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F6" w:rsidRDefault="00C76015" w:rsidP="00C63ED3">
      <w:pPr>
        <w:spacing w:line="360" w:lineRule="auto"/>
        <w:jc w:val="center"/>
        <w:rPr>
          <w:rFonts w:ascii="Times New Roman" w:hAnsi="Times New Roman" w:cs="Times New Roman"/>
          <w:b/>
          <w:bCs/>
          <w:color w:val="1F497D"/>
          <w:sz w:val="24"/>
          <w:szCs w:val="24"/>
        </w:rPr>
      </w:pPr>
      <w:bookmarkStart w:id="0" w:name="_GoBack"/>
      <w:bookmarkEnd w:id="0"/>
      <w:r w:rsidRPr="00C76015">
        <w:rPr>
          <w:rFonts w:ascii="Times New Roman" w:hAnsi="Times New Roman" w:cs="Times New Roman"/>
          <w:b/>
          <w:bCs/>
          <w:color w:val="1F497D"/>
          <w:sz w:val="24"/>
          <w:szCs w:val="24"/>
        </w:rPr>
        <w:t>IMITATION IN FDI-BASED ENTRY: THE CASE OF EMERGING MARKET FIRMS ENTERING INTERNATIONAL MARKETS</w:t>
      </w:r>
    </w:p>
    <w:p w:rsidR="00470AA8" w:rsidRDefault="00E265D4" w:rsidP="00C63ED3">
      <w:pPr>
        <w:spacing w:after="0" w:line="360" w:lineRule="auto"/>
        <w:jc w:val="center"/>
        <w:rPr>
          <w:rFonts w:ascii="Times New Roman" w:hAnsi="Times New Roman" w:cs="Times New Roman"/>
          <w:sz w:val="24"/>
          <w:szCs w:val="24"/>
        </w:rPr>
      </w:pPr>
      <w:r w:rsidRPr="00470AA8">
        <w:rPr>
          <w:rFonts w:ascii="Times New Roman" w:hAnsi="Times New Roman" w:cs="Times New Roman"/>
          <w:sz w:val="24"/>
          <w:szCs w:val="24"/>
        </w:rPr>
        <w:t xml:space="preserve">K.V. Mukundhan </w:t>
      </w:r>
      <w:r w:rsidR="00470AA8">
        <w:rPr>
          <w:rFonts w:ascii="Times New Roman" w:hAnsi="Times New Roman" w:cs="Times New Roman"/>
          <w:sz w:val="24"/>
          <w:szCs w:val="24"/>
        </w:rPr>
        <w:t>(</w:t>
      </w:r>
      <w:r w:rsidRPr="00470AA8">
        <w:rPr>
          <w:rFonts w:ascii="Times New Roman" w:hAnsi="Times New Roman" w:cs="Times New Roman"/>
          <w:sz w:val="24"/>
          <w:szCs w:val="24"/>
        </w:rPr>
        <w:t>Doctoral Candidate</w:t>
      </w:r>
      <w:r w:rsidR="00470AA8">
        <w:rPr>
          <w:rFonts w:ascii="Times New Roman" w:hAnsi="Times New Roman" w:cs="Times New Roman"/>
          <w:sz w:val="24"/>
          <w:szCs w:val="24"/>
        </w:rPr>
        <w:t xml:space="preserve">) and Dr. </w:t>
      </w:r>
      <w:r w:rsidR="00470AA8" w:rsidRPr="00470AA8">
        <w:rPr>
          <w:rFonts w:ascii="Times New Roman" w:hAnsi="Times New Roman" w:cs="Times New Roman"/>
          <w:sz w:val="24"/>
          <w:szCs w:val="24"/>
        </w:rPr>
        <w:t xml:space="preserve">M.K. Nandakumar </w:t>
      </w:r>
      <w:r w:rsidR="00470AA8">
        <w:rPr>
          <w:rFonts w:ascii="Times New Roman" w:hAnsi="Times New Roman" w:cs="Times New Roman"/>
          <w:sz w:val="24"/>
          <w:szCs w:val="24"/>
        </w:rPr>
        <w:t>(</w:t>
      </w:r>
      <w:r w:rsidR="00470AA8" w:rsidRPr="00470AA8">
        <w:rPr>
          <w:rFonts w:ascii="Times New Roman" w:hAnsi="Times New Roman" w:cs="Times New Roman"/>
          <w:sz w:val="24"/>
          <w:szCs w:val="24"/>
        </w:rPr>
        <w:t>Associate Professor</w:t>
      </w:r>
      <w:r w:rsidR="00470AA8">
        <w:rPr>
          <w:rFonts w:ascii="Times New Roman" w:hAnsi="Times New Roman" w:cs="Times New Roman"/>
          <w:sz w:val="24"/>
          <w:szCs w:val="24"/>
        </w:rPr>
        <w:t>)</w:t>
      </w:r>
      <w:r w:rsidR="00470AA8" w:rsidRPr="00470AA8">
        <w:rPr>
          <w:rFonts w:ascii="Times New Roman" w:hAnsi="Times New Roman" w:cs="Times New Roman"/>
          <w:sz w:val="24"/>
          <w:szCs w:val="24"/>
        </w:rPr>
        <w:t xml:space="preserve"> </w:t>
      </w:r>
      <w:r w:rsidR="00470AA8">
        <w:rPr>
          <w:rFonts w:ascii="Times New Roman" w:hAnsi="Times New Roman" w:cs="Times New Roman"/>
          <w:sz w:val="24"/>
          <w:szCs w:val="24"/>
        </w:rPr>
        <w:t>Indian Institute of Management Kozhikode</w:t>
      </w:r>
    </w:p>
    <w:p w:rsidR="00470AA8" w:rsidRPr="00470AA8" w:rsidRDefault="00470AA8" w:rsidP="00C63ED3">
      <w:pPr>
        <w:spacing w:after="0" w:line="360" w:lineRule="auto"/>
        <w:jc w:val="center"/>
        <w:rPr>
          <w:rFonts w:ascii="Times New Roman" w:hAnsi="Times New Roman" w:cs="Times New Roman"/>
          <w:sz w:val="24"/>
          <w:szCs w:val="24"/>
        </w:rPr>
      </w:pPr>
    </w:p>
    <w:p w:rsidR="00A63080" w:rsidRPr="0005187C" w:rsidRDefault="00A63080" w:rsidP="00C63ED3">
      <w:pPr>
        <w:spacing w:after="0" w:line="360" w:lineRule="auto"/>
        <w:rPr>
          <w:rFonts w:ascii="Times New Roman" w:hAnsi="Times New Roman" w:cs="Times New Roman"/>
          <w:b/>
          <w:sz w:val="24"/>
          <w:szCs w:val="24"/>
          <w:lang w:val="en-US"/>
        </w:rPr>
      </w:pP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
          <w:sz w:val="24"/>
          <w:szCs w:val="24"/>
          <w:lang w:val="en-US"/>
        </w:rPr>
        <w:t>K.V. Mukundhan</w:t>
      </w:r>
      <w:r w:rsidRPr="0005187C">
        <w:rPr>
          <w:rFonts w:ascii="Times New Roman" w:hAnsi="Times New Roman" w:cs="Times New Roman"/>
          <w:bCs/>
          <w:sz w:val="24"/>
          <w:szCs w:val="24"/>
          <w:lang w:val="en-US"/>
        </w:rPr>
        <w:t>*</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Doctoral Candidate in Strategic Management</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Indian Institute of Management Kozhikode,</w:t>
      </w:r>
    </w:p>
    <w:p w:rsidR="00A63080" w:rsidRPr="004226BB" w:rsidRDefault="00A63080" w:rsidP="00C63ED3">
      <w:pPr>
        <w:spacing w:after="0" w:line="360" w:lineRule="auto"/>
        <w:rPr>
          <w:rFonts w:ascii="Times New Roman" w:hAnsi="Times New Roman" w:cs="Times New Roman"/>
          <w:bCs/>
          <w:sz w:val="24"/>
          <w:szCs w:val="24"/>
          <w:lang w:val="da-DK"/>
        </w:rPr>
      </w:pPr>
      <w:r w:rsidRPr="004226BB">
        <w:rPr>
          <w:rFonts w:ascii="Times New Roman" w:hAnsi="Times New Roman" w:cs="Times New Roman"/>
          <w:bCs/>
          <w:sz w:val="24"/>
          <w:szCs w:val="24"/>
          <w:lang w:val="da-DK"/>
        </w:rPr>
        <w:t>IIMK Campus P.O.,</w:t>
      </w:r>
    </w:p>
    <w:p w:rsidR="00A63080" w:rsidRPr="004226BB" w:rsidRDefault="00A63080" w:rsidP="00C63ED3">
      <w:pPr>
        <w:spacing w:after="0" w:line="360" w:lineRule="auto"/>
        <w:rPr>
          <w:rFonts w:ascii="Times New Roman" w:hAnsi="Times New Roman" w:cs="Times New Roman"/>
          <w:bCs/>
          <w:sz w:val="24"/>
          <w:szCs w:val="24"/>
          <w:lang w:val="da-DK"/>
        </w:rPr>
      </w:pPr>
      <w:r w:rsidRPr="004226BB">
        <w:rPr>
          <w:rFonts w:ascii="Times New Roman" w:hAnsi="Times New Roman" w:cs="Times New Roman"/>
          <w:bCs/>
          <w:sz w:val="24"/>
          <w:szCs w:val="24"/>
          <w:lang w:val="da-DK"/>
        </w:rPr>
        <w:t xml:space="preserve">Kunnamangalam, </w:t>
      </w:r>
    </w:p>
    <w:p w:rsidR="00A63080" w:rsidRPr="004226BB" w:rsidRDefault="00A63080" w:rsidP="00C63ED3">
      <w:pPr>
        <w:spacing w:after="0" w:line="360" w:lineRule="auto"/>
        <w:rPr>
          <w:rFonts w:ascii="Times New Roman" w:hAnsi="Times New Roman" w:cs="Times New Roman"/>
          <w:bCs/>
          <w:sz w:val="24"/>
          <w:szCs w:val="24"/>
          <w:lang w:val="da-DK"/>
        </w:rPr>
      </w:pPr>
      <w:r w:rsidRPr="004226BB">
        <w:rPr>
          <w:rFonts w:ascii="Times New Roman" w:hAnsi="Times New Roman" w:cs="Times New Roman"/>
          <w:bCs/>
          <w:sz w:val="24"/>
          <w:szCs w:val="24"/>
          <w:lang w:val="da-DK"/>
        </w:rPr>
        <w:t>Kozhikode 673 570, Kerala,</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India</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 xml:space="preserve">Email: </w:t>
      </w:r>
      <w:hyperlink r:id="rId8" w:history="1">
        <w:r w:rsidRPr="0005187C">
          <w:rPr>
            <w:rStyle w:val="Hyperlink"/>
            <w:rFonts w:ascii="Times New Roman" w:hAnsi="Times New Roman" w:cs="Times New Roman"/>
            <w:bCs/>
            <w:sz w:val="24"/>
            <w:szCs w:val="24"/>
            <w:lang w:val="en-US"/>
          </w:rPr>
          <w:t>mukund03fpm@iimk.ac.in</w:t>
        </w:r>
      </w:hyperlink>
    </w:p>
    <w:p w:rsidR="00A63080" w:rsidRPr="0005187C" w:rsidRDefault="00A63080" w:rsidP="00C63ED3">
      <w:pPr>
        <w:spacing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Phone: +91 - 956 -783 - 0944</w:t>
      </w:r>
    </w:p>
    <w:p w:rsidR="00A63080" w:rsidRDefault="00A63080" w:rsidP="00C63ED3">
      <w:pPr>
        <w:spacing w:after="0" w:line="360" w:lineRule="auto"/>
        <w:rPr>
          <w:rFonts w:ascii="Times New Roman" w:hAnsi="Times New Roman" w:cs="Times New Roman"/>
          <w:b/>
          <w:sz w:val="24"/>
          <w:szCs w:val="24"/>
          <w:lang w:val="en-US"/>
        </w:rPr>
      </w:pPr>
    </w:p>
    <w:p w:rsidR="00A63080" w:rsidRPr="0005187C" w:rsidRDefault="00A63080" w:rsidP="00C63ED3">
      <w:pPr>
        <w:spacing w:after="0" w:line="360" w:lineRule="auto"/>
        <w:rPr>
          <w:rFonts w:ascii="Times New Roman" w:hAnsi="Times New Roman" w:cs="Times New Roman"/>
          <w:b/>
          <w:sz w:val="24"/>
          <w:szCs w:val="24"/>
          <w:lang w:val="en-US"/>
        </w:rPr>
      </w:pPr>
      <w:r w:rsidRPr="0005187C">
        <w:rPr>
          <w:rFonts w:ascii="Times New Roman" w:hAnsi="Times New Roman" w:cs="Times New Roman"/>
          <w:b/>
          <w:sz w:val="24"/>
          <w:szCs w:val="24"/>
          <w:lang w:val="en-US"/>
        </w:rPr>
        <w:t>M.K. Nandakumar</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Chairman - Strategic Management Area,</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Chairman – International Exchange Programme,</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Indian Institute of Management Kozhikode,</w:t>
      </w:r>
    </w:p>
    <w:p w:rsidR="00A63080" w:rsidRPr="004226BB" w:rsidRDefault="00A63080" w:rsidP="00C63ED3">
      <w:pPr>
        <w:spacing w:after="0" w:line="360" w:lineRule="auto"/>
        <w:rPr>
          <w:rFonts w:ascii="Times New Roman" w:hAnsi="Times New Roman" w:cs="Times New Roman"/>
          <w:bCs/>
          <w:sz w:val="24"/>
          <w:szCs w:val="24"/>
          <w:lang w:val="da-DK"/>
        </w:rPr>
      </w:pPr>
      <w:r w:rsidRPr="004226BB">
        <w:rPr>
          <w:rFonts w:ascii="Times New Roman" w:hAnsi="Times New Roman" w:cs="Times New Roman"/>
          <w:bCs/>
          <w:sz w:val="24"/>
          <w:szCs w:val="24"/>
          <w:lang w:val="da-DK"/>
        </w:rPr>
        <w:t>IIMK Campus P.O.,</w:t>
      </w:r>
    </w:p>
    <w:p w:rsidR="00A63080" w:rsidRPr="004226BB" w:rsidRDefault="00A63080" w:rsidP="00C63ED3">
      <w:pPr>
        <w:spacing w:after="0" w:line="360" w:lineRule="auto"/>
        <w:rPr>
          <w:rFonts w:ascii="Times New Roman" w:hAnsi="Times New Roman" w:cs="Times New Roman"/>
          <w:bCs/>
          <w:sz w:val="24"/>
          <w:szCs w:val="24"/>
          <w:lang w:val="da-DK"/>
        </w:rPr>
      </w:pPr>
      <w:r w:rsidRPr="004226BB">
        <w:rPr>
          <w:rFonts w:ascii="Times New Roman" w:hAnsi="Times New Roman" w:cs="Times New Roman"/>
          <w:bCs/>
          <w:sz w:val="24"/>
          <w:szCs w:val="24"/>
          <w:lang w:val="da-DK"/>
        </w:rPr>
        <w:t>Kunnamangalam,</w:t>
      </w:r>
    </w:p>
    <w:p w:rsidR="00A63080" w:rsidRPr="004226BB" w:rsidRDefault="00A63080" w:rsidP="00C63ED3">
      <w:pPr>
        <w:spacing w:after="0" w:line="360" w:lineRule="auto"/>
        <w:rPr>
          <w:rFonts w:ascii="Times New Roman" w:hAnsi="Times New Roman" w:cs="Times New Roman"/>
          <w:bCs/>
          <w:sz w:val="24"/>
          <w:szCs w:val="24"/>
          <w:lang w:val="da-DK"/>
        </w:rPr>
      </w:pPr>
      <w:r w:rsidRPr="004226BB">
        <w:rPr>
          <w:rFonts w:ascii="Times New Roman" w:hAnsi="Times New Roman" w:cs="Times New Roman"/>
          <w:bCs/>
          <w:sz w:val="24"/>
          <w:szCs w:val="24"/>
          <w:lang w:val="da-DK"/>
        </w:rPr>
        <w:t>Kozhikode 673570, Kerala,</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India</w:t>
      </w:r>
    </w:p>
    <w:p w:rsidR="00A63080" w:rsidRPr="0005187C" w:rsidRDefault="00A63080" w:rsidP="00C63ED3">
      <w:pPr>
        <w:spacing w:after="0" w:line="360" w:lineRule="auto"/>
        <w:rPr>
          <w:rFonts w:ascii="Times New Roman" w:hAnsi="Times New Roman" w:cs="Times New Roman"/>
          <w:bCs/>
          <w:sz w:val="24"/>
          <w:szCs w:val="24"/>
          <w:lang w:val="en-US"/>
        </w:rPr>
      </w:pPr>
      <w:r w:rsidRPr="0005187C">
        <w:rPr>
          <w:rFonts w:ascii="Times New Roman" w:hAnsi="Times New Roman" w:cs="Times New Roman"/>
          <w:bCs/>
          <w:sz w:val="24"/>
          <w:szCs w:val="24"/>
          <w:lang w:val="en-US"/>
        </w:rPr>
        <w:t xml:space="preserve">Email: </w:t>
      </w:r>
      <w:hyperlink r:id="rId9" w:history="1">
        <w:r w:rsidRPr="0005187C">
          <w:rPr>
            <w:rStyle w:val="Hyperlink"/>
            <w:rFonts w:ascii="Times New Roman" w:hAnsi="Times New Roman" w:cs="Times New Roman"/>
            <w:bCs/>
            <w:sz w:val="24"/>
            <w:szCs w:val="24"/>
            <w:lang w:val="en-US"/>
          </w:rPr>
          <w:t>nandakumarmk@iimk.ac.in</w:t>
        </w:r>
      </w:hyperlink>
    </w:p>
    <w:p w:rsidR="000D24EB" w:rsidRPr="004D7C38" w:rsidRDefault="00A63080" w:rsidP="00C63ED3">
      <w:pPr>
        <w:spacing w:line="360" w:lineRule="auto"/>
        <w:rPr>
          <w:rFonts w:ascii="Times New Roman" w:hAnsi="Times New Roman" w:cs="Times New Roman"/>
          <w:b/>
          <w:bCs/>
          <w:color w:val="1F497D"/>
          <w:sz w:val="24"/>
          <w:szCs w:val="24"/>
        </w:rPr>
      </w:pPr>
      <w:r w:rsidRPr="0005187C">
        <w:rPr>
          <w:rFonts w:ascii="Times New Roman" w:hAnsi="Times New Roman" w:cs="Times New Roman"/>
          <w:bCs/>
          <w:sz w:val="24"/>
          <w:szCs w:val="24"/>
          <w:lang w:val="en-US"/>
        </w:rPr>
        <w:t>Phone: +91 – 495 – 2809256</w:t>
      </w:r>
    </w:p>
    <w:p w:rsidR="00A63080" w:rsidRDefault="00A63080" w:rsidP="00C63ED3">
      <w:pPr>
        <w:spacing w:line="360" w:lineRule="auto"/>
        <w:jc w:val="both"/>
        <w:rPr>
          <w:rFonts w:ascii="Times New Roman" w:hAnsi="Times New Roman" w:cs="Times New Roman"/>
          <w:b/>
          <w:bCs/>
          <w:color w:val="1F497D"/>
          <w:sz w:val="24"/>
          <w:szCs w:val="24"/>
        </w:rPr>
      </w:pPr>
    </w:p>
    <w:p w:rsidR="00A63080" w:rsidRDefault="00A63080" w:rsidP="00C63ED3">
      <w:pPr>
        <w:spacing w:line="360" w:lineRule="auto"/>
        <w:jc w:val="both"/>
        <w:rPr>
          <w:rFonts w:ascii="Times New Roman" w:hAnsi="Times New Roman" w:cs="Times New Roman"/>
          <w:b/>
          <w:bCs/>
          <w:color w:val="1F497D"/>
          <w:sz w:val="24"/>
          <w:szCs w:val="24"/>
        </w:rPr>
      </w:pPr>
    </w:p>
    <w:p w:rsidR="00A63080" w:rsidRDefault="00A63080" w:rsidP="00C63ED3">
      <w:pPr>
        <w:spacing w:line="360" w:lineRule="auto"/>
        <w:jc w:val="both"/>
        <w:rPr>
          <w:rFonts w:ascii="Times New Roman" w:hAnsi="Times New Roman" w:cs="Times New Roman"/>
          <w:b/>
          <w:bCs/>
          <w:color w:val="1F497D"/>
          <w:sz w:val="24"/>
          <w:szCs w:val="24"/>
        </w:rPr>
      </w:pPr>
    </w:p>
    <w:p w:rsidR="00A63080" w:rsidRDefault="00A63080" w:rsidP="00C63ED3">
      <w:pPr>
        <w:spacing w:line="360" w:lineRule="auto"/>
        <w:jc w:val="both"/>
        <w:rPr>
          <w:rFonts w:ascii="Times New Roman" w:hAnsi="Times New Roman" w:cs="Times New Roman"/>
          <w:b/>
          <w:bCs/>
          <w:color w:val="1F497D"/>
          <w:sz w:val="24"/>
          <w:szCs w:val="24"/>
        </w:rPr>
      </w:pPr>
    </w:p>
    <w:p w:rsidR="00A63080" w:rsidRPr="004D7C38" w:rsidRDefault="00A63080" w:rsidP="00C63ED3">
      <w:pPr>
        <w:spacing w:line="480" w:lineRule="auto"/>
        <w:jc w:val="both"/>
        <w:rPr>
          <w:rFonts w:ascii="Times New Roman" w:hAnsi="Times New Roman" w:cs="Times New Roman"/>
          <w:sz w:val="24"/>
          <w:szCs w:val="24"/>
          <w:lang w:val="en-US"/>
        </w:rPr>
      </w:pPr>
      <w:r w:rsidRPr="004D7C38">
        <w:rPr>
          <w:rFonts w:ascii="Times New Roman" w:hAnsi="Times New Roman" w:cs="Times New Roman"/>
          <w:b/>
          <w:bCs/>
          <w:color w:val="1F497D"/>
          <w:sz w:val="24"/>
          <w:szCs w:val="24"/>
        </w:rPr>
        <w:lastRenderedPageBreak/>
        <w:t>Abstract</w:t>
      </w:r>
      <w:r w:rsidRPr="004D7C38">
        <w:rPr>
          <w:rFonts w:ascii="Times New Roman" w:hAnsi="Times New Roman" w:cs="Times New Roman"/>
          <w:b/>
          <w:bCs/>
          <w:color w:val="1F497D"/>
          <w:sz w:val="24"/>
          <w:szCs w:val="24"/>
        </w:rPr>
        <w:br/>
      </w:r>
      <w:r w:rsidRPr="004D7C38">
        <w:rPr>
          <w:rFonts w:ascii="Times New Roman" w:hAnsi="Times New Roman" w:cs="Times New Roman"/>
          <w:sz w:val="24"/>
          <w:szCs w:val="24"/>
        </w:rPr>
        <w:t xml:space="preserve">The study of inter-organizational imitation has been an important strand of literature on institutional theory. This paper </w:t>
      </w:r>
      <w:r w:rsidRPr="004D7C38">
        <w:rPr>
          <w:rFonts w:ascii="Times New Roman" w:hAnsi="Times New Roman" w:cs="Times New Roman"/>
          <w:sz w:val="24"/>
          <w:szCs w:val="24"/>
          <w:lang w:val="en-US"/>
        </w:rPr>
        <w:t>explores the phenomenon of inter-organizational imitation in the context of market entry and FDI location choices of Emerging Market Firms</w:t>
      </w:r>
      <w:r>
        <w:rPr>
          <w:rFonts w:ascii="Times New Roman" w:hAnsi="Times New Roman" w:cs="Times New Roman"/>
          <w:sz w:val="24"/>
          <w:szCs w:val="24"/>
          <w:lang w:val="en-US"/>
        </w:rPr>
        <w:t xml:space="preserve"> (EMFs)</w:t>
      </w:r>
      <w:r w:rsidRPr="004D7C38">
        <w:rPr>
          <w:rFonts w:ascii="Times New Roman" w:hAnsi="Times New Roman" w:cs="Times New Roman"/>
          <w:sz w:val="24"/>
          <w:szCs w:val="24"/>
          <w:lang w:val="en-US"/>
        </w:rPr>
        <w:t xml:space="preserve">. Drawing upon the experience of Indian multinational enterprises, we explain how imitation processes play out depending upon a firm’s organizational form, its multinational experience and the level of economic development in target host countries. In particular, we are interested in understanding the influence of a firm’s reference groups on its choice of market entry modes and FDI locations. </w:t>
      </w:r>
      <w:r>
        <w:rPr>
          <w:rFonts w:ascii="Times New Roman" w:hAnsi="Times New Roman" w:cs="Times New Roman"/>
          <w:sz w:val="24"/>
          <w:szCs w:val="24"/>
          <w:lang w:val="en-US"/>
        </w:rPr>
        <w:t xml:space="preserve">Preliminary analysis conducted on a sample of 1629 entries of Indian Multinationals indicate that entry mode strategies are </w:t>
      </w:r>
      <w:r w:rsidRPr="004D7C38">
        <w:rPr>
          <w:rFonts w:ascii="Times New Roman" w:hAnsi="Times New Roman" w:cs="Times New Roman"/>
          <w:sz w:val="24"/>
          <w:szCs w:val="24"/>
          <w:lang w:val="en-US"/>
        </w:rPr>
        <w:t>influence</w:t>
      </w:r>
      <w:r>
        <w:rPr>
          <w:rFonts w:ascii="Times New Roman" w:hAnsi="Times New Roman" w:cs="Times New Roman"/>
          <w:sz w:val="24"/>
          <w:szCs w:val="24"/>
          <w:lang w:val="en-US"/>
        </w:rPr>
        <w:t>d</w:t>
      </w:r>
      <w:r w:rsidRPr="004D7C38">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4D7C38">
        <w:rPr>
          <w:rFonts w:ascii="Times New Roman" w:hAnsi="Times New Roman" w:cs="Times New Roman"/>
          <w:sz w:val="24"/>
          <w:szCs w:val="24"/>
          <w:lang w:val="en-US"/>
        </w:rPr>
        <w:t xml:space="preserve"> mimetic pressures</w:t>
      </w:r>
      <w:r>
        <w:rPr>
          <w:rFonts w:ascii="Times New Roman" w:hAnsi="Times New Roman" w:cs="Times New Roman"/>
          <w:sz w:val="24"/>
          <w:szCs w:val="24"/>
          <w:lang w:val="en-US"/>
        </w:rPr>
        <w:t xml:space="preserve"> operating at the industry and business group level. </w:t>
      </w:r>
      <w:r w:rsidRPr="004D7C38">
        <w:rPr>
          <w:rFonts w:ascii="Times New Roman" w:hAnsi="Times New Roman" w:cs="Times New Roman"/>
          <w:sz w:val="24"/>
          <w:szCs w:val="24"/>
          <w:lang w:val="en-US"/>
        </w:rPr>
        <w:t xml:space="preserve">We conclude this paper by </w:t>
      </w:r>
      <w:r w:rsidR="00C63ED3">
        <w:rPr>
          <w:rFonts w:ascii="Times New Roman" w:hAnsi="Times New Roman" w:cs="Times New Roman"/>
          <w:sz w:val="24"/>
          <w:szCs w:val="24"/>
          <w:lang w:val="en-US"/>
        </w:rPr>
        <w:t>hypothesizing</w:t>
      </w:r>
      <w:r w:rsidR="00DB4421">
        <w:rPr>
          <w:rFonts w:ascii="Times New Roman" w:hAnsi="Times New Roman" w:cs="Times New Roman"/>
          <w:sz w:val="24"/>
          <w:szCs w:val="24"/>
          <w:lang w:val="en-US"/>
        </w:rPr>
        <w:t xml:space="preserve"> </w:t>
      </w:r>
      <w:r w:rsidRPr="004D7C3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performance effects of </w:t>
      </w:r>
      <w:r w:rsidRPr="004D7C38">
        <w:rPr>
          <w:rFonts w:ascii="Times New Roman" w:hAnsi="Times New Roman" w:cs="Times New Roman"/>
          <w:sz w:val="24"/>
          <w:szCs w:val="24"/>
          <w:lang w:val="en-US"/>
        </w:rPr>
        <w:t xml:space="preserve">imitation and </w:t>
      </w:r>
      <w:r w:rsidR="00C63ED3">
        <w:rPr>
          <w:rFonts w:ascii="Times New Roman" w:hAnsi="Times New Roman" w:cs="Times New Roman"/>
          <w:sz w:val="24"/>
          <w:szCs w:val="24"/>
          <w:lang w:val="en-US"/>
        </w:rPr>
        <w:t>laying down</w:t>
      </w:r>
      <w:r w:rsidRPr="004D7C38">
        <w:rPr>
          <w:rFonts w:ascii="Times New Roman" w:hAnsi="Times New Roman" w:cs="Times New Roman"/>
          <w:sz w:val="24"/>
          <w:szCs w:val="24"/>
          <w:lang w:val="en-US"/>
        </w:rPr>
        <w:t xml:space="preserve"> </w:t>
      </w:r>
      <w:r>
        <w:rPr>
          <w:rFonts w:ascii="Times New Roman" w:hAnsi="Times New Roman" w:cs="Times New Roman"/>
          <w:sz w:val="24"/>
          <w:szCs w:val="24"/>
          <w:lang w:val="en-US"/>
        </w:rPr>
        <w:t>directions for future research</w:t>
      </w:r>
      <w:r w:rsidRPr="004D7C38">
        <w:rPr>
          <w:rFonts w:ascii="Times New Roman" w:hAnsi="Times New Roman" w:cs="Times New Roman"/>
          <w:sz w:val="24"/>
          <w:szCs w:val="24"/>
          <w:lang w:val="en-US"/>
        </w:rPr>
        <w:t>.</w:t>
      </w:r>
    </w:p>
    <w:p w:rsidR="00A63080" w:rsidRPr="004D7C38" w:rsidRDefault="00A63080" w:rsidP="00C63ED3">
      <w:pPr>
        <w:spacing w:after="0" w:line="480" w:lineRule="auto"/>
        <w:jc w:val="both"/>
        <w:rPr>
          <w:rFonts w:ascii="Times New Roman" w:hAnsi="Times New Roman" w:cs="Times New Roman"/>
          <w:color w:val="1F497D"/>
          <w:sz w:val="24"/>
          <w:szCs w:val="24"/>
        </w:rPr>
      </w:pPr>
      <w:r w:rsidRPr="004D7C38">
        <w:rPr>
          <w:rFonts w:ascii="Times New Roman" w:hAnsi="Times New Roman" w:cs="Times New Roman"/>
          <w:b/>
          <w:bCs/>
          <w:color w:val="1F497D"/>
          <w:sz w:val="24"/>
          <w:szCs w:val="24"/>
        </w:rPr>
        <w:t>Keywords:</w:t>
      </w:r>
      <w:r w:rsidRPr="004D7C38">
        <w:rPr>
          <w:rFonts w:ascii="Times New Roman" w:hAnsi="Times New Roman" w:cs="Times New Roman"/>
          <w:sz w:val="24"/>
          <w:szCs w:val="24"/>
        </w:rPr>
        <w:t xml:space="preserve"> Isomorphism, Imitation, Entry Modes, FDI Locations, Emerging Market Firms</w:t>
      </w:r>
    </w:p>
    <w:p w:rsidR="00A63080" w:rsidRDefault="00A63080" w:rsidP="00C63ED3">
      <w:pPr>
        <w:spacing w:after="0" w:line="480" w:lineRule="auto"/>
        <w:jc w:val="both"/>
        <w:rPr>
          <w:rFonts w:ascii="Times New Roman" w:hAnsi="Times New Roman" w:cs="Times New Roman"/>
          <w:b/>
          <w:bCs/>
          <w:color w:val="1F497D"/>
          <w:sz w:val="24"/>
          <w:szCs w:val="24"/>
        </w:rPr>
      </w:pPr>
    </w:p>
    <w:p w:rsidR="00947CDF" w:rsidRPr="004D7C38" w:rsidRDefault="002166A9" w:rsidP="00C63ED3">
      <w:pPr>
        <w:spacing w:line="480" w:lineRule="auto"/>
        <w:jc w:val="both"/>
        <w:rPr>
          <w:rFonts w:ascii="Times New Roman" w:hAnsi="Times New Roman" w:cs="Times New Roman"/>
          <w:sz w:val="24"/>
          <w:szCs w:val="24"/>
        </w:rPr>
      </w:pPr>
      <w:r w:rsidRPr="004D7C38">
        <w:rPr>
          <w:rFonts w:ascii="Times New Roman" w:hAnsi="Times New Roman" w:cs="Times New Roman"/>
          <w:b/>
          <w:bCs/>
          <w:color w:val="1F497D"/>
          <w:sz w:val="24"/>
          <w:szCs w:val="24"/>
        </w:rPr>
        <w:t>Introduction</w:t>
      </w:r>
      <w:r w:rsidRPr="004D7C38">
        <w:rPr>
          <w:rFonts w:ascii="Times New Roman" w:hAnsi="Times New Roman" w:cs="Times New Roman"/>
          <w:b/>
          <w:bCs/>
          <w:color w:val="1F497D"/>
          <w:sz w:val="24"/>
          <w:szCs w:val="24"/>
        </w:rPr>
        <w:br/>
      </w:r>
      <w:r w:rsidR="000966DA" w:rsidRPr="004D7C38">
        <w:rPr>
          <w:rFonts w:ascii="Times New Roman" w:hAnsi="Times New Roman" w:cs="Times New Roman"/>
          <w:sz w:val="24"/>
          <w:szCs w:val="24"/>
        </w:rPr>
        <w:t xml:space="preserve">The selection of market entry/establishment mode represents one of the major strategic decisions for an internationalizing firm. </w:t>
      </w:r>
      <w:r w:rsidR="003C3DED">
        <w:rPr>
          <w:rFonts w:ascii="Times New Roman" w:hAnsi="Times New Roman" w:cs="Times New Roman"/>
          <w:sz w:val="24"/>
          <w:szCs w:val="24"/>
        </w:rPr>
        <w:t xml:space="preserve">Foreign Direct Investment (FDI)-based market entry modes </w:t>
      </w:r>
      <w:r w:rsidR="003C3DED" w:rsidRPr="00314573">
        <w:rPr>
          <w:rFonts w:ascii="Times New Roman" w:hAnsi="Times New Roman" w:cs="Times New Roman"/>
          <w:sz w:val="24"/>
          <w:szCs w:val="24"/>
        </w:rPr>
        <w:t xml:space="preserve">like Cooperative Joint Ventures, Equity Joint Ventures and Wholly Owned Subsidiaries involve ownership of property, assets, projects and businesses in host countries. </w:t>
      </w:r>
      <w:r w:rsidR="000966DA" w:rsidRPr="004D7C38">
        <w:rPr>
          <w:rFonts w:ascii="Times New Roman" w:hAnsi="Times New Roman" w:cs="Times New Roman"/>
          <w:sz w:val="24"/>
          <w:szCs w:val="24"/>
        </w:rPr>
        <w:t xml:space="preserve">The </w:t>
      </w:r>
      <w:r w:rsidR="003C3DED">
        <w:rPr>
          <w:rFonts w:ascii="Times New Roman" w:hAnsi="Times New Roman" w:cs="Times New Roman"/>
          <w:sz w:val="24"/>
          <w:szCs w:val="24"/>
        </w:rPr>
        <w:t xml:space="preserve">choice of entry mode </w:t>
      </w:r>
      <w:r w:rsidR="000966DA" w:rsidRPr="004D7C38">
        <w:rPr>
          <w:rFonts w:ascii="Times New Roman" w:hAnsi="Times New Roman" w:cs="Times New Roman"/>
          <w:sz w:val="24"/>
          <w:szCs w:val="24"/>
        </w:rPr>
        <w:t>becomes particularly important for developing country firms entering international markets (Pehrsson</w:t>
      </w:r>
      <w:r w:rsidR="000D24EB" w:rsidRPr="004D7C38">
        <w:rPr>
          <w:rFonts w:ascii="Times New Roman" w:hAnsi="Times New Roman" w:cs="Times New Roman"/>
          <w:sz w:val="24"/>
          <w:szCs w:val="24"/>
        </w:rPr>
        <w:t>,</w:t>
      </w:r>
      <w:r w:rsidR="000966DA" w:rsidRPr="004D7C38">
        <w:rPr>
          <w:rFonts w:ascii="Times New Roman" w:hAnsi="Times New Roman" w:cs="Times New Roman"/>
          <w:sz w:val="24"/>
          <w:szCs w:val="24"/>
        </w:rPr>
        <w:t xml:space="preserve"> 2008). </w:t>
      </w:r>
      <w:r w:rsidR="00702087">
        <w:rPr>
          <w:rFonts w:ascii="Times New Roman" w:hAnsi="Times New Roman" w:cs="Times New Roman"/>
          <w:sz w:val="24"/>
          <w:szCs w:val="24"/>
        </w:rPr>
        <w:t xml:space="preserve">Though a majority of this outward FDI </w:t>
      </w:r>
      <w:r w:rsidR="00702087" w:rsidRPr="00E71D45">
        <w:rPr>
          <w:rFonts w:ascii="Times New Roman" w:hAnsi="Times New Roman" w:cs="Times New Roman"/>
          <w:sz w:val="24"/>
          <w:szCs w:val="24"/>
        </w:rPr>
        <w:t>occur</w:t>
      </w:r>
      <w:r w:rsidR="00702087">
        <w:rPr>
          <w:rFonts w:ascii="Times New Roman" w:hAnsi="Times New Roman" w:cs="Times New Roman"/>
          <w:sz w:val="24"/>
          <w:szCs w:val="24"/>
        </w:rPr>
        <w:t>s</w:t>
      </w:r>
      <w:r w:rsidR="00702087" w:rsidRPr="00E71D45">
        <w:rPr>
          <w:rFonts w:ascii="Times New Roman" w:hAnsi="Times New Roman" w:cs="Times New Roman"/>
          <w:sz w:val="24"/>
          <w:szCs w:val="24"/>
        </w:rPr>
        <w:t xml:space="preserve"> in waves,</w:t>
      </w:r>
      <w:r w:rsidR="00702087">
        <w:rPr>
          <w:rFonts w:ascii="Times New Roman" w:hAnsi="Times New Roman" w:cs="Times New Roman"/>
          <w:sz w:val="24"/>
          <w:szCs w:val="24"/>
        </w:rPr>
        <w:t xml:space="preserve"> early research on market entry modes had not looked at the phenomenon from an aggregate perspective (</w:t>
      </w:r>
      <w:r w:rsidR="00702087" w:rsidRPr="00605389">
        <w:rPr>
          <w:rFonts w:ascii="Times New Roman" w:hAnsi="Times New Roman" w:cs="Times New Roman"/>
          <w:sz w:val="24"/>
          <w:szCs w:val="24"/>
        </w:rPr>
        <w:t xml:space="preserve">Agarwal </w:t>
      </w:r>
      <w:r w:rsidR="00702087">
        <w:rPr>
          <w:rFonts w:ascii="Times New Roman" w:hAnsi="Times New Roman" w:cs="Times New Roman"/>
          <w:sz w:val="24"/>
          <w:szCs w:val="24"/>
        </w:rPr>
        <w:t xml:space="preserve">&amp; </w:t>
      </w:r>
      <w:r w:rsidR="00702087" w:rsidRPr="00605389">
        <w:rPr>
          <w:rFonts w:ascii="Times New Roman" w:hAnsi="Times New Roman" w:cs="Times New Roman"/>
          <w:sz w:val="24"/>
          <w:szCs w:val="24"/>
        </w:rPr>
        <w:t>Ramaswami</w:t>
      </w:r>
      <w:r w:rsidR="00702087">
        <w:rPr>
          <w:rFonts w:ascii="Times New Roman" w:hAnsi="Times New Roman" w:cs="Times New Roman"/>
          <w:sz w:val="24"/>
          <w:szCs w:val="24"/>
        </w:rPr>
        <w:t>, 1992; Chen &amp; Hu,</w:t>
      </w:r>
      <w:r w:rsidR="00702087" w:rsidRPr="00605389">
        <w:rPr>
          <w:rFonts w:ascii="Times New Roman" w:hAnsi="Times New Roman" w:cs="Times New Roman"/>
          <w:sz w:val="24"/>
          <w:szCs w:val="24"/>
        </w:rPr>
        <w:t xml:space="preserve"> 2002; Hennart</w:t>
      </w:r>
      <w:r w:rsidR="00702087">
        <w:rPr>
          <w:rFonts w:ascii="Times New Roman" w:hAnsi="Times New Roman" w:cs="Times New Roman"/>
          <w:sz w:val="24"/>
          <w:szCs w:val="24"/>
        </w:rPr>
        <w:t>,</w:t>
      </w:r>
      <w:r w:rsidR="00702087" w:rsidRPr="00605389">
        <w:rPr>
          <w:rFonts w:ascii="Times New Roman" w:hAnsi="Times New Roman" w:cs="Times New Roman"/>
          <w:sz w:val="24"/>
          <w:szCs w:val="24"/>
        </w:rPr>
        <w:t xml:space="preserve"> 1991</w:t>
      </w:r>
      <w:r w:rsidR="00702087">
        <w:rPr>
          <w:rFonts w:ascii="Times New Roman" w:hAnsi="Times New Roman" w:cs="Times New Roman"/>
          <w:sz w:val="24"/>
          <w:szCs w:val="24"/>
        </w:rPr>
        <w:t>)</w:t>
      </w:r>
      <w:r w:rsidR="00702087" w:rsidRPr="00E71D45">
        <w:rPr>
          <w:rFonts w:ascii="Times New Roman" w:hAnsi="Times New Roman" w:cs="Times New Roman"/>
          <w:sz w:val="24"/>
          <w:szCs w:val="24"/>
        </w:rPr>
        <w:t xml:space="preserve">. </w:t>
      </w:r>
      <w:r w:rsidR="00702087">
        <w:rPr>
          <w:rFonts w:ascii="Times New Roman" w:hAnsi="Times New Roman" w:cs="Times New Roman"/>
          <w:sz w:val="24"/>
          <w:szCs w:val="24"/>
        </w:rPr>
        <w:t>W</w:t>
      </w:r>
      <w:r w:rsidR="00702087" w:rsidRPr="00E71D45">
        <w:rPr>
          <w:rFonts w:ascii="Times New Roman" w:hAnsi="Times New Roman" w:cs="Times New Roman"/>
          <w:sz w:val="24"/>
          <w:szCs w:val="24"/>
        </w:rPr>
        <w:t xml:space="preserve">hen aggregate approaches to studying </w:t>
      </w:r>
      <w:r w:rsidR="00702087">
        <w:rPr>
          <w:rFonts w:ascii="Times New Roman" w:hAnsi="Times New Roman" w:cs="Times New Roman"/>
          <w:sz w:val="24"/>
          <w:szCs w:val="24"/>
        </w:rPr>
        <w:t>entry modes were employed, they were</w:t>
      </w:r>
      <w:r w:rsidR="00702087" w:rsidRPr="00E71D45">
        <w:rPr>
          <w:rFonts w:ascii="Times New Roman" w:hAnsi="Times New Roman" w:cs="Times New Roman"/>
          <w:sz w:val="24"/>
          <w:szCs w:val="24"/>
        </w:rPr>
        <w:t xml:space="preserve"> </w:t>
      </w:r>
      <w:r w:rsidR="00702087" w:rsidRPr="00E71D45">
        <w:rPr>
          <w:rFonts w:ascii="Times New Roman" w:hAnsi="Times New Roman" w:cs="Times New Roman"/>
          <w:sz w:val="24"/>
          <w:szCs w:val="24"/>
        </w:rPr>
        <w:lastRenderedPageBreak/>
        <w:t xml:space="preserve">conducted on firms across industry boundaries, thereby ignoring </w:t>
      </w:r>
      <w:r w:rsidR="00702087">
        <w:rPr>
          <w:rFonts w:ascii="Times New Roman" w:hAnsi="Times New Roman" w:cs="Times New Roman"/>
          <w:sz w:val="24"/>
          <w:szCs w:val="24"/>
        </w:rPr>
        <w:t xml:space="preserve">broader </w:t>
      </w:r>
      <w:r w:rsidR="00702087" w:rsidRPr="00E71D45">
        <w:rPr>
          <w:rFonts w:ascii="Times New Roman" w:hAnsi="Times New Roman" w:cs="Times New Roman"/>
          <w:sz w:val="24"/>
          <w:szCs w:val="24"/>
        </w:rPr>
        <w:t xml:space="preserve">social and cultural factors </w:t>
      </w:r>
      <w:r w:rsidR="00702087">
        <w:rPr>
          <w:rFonts w:ascii="Times New Roman" w:hAnsi="Times New Roman" w:cs="Times New Roman"/>
          <w:sz w:val="24"/>
          <w:szCs w:val="24"/>
        </w:rPr>
        <w:t>at work</w:t>
      </w:r>
      <w:r w:rsidR="00702087" w:rsidRPr="00E71D45">
        <w:rPr>
          <w:rFonts w:ascii="Times New Roman" w:hAnsi="Times New Roman" w:cs="Times New Roman"/>
          <w:sz w:val="24"/>
          <w:szCs w:val="24"/>
        </w:rPr>
        <w:t xml:space="preserve">. </w:t>
      </w:r>
      <w:r w:rsidR="00702087">
        <w:rPr>
          <w:rFonts w:ascii="Times New Roman" w:hAnsi="Times New Roman" w:cs="Times New Roman"/>
          <w:sz w:val="24"/>
          <w:szCs w:val="24"/>
        </w:rPr>
        <w:t xml:space="preserve">Even today, a </w:t>
      </w:r>
      <w:r w:rsidR="00702087" w:rsidRPr="00E71D45">
        <w:rPr>
          <w:rFonts w:ascii="Times New Roman" w:hAnsi="Times New Roman" w:cs="Times New Roman"/>
          <w:sz w:val="24"/>
          <w:szCs w:val="24"/>
        </w:rPr>
        <w:t xml:space="preserve">majority of research on market entry modes </w:t>
      </w:r>
      <w:r w:rsidR="00702087">
        <w:rPr>
          <w:rFonts w:ascii="Times New Roman" w:hAnsi="Times New Roman" w:cs="Times New Roman"/>
          <w:sz w:val="24"/>
          <w:szCs w:val="24"/>
        </w:rPr>
        <w:t xml:space="preserve">comes from the disciplines of </w:t>
      </w:r>
      <w:r w:rsidR="00702087" w:rsidRPr="00E71D45">
        <w:rPr>
          <w:rFonts w:ascii="Times New Roman" w:hAnsi="Times New Roman" w:cs="Times New Roman"/>
          <w:sz w:val="24"/>
          <w:szCs w:val="24"/>
        </w:rPr>
        <w:t>financ</w:t>
      </w:r>
      <w:r w:rsidR="00702087">
        <w:rPr>
          <w:rFonts w:ascii="Times New Roman" w:hAnsi="Times New Roman" w:cs="Times New Roman"/>
          <w:sz w:val="24"/>
          <w:szCs w:val="24"/>
        </w:rPr>
        <w:t>e</w:t>
      </w:r>
      <w:r w:rsidR="00702087" w:rsidRPr="00E71D45">
        <w:rPr>
          <w:rFonts w:ascii="Times New Roman" w:hAnsi="Times New Roman" w:cs="Times New Roman"/>
          <w:sz w:val="24"/>
          <w:szCs w:val="24"/>
        </w:rPr>
        <w:t xml:space="preserve"> and managerial economi</w:t>
      </w:r>
      <w:r w:rsidR="00702087">
        <w:rPr>
          <w:rFonts w:ascii="Times New Roman" w:hAnsi="Times New Roman" w:cs="Times New Roman"/>
          <w:sz w:val="24"/>
          <w:szCs w:val="24"/>
        </w:rPr>
        <w:t>cs</w:t>
      </w:r>
      <w:r w:rsidR="00702087" w:rsidRPr="00E71D45">
        <w:rPr>
          <w:rFonts w:ascii="Times New Roman" w:hAnsi="Times New Roman" w:cs="Times New Roman"/>
          <w:sz w:val="24"/>
          <w:szCs w:val="24"/>
        </w:rPr>
        <w:t xml:space="preserve"> </w:t>
      </w:r>
      <w:r w:rsidR="00702087">
        <w:rPr>
          <w:rFonts w:ascii="Times New Roman" w:hAnsi="Times New Roman" w:cs="Times New Roman"/>
          <w:sz w:val="24"/>
          <w:szCs w:val="24"/>
        </w:rPr>
        <w:t xml:space="preserve">that </w:t>
      </w:r>
      <w:r w:rsidR="00702087" w:rsidRPr="00E71D45">
        <w:rPr>
          <w:rFonts w:ascii="Times New Roman" w:hAnsi="Times New Roman" w:cs="Times New Roman"/>
          <w:sz w:val="24"/>
          <w:szCs w:val="24"/>
        </w:rPr>
        <w:t>emphasiz</w:t>
      </w:r>
      <w:r w:rsidR="00702087">
        <w:rPr>
          <w:rFonts w:ascii="Times New Roman" w:hAnsi="Times New Roman" w:cs="Times New Roman"/>
          <w:sz w:val="24"/>
          <w:szCs w:val="24"/>
        </w:rPr>
        <w:t>e</w:t>
      </w:r>
      <w:r w:rsidR="00702087" w:rsidRPr="00E71D45">
        <w:rPr>
          <w:rFonts w:ascii="Times New Roman" w:hAnsi="Times New Roman" w:cs="Times New Roman"/>
          <w:sz w:val="24"/>
          <w:szCs w:val="24"/>
        </w:rPr>
        <w:t xml:space="preserve"> the </w:t>
      </w:r>
      <w:r w:rsidR="00702087">
        <w:rPr>
          <w:rFonts w:ascii="Times New Roman" w:hAnsi="Times New Roman" w:cs="Times New Roman"/>
          <w:sz w:val="24"/>
          <w:szCs w:val="24"/>
        </w:rPr>
        <w:t>concepts</w:t>
      </w:r>
      <w:r w:rsidR="00702087" w:rsidRPr="00E71D45">
        <w:rPr>
          <w:rFonts w:ascii="Times New Roman" w:hAnsi="Times New Roman" w:cs="Times New Roman"/>
          <w:sz w:val="24"/>
          <w:szCs w:val="24"/>
        </w:rPr>
        <w:t xml:space="preserve"> of economic e</w:t>
      </w:r>
      <w:r w:rsidR="00702087">
        <w:rPr>
          <w:rFonts w:ascii="Times New Roman" w:hAnsi="Times New Roman" w:cs="Times New Roman"/>
          <w:sz w:val="24"/>
          <w:szCs w:val="24"/>
        </w:rPr>
        <w:t>fficiency and managerial agency</w:t>
      </w:r>
      <w:r w:rsidR="00702087" w:rsidRPr="00E71D45">
        <w:rPr>
          <w:rFonts w:ascii="Times New Roman" w:hAnsi="Times New Roman" w:cs="Times New Roman"/>
          <w:sz w:val="24"/>
          <w:szCs w:val="24"/>
        </w:rPr>
        <w:t xml:space="preserve"> </w:t>
      </w:r>
      <w:r w:rsidR="00702087" w:rsidRPr="00397275">
        <w:rPr>
          <w:rFonts w:ascii="Times New Roman" w:hAnsi="Times New Roman" w:cs="Times New Roman"/>
          <w:sz w:val="24"/>
          <w:szCs w:val="24"/>
        </w:rPr>
        <w:t xml:space="preserve">(Buckley </w:t>
      </w:r>
      <w:r w:rsidR="00702087">
        <w:rPr>
          <w:rFonts w:ascii="Times New Roman" w:hAnsi="Times New Roman" w:cs="Times New Roman"/>
          <w:sz w:val="24"/>
          <w:szCs w:val="24"/>
        </w:rPr>
        <w:t>&amp;</w:t>
      </w:r>
      <w:r w:rsidR="00702087" w:rsidRPr="00397275">
        <w:rPr>
          <w:rFonts w:ascii="Times New Roman" w:hAnsi="Times New Roman" w:cs="Times New Roman"/>
          <w:sz w:val="24"/>
          <w:szCs w:val="24"/>
        </w:rPr>
        <w:t xml:space="preserve"> Casson</w:t>
      </w:r>
      <w:r w:rsidR="00702087">
        <w:rPr>
          <w:rFonts w:ascii="Times New Roman" w:hAnsi="Times New Roman" w:cs="Times New Roman"/>
          <w:sz w:val="24"/>
          <w:szCs w:val="24"/>
        </w:rPr>
        <w:t>,</w:t>
      </w:r>
      <w:r w:rsidR="00702087" w:rsidRPr="00397275">
        <w:rPr>
          <w:rFonts w:ascii="Times New Roman" w:hAnsi="Times New Roman" w:cs="Times New Roman"/>
          <w:sz w:val="24"/>
          <w:szCs w:val="24"/>
        </w:rPr>
        <w:t xml:space="preserve"> 2003; Teece</w:t>
      </w:r>
      <w:r w:rsidR="00702087">
        <w:rPr>
          <w:rFonts w:ascii="Times New Roman" w:hAnsi="Times New Roman" w:cs="Times New Roman"/>
          <w:sz w:val="24"/>
          <w:szCs w:val="24"/>
        </w:rPr>
        <w:t>, 1981; Hennart,</w:t>
      </w:r>
      <w:r w:rsidR="00702087" w:rsidRPr="00397275">
        <w:rPr>
          <w:rFonts w:ascii="Times New Roman" w:hAnsi="Times New Roman" w:cs="Times New Roman"/>
          <w:sz w:val="24"/>
          <w:szCs w:val="24"/>
        </w:rPr>
        <w:t xml:space="preserve"> 2000). However, </w:t>
      </w:r>
      <w:r w:rsidR="00702087">
        <w:rPr>
          <w:rFonts w:ascii="Times New Roman" w:hAnsi="Times New Roman" w:cs="Times New Roman"/>
          <w:sz w:val="24"/>
          <w:szCs w:val="24"/>
        </w:rPr>
        <w:t xml:space="preserve">recent evidence indicates that </w:t>
      </w:r>
      <w:r w:rsidR="00702087" w:rsidRPr="00397275">
        <w:rPr>
          <w:rFonts w:ascii="Times New Roman" w:hAnsi="Times New Roman" w:cs="Times New Roman"/>
          <w:sz w:val="24"/>
          <w:szCs w:val="24"/>
        </w:rPr>
        <w:t xml:space="preserve">market failure and the pursuit of efficiency maximization do not provide a full account of why </w:t>
      </w:r>
      <w:r w:rsidR="00702087">
        <w:rPr>
          <w:rFonts w:ascii="Times New Roman" w:hAnsi="Times New Roman" w:cs="Times New Roman"/>
          <w:sz w:val="24"/>
          <w:szCs w:val="24"/>
        </w:rPr>
        <w:t xml:space="preserve">firms are motivated to pursue certain </w:t>
      </w:r>
      <w:r w:rsidR="00702087" w:rsidRPr="00397275">
        <w:rPr>
          <w:rFonts w:ascii="Times New Roman" w:hAnsi="Times New Roman" w:cs="Times New Roman"/>
          <w:sz w:val="24"/>
          <w:szCs w:val="24"/>
        </w:rPr>
        <w:t xml:space="preserve">entry mode choices </w:t>
      </w:r>
      <w:r w:rsidR="00702087">
        <w:rPr>
          <w:rFonts w:ascii="Times New Roman" w:hAnsi="Times New Roman" w:cs="Times New Roman"/>
          <w:sz w:val="24"/>
          <w:szCs w:val="24"/>
        </w:rPr>
        <w:t xml:space="preserve">more than the others </w:t>
      </w:r>
      <w:r w:rsidR="00702087" w:rsidRPr="00397275">
        <w:rPr>
          <w:rFonts w:ascii="Times New Roman" w:hAnsi="Times New Roman" w:cs="Times New Roman"/>
          <w:sz w:val="24"/>
          <w:szCs w:val="24"/>
        </w:rPr>
        <w:t>(Lu</w:t>
      </w:r>
      <w:r w:rsidR="00AE6551">
        <w:rPr>
          <w:rFonts w:ascii="Times New Roman" w:hAnsi="Times New Roman" w:cs="Times New Roman"/>
          <w:sz w:val="24"/>
          <w:szCs w:val="24"/>
        </w:rPr>
        <w:t>,</w:t>
      </w:r>
      <w:r w:rsidR="00702087" w:rsidRPr="00397275">
        <w:rPr>
          <w:rFonts w:ascii="Times New Roman" w:hAnsi="Times New Roman" w:cs="Times New Roman"/>
          <w:sz w:val="24"/>
          <w:szCs w:val="24"/>
        </w:rPr>
        <w:t xml:space="preserve"> 2002). </w:t>
      </w:r>
      <w:r w:rsidR="00702087">
        <w:rPr>
          <w:rFonts w:ascii="Times New Roman" w:hAnsi="Times New Roman" w:cs="Times New Roman"/>
          <w:sz w:val="24"/>
          <w:szCs w:val="24"/>
        </w:rPr>
        <w:t xml:space="preserve">In addition, </w:t>
      </w:r>
      <w:r w:rsidR="00702087" w:rsidRPr="00397275">
        <w:rPr>
          <w:rFonts w:ascii="Times New Roman" w:hAnsi="Times New Roman" w:cs="Times New Roman"/>
          <w:sz w:val="24"/>
          <w:szCs w:val="24"/>
        </w:rPr>
        <w:t xml:space="preserve">with costs </w:t>
      </w:r>
      <w:r w:rsidR="00702087">
        <w:rPr>
          <w:rFonts w:ascii="Times New Roman" w:hAnsi="Times New Roman" w:cs="Times New Roman"/>
          <w:sz w:val="24"/>
          <w:szCs w:val="24"/>
        </w:rPr>
        <w:t xml:space="preserve">imposed by </w:t>
      </w:r>
      <w:r w:rsidR="00702087" w:rsidRPr="00397275">
        <w:rPr>
          <w:rFonts w:ascii="Times New Roman" w:hAnsi="Times New Roman" w:cs="Times New Roman"/>
          <w:sz w:val="24"/>
          <w:szCs w:val="24"/>
        </w:rPr>
        <w:t xml:space="preserve">tariffs, logistics, regulations and other non-tariff barriers declining worldwide, </w:t>
      </w:r>
      <w:r w:rsidR="00702087">
        <w:rPr>
          <w:rFonts w:ascii="Times New Roman" w:hAnsi="Times New Roman" w:cs="Times New Roman"/>
          <w:sz w:val="24"/>
          <w:szCs w:val="24"/>
        </w:rPr>
        <w:t>the importance given to transaction costs</w:t>
      </w:r>
      <w:r w:rsidR="00702087" w:rsidRPr="00397275">
        <w:rPr>
          <w:rFonts w:ascii="Times New Roman" w:hAnsi="Times New Roman" w:cs="Times New Roman"/>
          <w:sz w:val="24"/>
          <w:szCs w:val="24"/>
        </w:rPr>
        <w:t xml:space="preserve"> as determinants of entry mode choice </w:t>
      </w:r>
      <w:r w:rsidR="00702087">
        <w:rPr>
          <w:rFonts w:ascii="Times New Roman" w:hAnsi="Times New Roman" w:cs="Times New Roman"/>
          <w:sz w:val="24"/>
          <w:szCs w:val="24"/>
        </w:rPr>
        <w:t xml:space="preserve">has come under criticism </w:t>
      </w:r>
      <w:r w:rsidR="00702087" w:rsidRPr="00397275">
        <w:rPr>
          <w:rFonts w:ascii="Times New Roman" w:hAnsi="Times New Roman" w:cs="Times New Roman"/>
          <w:sz w:val="24"/>
          <w:szCs w:val="24"/>
        </w:rPr>
        <w:t>(Duffy</w:t>
      </w:r>
      <w:r w:rsidR="00702087">
        <w:rPr>
          <w:rFonts w:ascii="Times New Roman" w:hAnsi="Times New Roman" w:cs="Times New Roman"/>
          <w:sz w:val="24"/>
          <w:szCs w:val="24"/>
        </w:rPr>
        <w:t>,</w:t>
      </w:r>
      <w:r w:rsidR="00702087" w:rsidRPr="00397275">
        <w:rPr>
          <w:rFonts w:ascii="Times New Roman" w:hAnsi="Times New Roman" w:cs="Times New Roman"/>
          <w:sz w:val="24"/>
          <w:szCs w:val="24"/>
        </w:rPr>
        <w:t xml:space="preserve"> 1996)</w:t>
      </w:r>
      <w:r w:rsidR="000966DA" w:rsidRPr="004D7C38">
        <w:rPr>
          <w:rFonts w:ascii="Times New Roman" w:hAnsi="Times New Roman" w:cs="Times New Roman"/>
          <w:sz w:val="24"/>
          <w:szCs w:val="24"/>
        </w:rPr>
        <w:t xml:space="preserve">. Alternative theoretical perspectives like organizational learning, social networks etc. have not been sufficient to account for the observed phenomena of EMF internationalization. </w:t>
      </w:r>
      <w:r w:rsidR="00F31D8E" w:rsidRPr="004D7C38">
        <w:rPr>
          <w:rFonts w:ascii="Times New Roman" w:hAnsi="Times New Roman" w:cs="Times New Roman"/>
          <w:sz w:val="24"/>
          <w:szCs w:val="24"/>
        </w:rPr>
        <w:t>Most importantly, all the above mentioned approaches fail to account for the role played by institutional practices and structures in restricting a firm’s entry choices (Lu, 2002).</w:t>
      </w:r>
      <w:r w:rsidR="00947CDF" w:rsidRPr="004D7C38">
        <w:rPr>
          <w:rFonts w:ascii="Times New Roman" w:hAnsi="Times New Roman" w:cs="Times New Roman"/>
          <w:sz w:val="24"/>
          <w:szCs w:val="24"/>
        </w:rPr>
        <w:t xml:space="preserve"> </w:t>
      </w:r>
      <w:r w:rsidR="00F31D8E" w:rsidRPr="004D7C38">
        <w:rPr>
          <w:rFonts w:ascii="Times New Roman" w:hAnsi="Times New Roman" w:cs="Times New Roman"/>
          <w:sz w:val="24"/>
          <w:szCs w:val="24"/>
        </w:rPr>
        <w:t xml:space="preserve">Firm decisions and behaviours are nested within their historical and cultural contexts. When undertaking overseas investment decisions, firms face a multitude of uncertainties and are influenced by numerous, and often, conflicting informational cues. As social actors in an institutional environment, firms do not have complete information about economic efficiency and effectiveness of their strategies ex-ante. In such cases, decision makers in firms tend to reduce uncertainty by looking for cues from their social environment and interactions with other firms to gather information about potential opportunities, constraints and legitimacy of their actions. </w:t>
      </w:r>
      <w:r w:rsidR="000966DA" w:rsidRPr="004D7C38">
        <w:rPr>
          <w:rFonts w:ascii="Times New Roman" w:hAnsi="Times New Roman" w:cs="Times New Roman"/>
          <w:sz w:val="24"/>
          <w:szCs w:val="24"/>
        </w:rPr>
        <w:t xml:space="preserve">Hence, a firm’s internationalization decisions should be driven by the need to pursue institutional legitimacy in addition to merely achieving cost efficiency. </w:t>
      </w:r>
    </w:p>
    <w:p w:rsidR="002166A9" w:rsidRPr="004D7C38" w:rsidRDefault="00947CDF" w:rsidP="00073F4F">
      <w:pPr>
        <w:spacing w:before="240" w:line="480" w:lineRule="auto"/>
        <w:jc w:val="both"/>
        <w:rPr>
          <w:rFonts w:ascii="Times New Roman" w:hAnsi="Times New Roman" w:cs="Times New Roman"/>
          <w:color w:val="010202"/>
          <w:sz w:val="24"/>
          <w:szCs w:val="24"/>
        </w:rPr>
      </w:pPr>
      <w:r w:rsidRPr="004D7C38">
        <w:rPr>
          <w:rFonts w:ascii="Times New Roman" w:hAnsi="Times New Roman" w:cs="Times New Roman"/>
          <w:sz w:val="24"/>
          <w:szCs w:val="24"/>
        </w:rPr>
        <w:t xml:space="preserve">Since outward FDI involves higher resource commitments and a higher level of risk exposure to environmental influences, institutional view is a suitable theoretical lens to study this </w:t>
      </w:r>
      <w:r w:rsidRPr="004D7C38">
        <w:rPr>
          <w:rFonts w:ascii="Times New Roman" w:hAnsi="Times New Roman" w:cs="Times New Roman"/>
          <w:sz w:val="24"/>
          <w:szCs w:val="24"/>
        </w:rPr>
        <w:lastRenderedPageBreak/>
        <w:t xml:space="preserve">phenomenon (Johanson &amp; Vahlne, 1977; DiMaggio &amp; Powell, 1983). This study, therefore, attempts to complement existing theoretical perspectives by proposing an alternative explanation to the entry mode strategies of EMFs by drawing upon insights from the institutional theory of organizations. </w:t>
      </w:r>
      <w:r w:rsidR="002166A9" w:rsidRPr="004D7C38">
        <w:rPr>
          <w:rFonts w:ascii="Times New Roman" w:hAnsi="Times New Roman" w:cs="Times New Roman"/>
          <w:sz w:val="24"/>
          <w:szCs w:val="24"/>
        </w:rPr>
        <w:t xml:space="preserve">In particular, this study </w:t>
      </w:r>
      <w:r w:rsidR="000966DA" w:rsidRPr="004D7C38">
        <w:rPr>
          <w:rFonts w:ascii="Times New Roman" w:hAnsi="Times New Roman" w:cs="Times New Roman"/>
          <w:sz w:val="24"/>
          <w:szCs w:val="24"/>
        </w:rPr>
        <w:t xml:space="preserve">uses the concepts of international risk and inter-organizational imitation to </w:t>
      </w:r>
      <w:r w:rsidR="002166A9" w:rsidRPr="004D7C38">
        <w:rPr>
          <w:rFonts w:ascii="Times New Roman" w:hAnsi="Times New Roman" w:cs="Times New Roman"/>
          <w:sz w:val="24"/>
          <w:szCs w:val="24"/>
        </w:rPr>
        <w:t>account for the similarity in the internationalization strategies of Emerging Market Firms</w:t>
      </w:r>
      <w:r w:rsidR="000966DA" w:rsidRPr="004D7C38">
        <w:rPr>
          <w:rFonts w:ascii="Times New Roman" w:hAnsi="Times New Roman" w:cs="Times New Roman"/>
          <w:sz w:val="24"/>
          <w:szCs w:val="24"/>
        </w:rPr>
        <w:t xml:space="preserve"> entering international markets.</w:t>
      </w:r>
      <w:r w:rsidR="002166A9" w:rsidRPr="004D7C38">
        <w:rPr>
          <w:rFonts w:ascii="Times New Roman" w:hAnsi="Times New Roman" w:cs="Times New Roman"/>
          <w:sz w:val="24"/>
          <w:szCs w:val="24"/>
        </w:rPr>
        <w:t xml:space="preserve"> </w:t>
      </w:r>
      <w:r w:rsidR="00FC2F1C" w:rsidRPr="004D7C38">
        <w:rPr>
          <w:rFonts w:ascii="Times New Roman" w:hAnsi="Times New Roman" w:cs="Times New Roman"/>
          <w:sz w:val="24"/>
          <w:szCs w:val="24"/>
        </w:rPr>
        <w:t xml:space="preserve">To this </w:t>
      </w:r>
      <w:r w:rsidRPr="004D7C38">
        <w:rPr>
          <w:rFonts w:ascii="Times New Roman" w:hAnsi="Times New Roman" w:cs="Times New Roman"/>
          <w:sz w:val="24"/>
          <w:szCs w:val="24"/>
        </w:rPr>
        <w:t>end</w:t>
      </w:r>
      <w:r w:rsidR="00FC2F1C" w:rsidRPr="004D7C38">
        <w:rPr>
          <w:rFonts w:ascii="Times New Roman" w:hAnsi="Times New Roman" w:cs="Times New Roman"/>
          <w:sz w:val="24"/>
          <w:szCs w:val="24"/>
        </w:rPr>
        <w:t xml:space="preserve">, </w:t>
      </w:r>
      <w:r w:rsidR="002166A9" w:rsidRPr="004D7C38">
        <w:rPr>
          <w:rFonts w:ascii="Times New Roman" w:hAnsi="Times New Roman" w:cs="Times New Roman"/>
          <w:color w:val="010202"/>
          <w:sz w:val="24"/>
          <w:szCs w:val="24"/>
        </w:rPr>
        <w:t xml:space="preserve">we examine the following </w:t>
      </w:r>
      <w:r w:rsidR="000966DA" w:rsidRPr="004D7C38">
        <w:rPr>
          <w:rFonts w:ascii="Times New Roman" w:hAnsi="Times New Roman" w:cs="Times New Roman"/>
          <w:color w:val="010202"/>
          <w:sz w:val="24"/>
          <w:szCs w:val="24"/>
        </w:rPr>
        <w:t xml:space="preserve">research </w:t>
      </w:r>
      <w:r w:rsidRPr="004D7C38">
        <w:rPr>
          <w:rFonts w:ascii="Times New Roman" w:hAnsi="Times New Roman" w:cs="Times New Roman"/>
          <w:color w:val="010202"/>
          <w:sz w:val="24"/>
          <w:szCs w:val="24"/>
        </w:rPr>
        <w:t>questions</w:t>
      </w:r>
      <w:r w:rsidR="00FC2F1C" w:rsidRPr="004D7C38">
        <w:rPr>
          <w:rFonts w:ascii="Times New Roman" w:hAnsi="Times New Roman" w:cs="Times New Roman"/>
          <w:color w:val="010202"/>
          <w:sz w:val="24"/>
          <w:szCs w:val="24"/>
        </w:rPr>
        <w:t xml:space="preserve"> in this paper</w:t>
      </w:r>
      <w:r w:rsidRPr="004D7C38">
        <w:rPr>
          <w:rFonts w:ascii="Times New Roman" w:hAnsi="Times New Roman" w:cs="Times New Roman"/>
          <w:color w:val="010202"/>
          <w:sz w:val="24"/>
          <w:szCs w:val="24"/>
        </w:rPr>
        <w:t>:</w:t>
      </w:r>
      <w:r w:rsidR="002166A9" w:rsidRPr="004D7C38">
        <w:rPr>
          <w:rFonts w:ascii="Times New Roman" w:hAnsi="Times New Roman" w:cs="Times New Roman"/>
          <w:color w:val="010202"/>
          <w:sz w:val="24"/>
          <w:szCs w:val="24"/>
        </w:rPr>
        <w:t xml:space="preserve"> (i) Does the degree of exhibited isomorphic behaviour vary with the level of economic development of the target host country? </w:t>
      </w:r>
      <w:r w:rsidR="000966DA" w:rsidRPr="004D7C38">
        <w:rPr>
          <w:rFonts w:ascii="Times New Roman" w:hAnsi="Times New Roman" w:cs="Times New Roman"/>
          <w:color w:val="010202"/>
          <w:sz w:val="24"/>
          <w:szCs w:val="24"/>
        </w:rPr>
        <w:t>(ii) Does the degree of isomorphic behaviour vary with the organizational-form of the focal firm?  and (i</w:t>
      </w:r>
      <w:r w:rsidR="00855E9D" w:rsidRPr="004D7C38">
        <w:rPr>
          <w:rFonts w:ascii="Times New Roman" w:hAnsi="Times New Roman" w:cs="Times New Roman"/>
          <w:color w:val="010202"/>
          <w:sz w:val="24"/>
          <w:szCs w:val="24"/>
        </w:rPr>
        <w:t>ii</w:t>
      </w:r>
      <w:r w:rsidR="002166A9" w:rsidRPr="004D7C38">
        <w:rPr>
          <w:rFonts w:ascii="Times New Roman" w:hAnsi="Times New Roman" w:cs="Times New Roman"/>
          <w:color w:val="010202"/>
          <w:sz w:val="24"/>
          <w:szCs w:val="24"/>
        </w:rPr>
        <w:t xml:space="preserve">) What are the </w:t>
      </w:r>
      <w:r w:rsidR="00C63ED3">
        <w:rPr>
          <w:rFonts w:ascii="Times New Roman" w:hAnsi="Times New Roman" w:cs="Times New Roman"/>
          <w:color w:val="010202"/>
          <w:sz w:val="24"/>
          <w:szCs w:val="24"/>
        </w:rPr>
        <w:t>performance</w:t>
      </w:r>
      <w:r w:rsidR="000966DA" w:rsidRPr="004D7C38">
        <w:rPr>
          <w:rFonts w:ascii="Times New Roman" w:hAnsi="Times New Roman" w:cs="Times New Roman"/>
          <w:color w:val="010202"/>
          <w:sz w:val="24"/>
          <w:szCs w:val="24"/>
        </w:rPr>
        <w:t xml:space="preserve"> </w:t>
      </w:r>
      <w:r w:rsidR="002166A9" w:rsidRPr="004D7C38">
        <w:rPr>
          <w:rFonts w:ascii="Times New Roman" w:hAnsi="Times New Roman" w:cs="Times New Roman"/>
          <w:color w:val="010202"/>
          <w:sz w:val="24"/>
          <w:szCs w:val="24"/>
        </w:rPr>
        <w:t>implications of isomorphism?</w:t>
      </w:r>
    </w:p>
    <w:p w:rsidR="00B23DD8" w:rsidRPr="004D7C38" w:rsidRDefault="00B23DD8" w:rsidP="00C63ED3">
      <w:pPr>
        <w:autoSpaceDE w:val="0"/>
        <w:autoSpaceDN w:val="0"/>
        <w:adjustRightInd w:val="0"/>
        <w:spacing w:before="240" w:line="480" w:lineRule="auto"/>
        <w:jc w:val="both"/>
        <w:rPr>
          <w:rFonts w:ascii="Times New Roman" w:hAnsi="Times New Roman" w:cs="Times New Roman"/>
          <w:b/>
          <w:bCs/>
          <w:color w:val="1F497D"/>
          <w:sz w:val="24"/>
          <w:szCs w:val="24"/>
        </w:rPr>
      </w:pPr>
      <w:r w:rsidRPr="004D7C38">
        <w:rPr>
          <w:rFonts w:ascii="Times New Roman" w:hAnsi="Times New Roman" w:cs="Times New Roman"/>
          <w:b/>
          <w:bCs/>
          <w:color w:val="1F497D"/>
          <w:sz w:val="24"/>
          <w:szCs w:val="24"/>
        </w:rPr>
        <w:t>Theory and Hypotheses</w:t>
      </w:r>
    </w:p>
    <w:p w:rsidR="0004370C" w:rsidRDefault="00FC2F1C"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lang w:val="en-US"/>
        </w:rPr>
        <w:t>EMFs are typically under-resourced to compete in less-restrictive environments (Hu, 1995; Lee &amp; Beamish, 1995)</w:t>
      </w:r>
      <w:r w:rsidRPr="004D7C38">
        <w:rPr>
          <w:rFonts w:ascii="Times New Roman" w:hAnsi="Times New Roman" w:cs="Times New Roman"/>
          <w:sz w:val="24"/>
          <w:szCs w:val="24"/>
        </w:rPr>
        <w:t xml:space="preserve">. Although EMFs had global operations in the late 1980s and early 1990s, it was not until the beginning of the 2000s that they started playing a dominant role at the international level. Owing to this </w:t>
      </w:r>
      <w:r w:rsidRPr="004D7C38">
        <w:rPr>
          <w:rFonts w:ascii="Times New Roman" w:hAnsi="Times New Roman" w:cs="Times New Roman"/>
          <w:i/>
          <w:iCs/>
          <w:sz w:val="24"/>
          <w:szCs w:val="24"/>
        </w:rPr>
        <w:t xml:space="preserve">laggard </w:t>
      </w:r>
      <w:r w:rsidRPr="004D7C38">
        <w:rPr>
          <w:rFonts w:ascii="Times New Roman" w:hAnsi="Times New Roman" w:cs="Times New Roman"/>
          <w:sz w:val="24"/>
          <w:szCs w:val="24"/>
        </w:rPr>
        <w:t>position in the global business scene, EMFs usually lack skills and abilities to manage risks associated with high resource commitments. When they enter developed markets, EMFs are likely to face discrimination by host country customers and governments and experience a lack of credibility within the organization for their internationalization program. In addition, EMFs can suffer from inappropriate organizational learning routines, lack of access to efficient capital markets and global</w:t>
      </w:r>
      <w:r w:rsidRPr="004D7C38">
        <w:rPr>
          <w:rFonts w:ascii="Times New Roman" w:hAnsi="Times New Roman" w:cs="Times New Roman"/>
          <w:sz w:val="24"/>
          <w:szCs w:val="24"/>
          <w:lang w:val="en-US"/>
        </w:rPr>
        <w:t xml:space="preserve"> </w:t>
      </w:r>
      <w:r w:rsidRPr="004D7C38">
        <w:rPr>
          <w:rFonts w:ascii="Times New Roman" w:hAnsi="Times New Roman" w:cs="Times New Roman"/>
          <w:sz w:val="24"/>
          <w:szCs w:val="24"/>
        </w:rPr>
        <w:t xml:space="preserve">managerial talent. Thus, the national origins of EMFs may engender legitimacy-based and capability-based </w:t>
      </w:r>
      <w:r w:rsidR="00AB3AD5" w:rsidRPr="004D7C38">
        <w:rPr>
          <w:rFonts w:ascii="Times New Roman" w:hAnsi="Times New Roman" w:cs="Times New Roman"/>
          <w:sz w:val="24"/>
          <w:szCs w:val="24"/>
        </w:rPr>
        <w:t xml:space="preserve">disadvantages (Ramachandran &amp; </w:t>
      </w:r>
      <w:r w:rsidRPr="004D7C38">
        <w:rPr>
          <w:rFonts w:ascii="Times New Roman" w:hAnsi="Times New Roman" w:cs="Times New Roman"/>
          <w:sz w:val="24"/>
          <w:szCs w:val="24"/>
        </w:rPr>
        <w:t>Pant</w:t>
      </w:r>
      <w:r w:rsidR="00AB3AD5" w:rsidRPr="004D7C38">
        <w:rPr>
          <w:rFonts w:ascii="Times New Roman" w:hAnsi="Times New Roman" w:cs="Times New Roman"/>
          <w:sz w:val="24"/>
          <w:szCs w:val="24"/>
        </w:rPr>
        <w:t>,</w:t>
      </w:r>
      <w:r w:rsidRPr="004D7C38">
        <w:rPr>
          <w:rFonts w:ascii="Times New Roman" w:hAnsi="Times New Roman" w:cs="Times New Roman"/>
          <w:sz w:val="24"/>
          <w:szCs w:val="24"/>
        </w:rPr>
        <w:t xml:space="preserve"> 2010).</w:t>
      </w:r>
      <w:r w:rsidRPr="004D7C38">
        <w:rPr>
          <w:rFonts w:ascii="Times New Roman" w:hAnsi="Times New Roman" w:cs="Times New Roman"/>
          <w:sz w:val="24"/>
          <w:szCs w:val="24"/>
          <w:lang w:val="en-US"/>
        </w:rPr>
        <w:t xml:space="preserve"> </w:t>
      </w:r>
      <w:r w:rsidR="00F02F3F" w:rsidRPr="004D7C38">
        <w:rPr>
          <w:rFonts w:ascii="Times New Roman" w:hAnsi="Times New Roman" w:cs="Times New Roman"/>
          <w:sz w:val="24"/>
          <w:szCs w:val="24"/>
        </w:rPr>
        <w:t xml:space="preserve">Even if an EMF has attained the appropriate standards to compete with developed-market firms, executives may be </w:t>
      </w:r>
      <w:r w:rsidR="00F02F3F" w:rsidRPr="004D7C38">
        <w:rPr>
          <w:rFonts w:ascii="Times New Roman" w:hAnsi="Times New Roman" w:cs="Times New Roman"/>
          <w:sz w:val="24"/>
          <w:szCs w:val="24"/>
        </w:rPr>
        <w:lastRenderedPageBreak/>
        <w:t>unaware of the EMF’s global potential or may lack sufficient organizational confidence to exploit skills with a suitable mode of entry</w:t>
      </w:r>
      <w:r w:rsidR="00D60621" w:rsidRPr="004D7C38">
        <w:rPr>
          <w:rFonts w:ascii="Times New Roman" w:hAnsi="Times New Roman" w:cs="Times New Roman"/>
          <w:sz w:val="24"/>
          <w:szCs w:val="24"/>
        </w:rPr>
        <w:t xml:space="preserve"> (Li</w:t>
      </w:r>
      <w:r w:rsidR="00AE6551">
        <w:rPr>
          <w:rFonts w:ascii="Times New Roman" w:hAnsi="Times New Roman" w:cs="Times New Roman"/>
          <w:sz w:val="24"/>
          <w:szCs w:val="24"/>
        </w:rPr>
        <w:t>, Miller &amp; Eden,</w:t>
      </w:r>
      <w:r w:rsidR="00D60621" w:rsidRPr="004D7C38">
        <w:rPr>
          <w:rFonts w:ascii="Times New Roman" w:hAnsi="Times New Roman" w:cs="Times New Roman"/>
          <w:sz w:val="24"/>
          <w:szCs w:val="24"/>
        </w:rPr>
        <w:t xml:space="preserve"> 2012)</w:t>
      </w:r>
      <w:r w:rsidR="0004370C" w:rsidRPr="004D7C38">
        <w:rPr>
          <w:rFonts w:ascii="Times New Roman" w:hAnsi="Times New Roman" w:cs="Times New Roman"/>
          <w:sz w:val="24"/>
          <w:szCs w:val="24"/>
        </w:rPr>
        <w:t xml:space="preserve">. </w:t>
      </w:r>
    </w:p>
    <w:p w:rsidR="00073F4F" w:rsidRPr="004D7C38" w:rsidRDefault="00073F4F" w:rsidP="00C63ED3">
      <w:pPr>
        <w:autoSpaceDE w:val="0"/>
        <w:autoSpaceDN w:val="0"/>
        <w:adjustRightInd w:val="0"/>
        <w:spacing w:after="0" w:line="480" w:lineRule="auto"/>
        <w:jc w:val="both"/>
        <w:rPr>
          <w:rFonts w:ascii="Times New Roman" w:hAnsi="Times New Roman" w:cs="Times New Roman"/>
          <w:sz w:val="24"/>
          <w:szCs w:val="24"/>
        </w:rPr>
      </w:pPr>
    </w:p>
    <w:p w:rsidR="00D60621" w:rsidRPr="004D7C38" w:rsidRDefault="00D60621" w:rsidP="00C63ED3">
      <w:pPr>
        <w:autoSpaceDE w:val="0"/>
        <w:autoSpaceDN w:val="0"/>
        <w:adjustRightInd w:val="0"/>
        <w:spacing w:line="480" w:lineRule="auto"/>
        <w:jc w:val="both"/>
        <w:rPr>
          <w:rFonts w:ascii="Times New Roman" w:hAnsi="Times New Roman" w:cs="Times New Roman"/>
          <w:sz w:val="24"/>
          <w:szCs w:val="24"/>
        </w:rPr>
      </w:pPr>
      <w:r w:rsidRPr="004D7C38">
        <w:rPr>
          <w:rFonts w:ascii="Times New Roman" w:hAnsi="Times New Roman" w:cs="Times New Roman"/>
          <w:sz w:val="24"/>
          <w:szCs w:val="24"/>
          <w:lang w:val="en-US"/>
        </w:rPr>
        <w:t>FDI in developed markets</w:t>
      </w:r>
      <w:r w:rsidR="00FC2F1C" w:rsidRPr="004D7C38">
        <w:rPr>
          <w:rFonts w:ascii="Times New Roman" w:hAnsi="Times New Roman" w:cs="Times New Roman"/>
          <w:sz w:val="24"/>
          <w:szCs w:val="24"/>
          <w:lang w:val="en-US"/>
        </w:rPr>
        <w:t>,</w:t>
      </w:r>
      <w:r w:rsidRPr="004D7C38">
        <w:rPr>
          <w:rFonts w:ascii="Times New Roman" w:hAnsi="Times New Roman" w:cs="Times New Roman"/>
          <w:sz w:val="24"/>
          <w:szCs w:val="24"/>
          <w:lang w:val="en-US"/>
        </w:rPr>
        <w:t xml:space="preserve"> in </w:t>
      </w:r>
      <w:r w:rsidRPr="004D7C38">
        <w:rPr>
          <w:rFonts w:ascii="Times New Roman" w:hAnsi="Times New Roman" w:cs="Times New Roman"/>
          <w:sz w:val="24"/>
          <w:szCs w:val="24"/>
        </w:rPr>
        <w:t>the presence of global environmental uncertainty</w:t>
      </w:r>
      <w:r w:rsidR="00FC2F1C" w:rsidRPr="004D7C38">
        <w:rPr>
          <w:rFonts w:ascii="Times New Roman" w:hAnsi="Times New Roman" w:cs="Times New Roman"/>
          <w:sz w:val="24"/>
          <w:szCs w:val="24"/>
        </w:rPr>
        <w:t>,</w:t>
      </w:r>
      <w:r w:rsidRPr="004D7C38">
        <w:rPr>
          <w:rFonts w:ascii="Times New Roman" w:hAnsi="Times New Roman" w:cs="Times New Roman"/>
          <w:sz w:val="24"/>
          <w:szCs w:val="24"/>
        </w:rPr>
        <w:t xml:space="preserve"> carries high investment risks</w:t>
      </w:r>
      <w:r w:rsidR="0004370C" w:rsidRPr="004D7C38">
        <w:rPr>
          <w:rFonts w:ascii="Times New Roman" w:hAnsi="Times New Roman" w:cs="Times New Roman"/>
          <w:sz w:val="24"/>
          <w:szCs w:val="24"/>
        </w:rPr>
        <w:t xml:space="preserve">. </w:t>
      </w:r>
      <w:r w:rsidRPr="004D7C38">
        <w:rPr>
          <w:rFonts w:ascii="Times New Roman" w:hAnsi="Times New Roman" w:cs="Times New Roman"/>
          <w:sz w:val="24"/>
          <w:szCs w:val="24"/>
        </w:rPr>
        <w:t>A decision maker’s r</w:t>
      </w:r>
      <w:r w:rsidR="000B3DD6" w:rsidRPr="004D7C38">
        <w:rPr>
          <w:rFonts w:ascii="Times New Roman" w:hAnsi="Times New Roman" w:cs="Times New Roman"/>
          <w:sz w:val="24"/>
          <w:szCs w:val="24"/>
        </w:rPr>
        <w:t>isk perceptions</w:t>
      </w:r>
      <w:r w:rsidRPr="004D7C38">
        <w:rPr>
          <w:rFonts w:ascii="Times New Roman" w:hAnsi="Times New Roman" w:cs="Times New Roman"/>
          <w:sz w:val="24"/>
          <w:szCs w:val="24"/>
        </w:rPr>
        <w:t xml:space="preserve"> in the presence of </w:t>
      </w:r>
      <w:r w:rsidR="00FC2F1C" w:rsidRPr="004D7C38">
        <w:rPr>
          <w:rFonts w:ascii="Times New Roman" w:hAnsi="Times New Roman" w:cs="Times New Roman"/>
          <w:sz w:val="24"/>
          <w:szCs w:val="24"/>
        </w:rPr>
        <w:t xml:space="preserve">these </w:t>
      </w:r>
      <w:r w:rsidR="00021626" w:rsidRPr="004D7C38">
        <w:rPr>
          <w:rFonts w:ascii="Times New Roman" w:hAnsi="Times New Roman" w:cs="Times New Roman"/>
          <w:sz w:val="24"/>
          <w:szCs w:val="24"/>
        </w:rPr>
        <w:t>uncertainties</w:t>
      </w:r>
      <w:r w:rsidRPr="004D7C38">
        <w:rPr>
          <w:rFonts w:ascii="Times New Roman" w:hAnsi="Times New Roman" w:cs="Times New Roman"/>
          <w:sz w:val="24"/>
          <w:szCs w:val="24"/>
        </w:rPr>
        <w:t xml:space="preserve"> </w:t>
      </w:r>
      <w:r w:rsidR="000B3DD6" w:rsidRPr="004D7C38">
        <w:rPr>
          <w:rFonts w:ascii="Times New Roman" w:hAnsi="Times New Roman" w:cs="Times New Roman"/>
          <w:sz w:val="24"/>
          <w:szCs w:val="24"/>
        </w:rPr>
        <w:t>are believed to influence a firm’s choice of entry mode into foreign markets</w:t>
      </w:r>
      <w:r w:rsidR="003854BD" w:rsidRPr="004D7C38">
        <w:rPr>
          <w:rFonts w:ascii="Times New Roman" w:hAnsi="Times New Roman" w:cs="Times New Roman"/>
          <w:sz w:val="24"/>
          <w:szCs w:val="24"/>
        </w:rPr>
        <w:t xml:space="preserve"> (Ahmed</w:t>
      </w:r>
      <w:r w:rsidR="00AE6551">
        <w:rPr>
          <w:rFonts w:ascii="Times New Roman" w:hAnsi="Times New Roman" w:cs="Times New Roman"/>
          <w:sz w:val="24"/>
          <w:szCs w:val="24"/>
        </w:rPr>
        <w:t>, Mohamed, Tan &amp; Johnson</w:t>
      </w:r>
      <w:r w:rsidR="003854BD" w:rsidRPr="004D7C38">
        <w:rPr>
          <w:rFonts w:ascii="Times New Roman" w:hAnsi="Times New Roman" w:cs="Times New Roman"/>
          <w:sz w:val="24"/>
          <w:szCs w:val="24"/>
        </w:rPr>
        <w:t xml:space="preserve">, 2002). </w:t>
      </w:r>
      <w:r w:rsidR="000B3DD6" w:rsidRPr="004D7C38">
        <w:rPr>
          <w:rFonts w:ascii="Times New Roman" w:hAnsi="Times New Roman" w:cs="Times New Roman"/>
          <w:color w:val="010202"/>
          <w:sz w:val="24"/>
          <w:szCs w:val="24"/>
        </w:rPr>
        <w:t>In cases of high environmental uncertainty, we argue that firms increasingly rely on social interactions with other institutional actors to obtain information that can help them manage the risks</w:t>
      </w:r>
      <w:r w:rsidRPr="004D7C38">
        <w:rPr>
          <w:rFonts w:ascii="Times New Roman" w:hAnsi="Times New Roman" w:cs="Times New Roman"/>
          <w:color w:val="010202"/>
          <w:sz w:val="24"/>
          <w:szCs w:val="24"/>
        </w:rPr>
        <w:t xml:space="preserve"> </w:t>
      </w:r>
      <w:r w:rsidR="000B3DD6" w:rsidRPr="004D7C38">
        <w:rPr>
          <w:rFonts w:ascii="Times New Roman" w:hAnsi="Times New Roman" w:cs="Times New Roman"/>
          <w:sz w:val="24"/>
          <w:szCs w:val="24"/>
        </w:rPr>
        <w:t xml:space="preserve">(Meyer </w:t>
      </w:r>
      <w:r w:rsidR="00B73763" w:rsidRPr="004D7C38">
        <w:rPr>
          <w:rFonts w:ascii="Times New Roman" w:hAnsi="Times New Roman" w:cs="Times New Roman"/>
          <w:sz w:val="24"/>
          <w:szCs w:val="24"/>
        </w:rPr>
        <w:t>&amp;</w:t>
      </w:r>
      <w:r w:rsidR="000B3DD6" w:rsidRPr="004D7C38">
        <w:rPr>
          <w:rFonts w:ascii="Times New Roman" w:hAnsi="Times New Roman" w:cs="Times New Roman"/>
          <w:sz w:val="24"/>
          <w:szCs w:val="24"/>
        </w:rPr>
        <w:t xml:space="preserve"> Rowan, 1977; Pfeffer</w:t>
      </w:r>
      <w:r w:rsidR="00AE6551">
        <w:rPr>
          <w:rFonts w:ascii="Times New Roman" w:hAnsi="Times New Roman" w:cs="Times New Roman"/>
          <w:sz w:val="24"/>
          <w:szCs w:val="24"/>
        </w:rPr>
        <w:t xml:space="preserve">, Salancik &amp; Leblebici, </w:t>
      </w:r>
      <w:r w:rsidR="000B3DD6" w:rsidRPr="004D7C38">
        <w:rPr>
          <w:rFonts w:ascii="Times New Roman" w:hAnsi="Times New Roman" w:cs="Times New Roman"/>
          <w:sz w:val="24"/>
          <w:szCs w:val="24"/>
        </w:rPr>
        <w:t>1976). Thus, r</w:t>
      </w:r>
      <w:r w:rsidR="000B3DD6" w:rsidRPr="004D7C38">
        <w:rPr>
          <w:rFonts w:ascii="Times New Roman" w:hAnsi="Times New Roman" w:cs="Times New Roman"/>
          <w:color w:val="010202"/>
          <w:sz w:val="24"/>
          <w:szCs w:val="24"/>
        </w:rPr>
        <w:t>ational actors in organizations can be expected to homogenize their organizations through a constraining process of isomorphism whereby their behaviours increasingly start to resemble other firms that face the same set of environmental conditions (Hawley, 1986).</w:t>
      </w:r>
      <w:r w:rsidR="0004370C" w:rsidRPr="004D7C38">
        <w:rPr>
          <w:rFonts w:ascii="Times New Roman" w:hAnsi="Times New Roman" w:cs="Times New Roman"/>
          <w:color w:val="010202"/>
          <w:sz w:val="24"/>
          <w:szCs w:val="24"/>
        </w:rPr>
        <w:t xml:space="preserve"> </w:t>
      </w:r>
      <w:r w:rsidRPr="004D7C38">
        <w:rPr>
          <w:rFonts w:ascii="Times New Roman" w:hAnsi="Times New Roman" w:cs="Times New Roman"/>
          <w:sz w:val="24"/>
          <w:szCs w:val="24"/>
        </w:rPr>
        <w:t xml:space="preserve">Ang &amp; Michailova (2008) identify that the normative and cognitive pillar of institutions exerts greater influence when EMFs enter developed markets while the regulatory pillar influences firm entry into other emerging markets. Since </w:t>
      </w:r>
      <w:r w:rsidRPr="004D7C38">
        <w:rPr>
          <w:rFonts w:ascii="Times New Roman" w:hAnsi="Times New Roman" w:cs="Times New Roman"/>
          <w:i/>
          <w:iCs/>
          <w:sz w:val="24"/>
          <w:szCs w:val="24"/>
        </w:rPr>
        <w:t>mimetic isomorphism</w:t>
      </w:r>
      <w:r w:rsidRPr="004D7C38">
        <w:rPr>
          <w:rFonts w:ascii="Times New Roman" w:hAnsi="Times New Roman" w:cs="Times New Roman"/>
          <w:sz w:val="24"/>
          <w:szCs w:val="24"/>
        </w:rPr>
        <w:t xml:space="preserve"> is an organization’s response to seek cognitive legitimacy, we can expect firms to adopt strategies legitimated by the institutional environment</w:t>
      </w:r>
      <w:r w:rsidR="006C34A1" w:rsidRPr="004D7C38">
        <w:rPr>
          <w:rFonts w:ascii="Times New Roman" w:hAnsi="Times New Roman" w:cs="Times New Roman"/>
          <w:sz w:val="24"/>
          <w:szCs w:val="24"/>
        </w:rPr>
        <w:t xml:space="preserve"> when entering developed markets</w:t>
      </w:r>
      <w:r w:rsidRPr="004D7C38">
        <w:rPr>
          <w:rFonts w:ascii="Times New Roman" w:hAnsi="Times New Roman" w:cs="Times New Roman"/>
          <w:sz w:val="24"/>
          <w:szCs w:val="24"/>
        </w:rPr>
        <w:t xml:space="preserve">. </w:t>
      </w:r>
      <w:r w:rsidR="00021626" w:rsidRPr="004D7C38">
        <w:rPr>
          <w:rFonts w:ascii="Times New Roman" w:hAnsi="Times New Roman" w:cs="Times New Roman"/>
          <w:sz w:val="24"/>
          <w:szCs w:val="24"/>
        </w:rPr>
        <w:t xml:space="preserve">In this case, the focal firm will be motivated to </w:t>
      </w:r>
      <w:r w:rsidR="00595985">
        <w:rPr>
          <w:rFonts w:ascii="Times New Roman" w:hAnsi="Times New Roman" w:cs="Times New Roman"/>
          <w:sz w:val="24"/>
          <w:szCs w:val="24"/>
        </w:rPr>
        <w:t xml:space="preserve">overcome uncertainty by </w:t>
      </w:r>
      <w:r w:rsidR="00021626" w:rsidRPr="004D7C38">
        <w:rPr>
          <w:rFonts w:ascii="Times New Roman" w:hAnsi="Times New Roman" w:cs="Times New Roman"/>
          <w:sz w:val="24"/>
          <w:szCs w:val="24"/>
        </w:rPr>
        <w:t>choos</w:t>
      </w:r>
      <w:r w:rsidR="00595985">
        <w:rPr>
          <w:rFonts w:ascii="Times New Roman" w:hAnsi="Times New Roman" w:cs="Times New Roman"/>
          <w:sz w:val="24"/>
          <w:szCs w:val="24"/>
        </w:rPr>
        <w:t>ing</w:t>
      </w:r>
      <w:r w:rsidR="00021626" w:rsidRPr="004D7C38">
        <w:rPr>
          <w:rFonts w:ascii="Times New Roman" w:hAnsi="Times New Roman" w:cs="Times New Roman"/>
          <w:sz w:val="24"/>
          <w:szCs w:val="24"/>
        </w:rPr>
        <w:t xml:space="preserve"> the market entry strategies that have been frequently chosen by other </w:t>
      </w:r>
      <w:r w:rsidR="00595985">
        <w:rPr>
          <w:rFonts w:ascii="Times New Roman" w:hAnsi="Times New Roman" w:cs="Times New Roman"/>
          <w:sz w:val="24"/>
          <w:szCs w:val="24"/>
        </w:rPr>
        <w:t xml:space="preserve">indigenous </w:t>
      </w:r>
      <w:r w:rsidR="00021626" w:rsidRPr="004D7C38">
        <w:rPr>
          <w:rFonts w:ascii="Times New Roman" w:hAnsi="Times New Roman" w:cs="Times New Roman"/>
          <w:sz w:val="24"/>
          <w:szCs w:val="24"/>
        </w:rPr>
        <w:t xml:space="preserve">firms </w:t>
      </w:r>
      <w:r w:rsidR="00595985">
        <w:rPr>
          <w:rFonts w:ascii="Times New Roman" w:hAnsi="Times New Roman" w:cs="Times New Roman"/>
          <w:sz w:val="24"/>
          <w:szCs w:val="24"/>
        </w:rPr>
        <w:t xml:space="preserve">experiencing </w:t>
      </w:r>
      <w:r w:rsidR="00021626" w:rsidRPr="004D7C38">
        <w:rPr>
          <w:rFonts w:ascii="Times New Roman" w:hAnsi="Times New Roman" w:cs="Times New Roman"/>
          <w:sz w:val="24"/>
          <w:szCs w:val="24"/>
        </w:rPr>
        <w:t xml:space="preserve">the </w:t>
      </w:r>
      <w:r w:rsidR="00595985">
        <w:rPr>
          <w:rFonts w:ascii="Times New Roman" w:hAnsi="Times New Roman" w:cs="Times New Roman"/>
          <w:sz w:val="24"/>
          <w:szCs w:val="24"/>
        </w:rPr>
        <w:t xml:space="preserve">same home </w:t>
      </w:r>
      <w:r w:rsidR="00021626" w:rsidRPr="004D7C38">
        <w:rPr>
          <w:rFonts w:ascii="Times New Roman" w:hAnsi="Times New Roman" w:cs="Times New Roman"/>
          <w:sz w:val="24"/>
          <w:szCs w:val="24"/>
        </w:rPr>
        <w:t>environment</w:t>
      </w:r>
      <w:r w:rsidR="00595985">
        <w:rPr>
          <w:rFonts w:ascii="Times New Roman" w:hAnsi="Times New Roman" w:cs="Times New Roman"/>
          <w:sz w:val="24"/>
          <w:szCs w:val="24"/>
        </w:rPr>
        <w:t>al conditions</w:t>
      </w:r>
      <w:r w:rsidR="00021626" w:rsidRPr="004D7C38">
        <w:rPr>
          <w:rFonts w:ascii="Times New Roman" w:hAnsi="Times New Roman" w:cs="Times New Roman"/>
          <w:sz w:val="24"/>
          <w:szCs w:val="24"/>
        </w:rPr>
        <w:t xml:space="preserve">. </w:t>
      </w:r>
      <w:r w:rsidRPr="004D7C38">
        <w:rPr>
          <w:rFonts w:ascii="Times New Roman" w:hAnsi="Times New Roman" w:cs="Times New Roman"/>
          <w:sz w:val="24"/>
          <w:szCs w:val="24"/>
        </w:rPr>
        <w:t>On the other hand, EMFs need not tailor their business models to the prevailing institutional environments of less d</w:t>
      </w:r>
      <w:r w:rsidR="00AE6551">
        <w:rPr>
          <w:rFonts w:ascii="Times New Roman" w:hAnsi="Times New Roman" w:cs="Times New Roman"/>
          <w:sz w:val="24"/>
          <w:szCs w:val="24"/>
        </w:rPr>
        <w:t>eveloped countries (Prahalad &amp;</w:t>
      </w:r>
      <w:r w:rsidRPr="004D7C38">
        <w:rPr>
          <w:rFonts w:ascii="Times New Roman" w:hAnsi="Times New Roman" w:cs="Times New Roman"/>
          <w:sz w:val="24"/>
          <w:szCs w:val="24"/>
        </w:rPr>
        <w:t xml:space="preserve"> Lieberthal, 1998).</w:t>
      </w:r>
      <w:r w:rsidR="00FC2F1C" w:rsidRPr="004D7C38">
        <w:rPr>
          <w:rFonts w:ascii="Times New Roman" w:hAnsi="Times New Roman" w:cs="Times New Roman"/>
          <w:sz w:val="24"/>
          <w:szCs w:val="24"/>
        </w:rPr>
        <w:t xml:space="preserve"> </w:t>
      </w:r>
      <w:r w:rsidR="006C34A1" w:rsidRPr="004D7C38">
        <w:rPr>
          <w:rFonts w:ascii="Times New Roman" w:hAnsi="Times New Roman" w:cs="Times New Roman"/>
          <w:sz w:val="24"/>
          <w:szCs w:val="24"/>
        </w:rPr>
        <w:t xml:space="preserve">As a result, they do not face the same amount of uncertainty in gaining </w:t>
      </w:r>
      <w:r w:rsidR="00595985">
        <w:rPr>
          <w:rFonts w:ascii="Times New Roman" w:hAnsi="Times New Roman" w:cs="Times New Roman"/>
          <w:sz w:val="24"/>
          <w:szCs w:val="24"/>
        </w:rPr>
        <w:t xml:space="preserve">institutional </w:t>
      </w:r>
      <w:r w:rsidR="006C34A1" w:rsidRPr="004D7C38">
        <w:rPr>
          <w:rFonts w:ascii="Times New Roman" w:hAnsi="Times New Roman" w:cs="Times New Roman"/>
          <w:sz w:val="24"/>
          <w:szCs w:val="24"/>
        </w:rPr>
        <w:t xml:space="preserve">legitimacy when entering less-developed economies. </w:t>
      </w:r>
      <w:r w:rsidR="00FC2F1C" w:rsidRPr="004D7C38">
        <w:rPr>
          <w:rFonts w:ascii="Times New Roman" w:hAnsi="Times New Roman" w:cs="Times New Roman"/>
          <w:sz w:val="24"/>
          <w:szCs w:val="24"/>
        </w:rPr>
        <w:t xml:space="preserve">Hence, we expect </w:t>
      </w:r>
      <w:r w:rsidR="00595985">
        <w:rPr>
          <w:rFonts w:ascii="Times New Roman" w:hAnsi="Times New Roman" w:cs="Times New Roman"/>
          <w:sz w:val="24"/>
          <w:szCs w:val="24"/>
        </w:rPr>
        <w:t xml:space="preserve">a greater </w:t>
      </w:r>
      <w:r w:rsidR="00FC2F1C" w:rsidRPr="004D7C38">
        <w:rPr>
          <w:rFonts w:ascii="Times New Roman" w:hAnsi="Times New Roman" w:cs="Times New Roman"/>
          <w:sz w:val="24"/>
          <w:szCs w:val="24"/>
        </w:rPr>
        <w:t xml:space="preserve">degree of isomorphic behaviour </w:t>
      </w:r>
      <w:r w:rsidR="00595985">
        <w:rPr>
          <w:rFonts w:ascii="Times New Roman" w:hAnsi="Times New Roman" w:cs="Times New Roman"/>
          <w:sz w:val="24"/>
          <w:szCs w:val="24"/>
        </w:rPr>
        <w:t xml:space="preserve">being </w:t>
      </w:r>
      <w:r w:rsidR="006C34A1" w:rsidRPr="004D7C38">
        <w:rPr>
          <w:rFonts w:ascii="Times New Roman" w:hAnsi="Times New Roman" w:cs="Times New Roman"/>
          <w:sz w:val="24"/>
          <w:szCs w:val="24"/>
        </w:rPr>
        <w:t>exhibited by internationalizing firm</w:t>
      </w:r>
      <w:r w:rsidR="00595985">
        <w:rPr>
          <w:rFonts w:ascii="Times New Roman" w:hAnsi="Times New Roman" w:cs="Times New Roman"/>
          <w:sz w:val="24"/>
          <w:szCs w:val="24"/>
        </w:rPr>
        <w:t>s</w:t>
      </w:r>
      <w:r w:rsidR="006C34A1" w:rsidRPr="004D7C38">
        <w:rPr>
          <w:rFonts w:ascii="Times New Roman" w:hAnsi="Times New Roman" w:cs="Times New Roman"/>
          <w:sz w:val="24"/>
          <w:szCs w:val="24"/>
        </w:rPr>
        <w:t xml:space="preserve"> </w:t>
      </w:r>
      <w:r w:rsidR="00FC2F1C" w:rsidRPr="004D7C38">
        <w:rPr>
          <w:rFonts w:ascii="Times New Roman" w:hAnsi="Times New Roman" w:cs="Times New Roman"/>
          <w:sz w:val="24"/>
          <w:szCs w:val="24"/>
        </w:rPr>
        <w:t xml:space="preserve">when </w:t>
      </w:r>
      <w:r w:rsidR="006C34A1" w:rsidRPr="004D7C38">
        <w:rPr>
          <w:rFonts w:ascii="Times New Roman" w:hAnsi="Times New Roman" w:cs="Times New Roman"/>
          <w:sz w:val="24"/>
          <w:szCs w:val="24"/>
        </w:rPr>
        <w:t>entering</w:t>
      </w:r>
      <w:r w:rsidR="00FC2F1C" w:rsidRPr="004D7C38">
        <w:rPr>
          <w:rFonts w:ascii="Times New Roman" w:hAnsi="Times New Roman" w:cs="Times New Roman"/>
          <w:sz w:val="24"/>
          <w:szCs w:val="24"/>
        </w:rPr>
        <w:t xml:space="preserve"> developed countries.</w:t>
      </w:r>
    </w:p>
    <w:p w:rsidR="00D60621" w:rsidRPr="004D7C38" w:rsidRDefault="00D60621" w:rsidP="00C63ED3">
      <w:pPr>
        <w:numPr>
          <w:ilvl w:val="0"/>
          <w:numId w:val="4"/>
        </w:numPr>
        <w:autoSpaceDE w:val="0"/>
        <w:autoSpaceDN w:val="0"/>
        <w:adjustRightInd w:val="0"/>
        <w:spacing w:before="240"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lastRenderedPageBreak/>
        <w:t>H1a. EMFs engaged in outward FDI in developed countries are more likely to imitate the entry mode strategies of other indigenous firms compared to EMFs that engage in outward FDI in less developed countries</w:t>
      </w:r>
    </w:p>
    <w:p w:rsidR="00D60621" w:rsidRPr="004D7C38" w:rsidRDefault="00D60621" w:rsidP="00C63ED3">
      <w:pPr>
        <w:numPr>
          <w:ilvl w:val="0"/>
          <w:numId w:val="4"/>
        </w:numPr>
        <w:autoSpaceDE w:val="0"/>
        <w:autoSpaceDN w:val="0"/>
        <w:adjustRightInd w:val="0"/>
        <w:spacing w:before="240"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t>H1b. EMFs engaged in outward FDI in developed countries are more likely to imitate the location choices of other indigenous firms compared to EMFs that engage in outward FDI in less developed countries</w:t>
      </w:r>
      <w:r w:rsidRPr="004D7C38">
        <w:rPr>
          <w:rFonts w:ascii="Times New Roman" w:hAnsi="Times New Roman" w:cs="Times New Roman"/>
          <w:color w:val="010202"/>
          <w:sz w:val="24"/>
          <w:szCs w:val="24"/>
        </w:rPr>
        <w:t xml:space="preserve"> </w:t>
      </w:r>
    </w:p>
    <w:p w:rsidR="0004370C" w:rsidRPr="004D7C38" w:rsidRDefault="0004370C" w:rsidP="00C63ED3">
      <w:pPr>
        <w:autoSpaceDE w:val="0"/>
        <w:autoSpaceDN w:val="0"/>
        <w:adjustRightInd w:val="0"/>
        <w:spacing w:after="0" w:line="480" w:lineRule="auto"/>
        <w:jc w:val="both"/>
        <w:rPr>
          <w:rFonts w:ascii="Times New Roman" w:hAnsi="Times New Roman" w:cs="Times New Roman"/>
          <w:color w:val="010202"/>
          <w:sz w:val="24"/>
          <w:szCs w:val="24"/>
        </w:rPr>
      </w:pPr>
    </w:p>
    <w:p w:rsidR="0004370C" w:rsidRPr="004D7C38" w:rsidRDefault="006C34A1"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In addition to the frequency-based imitation discussed above, s</w:t>
      </w:r>
      <w:r w:rsidR="0004370C" w:rsidRPr="004D7C38">
        <w:rPr>
          <w:rFonts w:ascii="Times New Roman" w:hAnsi="Times New Roman" w:cs="Times New Roman"/>
          <w:color w:val="010202"/>
          <w:sz w:val="24"/>
          <w:szCs w:val="24"/>
        </w:rPr>
        <w:t>imilarity in traits among social actors forms an</w:t>
      </w:r>
      <w:r w:rsidRPr="004D7C38">
        <w:rPr>
          <w:rFonts w:ascii="Times New Roman" w:hAnsi="Times New Roman" w:cs="Times New Roman"/>
          <w:color w:val="010202"/>
          <w:sz w:val="24"/>
          <w:szCs w:val="24"/>
        </w:rPr>
        <w:t>other</w:t>
      </w:r>
      <w:r w:rsidR="0004370C" w:rsidRPr="004D7C38">
        <w:rPr>
          <w:rFonts w:ascii="Times New Roman" w:hAnsi="Times New Roman" w:cs="Times New Roman"/>
          <w:color w:val="010202"/>
          <w:sz w:val="24"/>
          <w:szCs w:val="24"/>
        </w:rPr>
        <w:t xml:space="preserve"> important basis for interorganizational imitation (DiMaggio &amp; Powell, 1983). The literature on international market entry modes has identified bunching of market entry by foreign firms as assumed consequences of interorganizational imitation (Makino &amp; Delios, 2000; Yamawaki, 1998; Yu &amp; Ito, 1988). These studies have examined conformity of practices between firms based on country of origin (Henisz &amp; Delios, 2001; Lu, 2002; Li et al., 2012) and type of entry mode (Dacin</w:t>
      </w:r>
      <w:r w:rsidR="00AE6551">
        <w:rPr>
          <w:rFonts w:ascii="Times New Roman" w:hAnsi="Times New Roman" w:cs="Times New Roman"/>
          <w:color w:val="010202"/>
          <w:sz w:val="24"/>
          <w:szCs w:val="24"/>
        </w:rPr>
        <w:t>, Oliver &amp; Roy</w:t>
      </w:r>
      <w:r w:rsidR="0004370C" w:rsidRPr="004D7C38">
        <w:rPr>
          <w:rFonts w:ascii="Times New Roman" w:hAnsi="Times New Roman" w:cs="Times New Roman"/>
          <w:color w:val="010202"/>
          <w:sz w:val="24"/>
          <w:szCs w:val="24"/>
        </w:rPr>
        <w:t>, 2007; Li et al., 2012; Stuart</w:t>
      </w:r>
      <w:r w:rsidR="00AE6551">
        <w:rPr>
          <w:rFonts w:ascii="Times New Roman" w:hAnsi="Times New Roman" w:cs="Times New Roman"/>
          <w:color w:val="010202"/>
          <w:sz w:val="24"/>
          <w:szCs w:val="24"/>
        </w:rPr>
        <w:t>, Hoang &amp; Hybels,</w:t>
      </w:r>
      <w:r w:rsidR="0004370C" w:rsidRPr="004D7C38">
        <w:rPr>
          <w:rFonts w:ascii="Times New Roman" w:hAnsi="Times New Roman" w:cs="Times New Roman"/>
          <w:color w:val="010202"/>
          <w:sz w:val="24"/>
          <w:szCs w:val="24"/>
        </w:rPr>
        <w:t xml:space="preserve"> 1999). </w:t>
      </w:r>
      <w:r w:rsidR="003C3DED" w:rsidRPr="008D4F7B">
        <w:rPr>
          <w:rFonts w:ascii="Times New Roman" w:hAnsi="Times New Roman" w:cs="Times New Roman"/>
          <w:color w:val="010202"/>
          <w:sz w:val="24"/>
          <w:szCs w:val="24"/>
        </w:rPr>
        <w:t xml:space="preserve">A firm’s </w:t>
      </w:r>
      <w:r w:rsidR="003C3DED" w:rsidRPr="00C6188C">
        <w:rPr>
          <w:rFonts w:ascii="Times New Roman" w:hAnsi="Times New Roman" w:cs="Times New Roman"/>
          <w:i/>
          <w:iCs/>
          <w:color w:val="010202"/>
          <w:sz w:val="24"/>
          <w:szCs w:val="24"/>
        </w:rPr>
        <w:t>referent group</w:t>
      </w:r>
      <w:r w:rsidR="003C3DED" w:rsidRPr="008D4F7B">
        <w:rPr>
          <w:rFonts w:ascii="Times New Roman" w:hAnsi="Times New Roman" w:cs="Times New Roman"/>
          <w:color w:val="010202"/>
          <w:sz w:val="24"/>
          <w:szCs w:val="24"/>
        </w:rPr>
        <w:t xml:space="preserve"> </w:t>
      </w:r>
      <w:r w:rsidR="003C3DED">
        <w:rPr>
          <w:rFonts w:ascii="Times New Roman" w:hAnsi="Times New Roman" w:cs="Times New Roman"/>
          <w:color w:val="010202"/>
          <w:sz w:val="24"/>
          <w:szCs w:val="24"/>
        </w:rPr>
        <w:t>is</w:t>
      </w:r>
      <w:r w:rsidR="003C3DED" w:rsidRPr="008D4F7B">
        <w:rPr>
          <w:rFonts w:ascii="Times New Roman" w:hAnsi="Times New Roman" w:cs="Times New Roman"/>
          <w:color w:val="010202"/>
          <w:sz w:val="24"/>
          <w:szCs w:val="24"/>
        </w:rPr>
        <w:t xml:space="preserve"> a set of organizations which share a similarity in traits with the focal organization. The trait-based similarity is indicated by one of a lower psychic distance, belonging to the same industry or being exposed to the same environmental conditions. </w:t>
      </w:r>
      <w:r w:rsidR="00AB3AD5" w:rsidRPr="004D7C38">
        <w:rPr>
          <w:rFonts w:ascii="Times New Roman" w:hAnsi="Times New Roman" w:cs="Times New Roman"/>
          <w:color w:val="010202"/>
          <w:sz w:val="24"/>
          <w:szCs w:val="24"/>
        </w:rPr>
        <w:t>Haunschild and Miner (1997) have considered organization size and financial success as some of the distinguishing traits that firms look for in reference groups.</w:t>
      </w:r>
      <w:r w:rsidR="0004370C" w:rsidRPr="004D7C38">
        <w:rPr>
          <w:rFonts w:ascii="Times New Roman" w:hAnsi="Times New Roman" w:cs="Times New Roman"/>
          <w:color w:val="010202"/>
          <w:sz w:val="24"/>
          <w:szCs w:val="24"/>
        </w:rPr>
        <w:t xml:space="preserve">  In this paper, we </w:t>
      </w:r>
      <w:r w:rsidRPr="004D7C38">
        <w:rPr>
          <w:rFonts w:ascii="Times New Roman" w:hAnsi="Times New Roman" w:cs="Times New Roman"/>
          <w:color w:val="010202"/>
          <w:sz w:val="24"/>
          <w:szCs w:val="24"/>
        </w:rPr>
        <w:t xml:space="preserve">paper, we </w:t>
      </w:r>
      <w:r w:rsidR="0004370C" w:rsidRPr="004D7C38">
        <w:rPr>
          <w:rFonts w:ascii="Times New Roman" w:hAnsi="Times New Roman" w:cs="Times New Roman"/>
          <w:color w:val="010202"/>
          <w:sz w:val="24"/>
          <w:szCs w:val="24"/>
        </w:rPr>
        <w:t xml:space="preserve">propose affiliation to the same Business Group as a distinguishing trait-based similarity to explain the onset of mimetic behaviour in EMFs. We argue that the prior </w:t>
      </w:r>
      <w:r w:rsidR="00595985" w:rsidRPr="004D7C38">
        <w:rPr>
          <w:rFonts w:ascii="Times New Roman" w:hAnsi="Times New Roman" w:cs="Times New Roman"/>
          <w:color w:val="010202"/>
          <w:sz w:val="24"/>
          <w:szCs w:val="24"/>
        </w:rPr>
        <w:t>a</w:t>
      </w:r>
      <w:r w:rsidR="00595985">
        <w:rPr>
          <w:rFonts w:ascii="Times New Roman" w:hAnsi="Times New Roman" w:cs="Times New Roman"/>
          <w:color w:val="010202"/>
          <w:sz w:val="24"/>
          <w:szCs w:val="24"/>
        </w:rPr>
        <w:t>ctions of group associates form</w:t>
      </w:r>
      <w:r w:rsidR="00595985" w:rsidRPr="004D7C38">
        <w:rPr>
          <w:rFonts w:ascii="Times New Roman" w:hAnsi="Times New Roman" w:cs="Times New Roman"/>
          <w:color w:val="010202"/>
          <w:sz w:val="24"/>
          <w:szCs w:val="24"/>
        </w:rPr>
        <w:t xml:space="preserve"> a more meaningful reference group for affiliates and thereby influence</w:t>
      </w:r>
      <w:r w:rsidR="0004370C" w:rsidRPr="004D7C38">
        <w:rPr>
          <w:rFonts w:ascii="Times New Roman" w:hAnsi="Times New Roman" w:cs="Times New Roman"/>
          <w:color w:val="010202"/>
          <w:sz w:val="24"/>
          <w:szCs w:val="24"/>
        </w:rPr>
        <w:t xml:space="preserve"> their </w:t>
      </w:r>
      <w:r w:rsidR="00595985">
        <w:rPr>
          <w:rFonts w:ascii="Times New Roman" w:hAnsi="Times New Roman" w:cs="Times New Roman"/>
          <w:color w:val="010202"/>
          <w:sz w:val="24"/>
          <w:szCs w:val="24"/>
        </w:rPr>
        <w:t xml:space="preserve">strategic </w:t>
      </w:r>
      <w:r w:rsidR="0004370C" w:rsidRPr="004D7C38">
        <w:rPr>
          <w:rFonts w:ascii="Times New Roman" w:hAnsi="Times New Roman" w:cs="Times New Roman"/>
          <w:color w:val="010202"/>
          <w:sz w:val="24"/>
          <w:szCs w:val="24"/>
        </w:rPr>
        <w:t>behaviour.</w:t>
      </w:r>
    </w:p>
    <w:p w:rsidR="0004370C" w:rsidRPr="004D7C38" w:rsidRDefault="0004370C" w:rsidP="00C63ED3">
      <w:pPr>
        <w:autoSpaceDE w:val="0"/>
        <w:autoSpaceDN w:val="0"/>
        <w:adjustRightInd w:val="0"/>
        <w:spacing w:after="0" w:line="480" w:lineRule="auto"/>
        <w:jc w:val="both"/>
        <w:rPr>
          <w:rFonts w:ascii="Times New Roman" w:hAnsi="Times New Roman" w:cs="Times New Roman"/>
          <w:color w:val="010202"/>
          <w:sz w:val="24"/>
          <w:szCs w:val="24"/>
        </w:rPr>
      </w:pPr>
    </w:p>
    <w:p w:rsidR="00AB3AD5" w:rsidRPr="004D7C38" w:rsidRDefault="0004370C"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lastRenderedPageBreak/>
        <w:t xml:space="preserve">In the year 2000, Tata Tea (now Tata Global Beverages), acquired UK based Tetley Tea for $407 million. The motive of this acquisition was to seek strategic assets in the form of a global brand, worldwide marketing network, and packaging technology. The acquisition also helped Tata Tea to instantly combine its production bases and plantations in India and Sri Lanka vertically with the front end of Tetley, giving it access to customers across the world. This acquisition was a watershed moment in the internationalization of Indian enterprises. The nature of this acquisition was unprecedented in terms of the overseas investments made by firms from emerging economies. It was also the first time that an Indian company acquired a major industry champion in the West that was much bigger in size than itself through leveraged buyout. </w:t>
      </w:r>
      <w:r w:rsidR="0068296F" w:rsidRPr="004D7C38">
        <w:rPr>
          <w:rFonts w:ascii="Times New Roman" w:hAnsi="Times New Roman" w:cs="Times New Roman"/>
          <w:color w:val="010202"/>
          <w:sz w:val="24"/>
          <w:szCs w:val="24"/>
        </w:rPr>
        <w:t xml:space="preserve"> </w:t>
      </w:r>
      <w:r w:rsidRPr="004D7C38">
        <w:rPr>
          <w:rFonts w:ascii="Times New Roman" w:hAnsi="Times New Roman" w:cs="Times New Roman"/>
          <w:color w:val="010202"/>
          <w:sz w:val="24"/>
          <w:szCs w:val="24"/>
        </w:rPr>
        <w:t xml:space="preserve">After the successful experience of Tata–Tetley, other firms belonging to the same business group have increasingly employed acquisitions besides greenfield investments for penetrating overseas markets. In particular, </w:t>
      </w:r>
      <w:r w:rsidR="0068296F" w:rsidRPr="004D7C38">
        <w:rPr>
          <w:rFonts w:ascii="Times New Roman" w:hAnsi="Times New Roman" w:cs="Times New Roman"/>
          <w:color w:val="010202"/>
          <w:sz w:val="24"/>
          <w:szCs w:val="24"/>
        </w:rPr>
        <w:t>acquisitions of companies with regional or global footprints have</w:t>
      </w:r>
      <w:r w:rsidRPr="004D7C38">
        <w:rPr>
          <w:rFonts w:ascii="Times New Roman" w:hAnsi="Times New Roman" w:cs="Times New Roman"/>
          <w:color w:val="010202"/>
          <w:sz w:val="24"/>
          <w:szCs w:val="24"/>
        </w:rPr>
        <w:t xml:space="preserve"> served as an attractive option for Indian firms seeking to globalize their operations expeditiously. For example, in 2007, Tata Steel purchased a 100% stake in the Anglo-Dutch global steel maker Corus in an all-cash deal, cumulatively valued at $12.04 billion. The deal was the largest Indian takeover of a foreign company and made Tata Steel the fifth-largest steel group in the world. In 2008, Tata Motors acquired two iconic British brands in Jaguar and Land Rover from Ford Motor Company for $2.3 billion. In 2011, Titan Industries acquired Swiss watch brand Favre Leuba for up to 2 million Euro as part of its strategic business plan to expand product portfolio. Similar behaviour has also been identified among firms belonging to other business groups</w:t>
      </w:r>
      <w:r w:rsidR="00AB3AD5" w:rsidRPr="004D7C38">
        <w:rPr>
          <w:rFonts w:ascii="Times New Roman" w:hAnsi="Times New Roman" w:cs="Times New Roman"/>
          <w:color w:val="010202"/>
          <w:sz w:val="24"/>
          <w:szCs w:val="24"/>
        </w:rPr>
        <w:t xml:space="preserve"> like the Aditya Birla Group, </w:t>
      </w:r>
      <w:r w:rsidR="00E20FC5" w:rsidRPr="004D7C38">
        <w:rPr>
          <w:rFonts w:ascii="Times New Roman" w:hAnsi="Times New Roman" w:cs="Times New Roman"/>
          <w:color w:val="010202"/>
          <w:sz w:val="24"/>
          <w:szCs w:val="24"/>
        </w:rPr>
        <w:t>Murugappa G</w:t>
      </w:r>
      <w:r w:rsidR="00021626" w:rsidRPr="004D7C38">
        <w:rPr>
          <w:rFonts w:ascii="Times New Roman" w:hAnsi="Times New Roman" w:cs="Times New Roman"/>
          <w:color w:val="010202"/>
          <w:sz w:val="24"/>
          <w:szCs w:val="24"/>
        </w:rPr>
        <w:t>roup</w:t>
      </w:r>
      <w:r w:rsidR="00E20FC5" w:rsidRPr="004D7C38">
        <w:rPr>
          <w:rFonts w:ascii="Times New Roman" w:hAnsi="Times New Roman" w:cs="Times New Roman"/>
          <w:color w:val="010202"/>
          <w:sz w:val="24"/>
          <w:szCs w:val="24"/>
        </w:rPr>
        <w:t xml:space="preserve"> and the Amalgamation Group</w:t>
      </w:r>
      <w:r w:rsidRPr="004D7C38">
        <w:rPr>
          <w:rFonts w:ascii="Times New Roman" w:hAnsi="Times New Roman" w:cs="Times New Roman"/>
          <w:color w:val="010202"/>
          <w:sz w:val="24"/>
          <w:szCs w:val="24"/>
        </w:rPr>
        <w:t xml:space="preserve">. Thus, we see that prior international experience of group associates </w:t>
      </w:r>
      <w:r w:rsidR="006C34A1" w:rsidRPr="004D7C38">
        <w:rPr>
          <w:rFonts w:ascii="Times New Roman" w:hAnsi="Times New Roman" w:cs="Times New Roman"/>
          <w:color w:val="010202"/>
          <w:sz w:val="24"/>
          <w:szCs w:val="24"/>
        </w:rPr>
        <w:t>can</w:t>
      </w:r>
      <w:r w:rsidRPr="004D7C38">
        <w:rPr>
          <w:rFonts w:ascii="Times New Roman" w:hAnsi="Times New Roman" w:cs="Times New Roman"/>
          <w:color w:val="010202"/>
          <w:sz w:val="24"/>
          <w:szCs w:val="24"/>
        </w:rPr>
        <w:t xml:space="preserve"> </w:t>
      </w:r>
      <w:r w:rsidR="00B73763" w:rsidRPr="004D7C38">
        <w:rPr>
          <w:rFonts w:ascii="Times New Roman" w:hAnsi="Times New Roman" w:cs="Times New Roman"/>
          <w:color w:val="010202"/>
          <w:sz w:val="24"/>
          <w:szCs w:val="24"/>
        </w:rPr>
        <w:t>have</w:t>
      </w:r>
      <w:r w:rsidRPr="004D7C38">
        <w:rPr>
          <w:rFonts w:ascii="Times New Roman" w:hAnsi="Times New Roman" w:cs="Times New Roman"/>
          <w:color w:val="010202"/>
          <w:sz w:val="24"/>
          <w:szCs w:val="24"/>
        </w:rPr>
        <w:t xml:space="preserve"> an isomorphic effect on the subsequent entry mode decisions of affiliated firms. </w:t>
      </w:r>
    </w:p>
    <w:p w:rsidR="00AB3AD5" w:rsidRPr="004D7C38" w:rsidRDefault="00AB3AD5" w:rsidP="00C63ED3">
      <w:pPr>
        <w:autoSpaceDE w:val="0"/>
        <w:autoSpaceDN w:val="0"/>
        <w:adjustRightInd w:val="0"/>
        <w:spacing w:after="0" w:line="480" w:lineRule="auto"/>
        <w:jc w:val="both"/>
        <w:rPr>
          <w:rFonts w:ascii="Times New Roman" w:hAnsi="Times New Roman" w:cs="Times New Roman"/>
          <w:color w:val="010202"/>
          <w:sz w:val="24"/>
          <w:szCs w:val="24"/>
        </w:rPr>
      </w:pPr>
    </w:p>
    <w:p w:rsidR="00E20FC5" w:rsidRPr="004D7C38" w:rsidRDefault="00021626"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lastRenderedPageBreak/>
        <w:t xml:space="preserve">When entering developed markets, decision makers </w:t>
      </w:r>
      <w:r w:rsidR="006C34A1" w:rsidRPr="004D7C38">
        <w:rPr>
          <w:rFonts w:ascii="Times New Roman" w:hAnsi="Times New Roman" w:cs="Times New Roman"/>
          <w:color w:val="010202"/>
          <w:sz w:val="24"/>
          <w:szCs w:val="24"/>
        </w:rPr>
        <w:t>look up to</w:t>
      </w:r>
      <w:r w:rsidRPr="004D7C38">
        <w:rPr>
          <w:rFonts w:ascii="Times New Roman" w:hAnsi="Times New Roman" w:cs="Times New Roman"/>
          <w:color w:val="010202"/>
          <w:sz w:val="24"/>
          <w:szCs w:val="24"/>
        </w:rPr>
        <w:t xml:space="preserve"> prior entries made by business group </w:t>
      </w:r>
      <w:r w:rsidR="006C34A1" w:rsidRPr="004D7C38">
        <w:rPr>
          <w:rFonts w:ascii="Times New Roman" w:hAnsi="Times New Roman" w:cs="Times New Roman"/>
          <w:color w:val="010202"/>
          <w:sz w:val="24"/>
          <w:szCs w:val="24"/>
        </w:rPr>
        <w:t xml:space="preserve">associates </w:t>
      </w:r>
      <w:r w:rsidRPr="004D7C38">
        <w:rPr>
          <w:rFonts w:ascii="Times New Roman" w:hAnsi="Times New Roman" w:cs="Times New Roman"/>
          <w:color w:val="010202"/>
          <w:sz w:val="24"/>
          <w:szCs w:val="24"/>
        </w:rPr>
        <w:t xml:space="preserve">to offset risks associated with gaining legitimacy. </w:t>
      </w:r>
      <w:r w:rsidR="0004370C" w:rsidRPr="004D7C38">
        <w:rPr>
          <w:rFonts w:ascii="Times New Roman" w:hAnsi="Times New Roman" w:cs="Times New Roman"/>
          <w:color w:val="010202"/>
          <w:sz w:val="24"/>
          <w:szCs w:val="24"/>
        </w:rPr>
        <w:t>Group associates</w:t>
      </w:r>
      <w:r w:rsidRPr="004D7C38">
        <w:rPr>
          <w:rFonts w:ascii="Times New Roman" w:hAnsi="Times New Roman" w:cs="Times New Roman"/>
          <w:color w:val="010202"/>
          <w:sz w:val="24"/>
          <w:szCs w:val="24"/>
        </w:rPr>
        <w:t xml:space="preserve">, with their </w:t>
      </w:r>
      <w:r w:rsidR="006C34A1" w:rsidRPr="004D7C38">
        <w:rPr>
          <w:rFonts w:ascii="Times New Roman" w:hAnsi="Times New Roman" w:cs="Times New Roman"/>
          <w:color w:val="010202"/>
          <w:sz w:val="24"/>
          <w:szCs w:val="24"/>
        </w:rPr>
        <w:t>prior experience,</w:t>
      </w:r>
      <w:r w:rsidR="0004370C" w:rsidRPr="004D7C38">
        <w:rPr>
          <w:rFonts w:ascii="Times New Roman" w:hAnsi="Times New Roman" w:cs="Times New Roman"/>
          <w:color w:val="010202"/>
          <w:sz w:val="24"/>
          <w:szCs w:val="24"/>
        </w:rPr>
        <w:t xml:space="preserve"> share </w:t>
      </w:r>
      <w:r w:rsidR="006C34A1" w:rsidRPr="004D7C38">
        <w:rPr>
          <w:rFonts w:ascii="Times New Roman" w:hAnsi="Times New Roman" w:cs="Times New Roman"/>
          <w:color w:val="010202"/>
          <w:sz w:val="24"/>
          <w:szCs w:val="24"/>
        </w:rPr>
        <w:t>information</w:t>
      </w:r>
      <w:r w:rsidR="0004370C" w:rsidRPr="004D7C38">
        <w:rPr>
          <w:rFonts w:ascii="Times New Roman" w:hAnsi="Times New Roman" w:cs="Times New Roman"/>
          <w:color w:val="010202"/>
          <w:sz w:val="24"/>
          <w:szCs w:val="24"/>
        </w:rPr>
        <w:t>, provide technological and operational synergies</w:t>
      </w:r>
      <w:r w:rsidR="006C34A1" w:rsidRPr="004D7C38">
        <w:rPr>
          <w:rFonts w:ascii="Times New Roman" w:hAnsi="Times New Roman" w:cs="Times New Roman"/>
          <w:color w:val="010202"/>
          <w:sz w:val="24"/>
          <w:szCs w:val="24"/>
        </w:rPr>
        <w:t xml:space="preserve"> and thereby </w:t>
      </w:r>
      <w:r w:rsidR="0004370C" w:rsidRPr="004D7C38">
        <w:rPr>
          <w:rFonts w:ascii="Times New Roman" w:hAnsi="Times New Roman" w:cs="Times New Roman"/>
          <w:color w:val="010202"/>
          <w:sz w:val="24"/>
          <w:szCs w:val="24"/>
        </w:rPr>
        <w:t>become ‘readily available’ models of inference (Pradhan &amp; Singh, 2010).</w:t>
      </w:r>
      <w:r w:rsidR="00AB3AD5" w:rsidRPr="004D7C38">
        <w:rPr>
          <w:rFonts w:ascii="Times New Roman" w:hAnsi="Times New Roman" w:cs="Times New Roman"/>
          <w:color w:val="010202"/>
          <w:sz w:val="24"/>
          <w:szCs w:val="24"/>
        </w:rPr>
        <w:t xml:space="preserve"> </w:t>
      </w:r>
      <w:r w:rsidR="00E20FC5" w:rsidRPr="004D7C38">
        <w:rPr>
          <w:rFonts w:ascii="Times New Roman" w:hAnsi="Times New Roman" w:cs="Times New Roman"/>
          <w:color w:val="010202"/>
          <w:sz w:val="24"/>
          <w:szCs w:val="24"/>
          <w:lang w:val="en-GB"/>
        </w:rPr>
        <w:t>Firms which are not members of business groups can be expected to rely on their own prior international experiences to guide their choice of entry modes. In the absence of such a history, competitors within the same industry and other domestic firms with successful international experiences can form suitable reference groups for imitation.</w:t>
      </w:r>
    </w:p>
    <w:p w:rsidR="0004370C" w:rsidRPr="004D7C38" w:rsidRDefault="0004370C" w:rsidP="00C63ED3">
      <w:pPr>
        <w:autoSpaceDE w:val="0"/>
        <w:autoSpaceDN w:val="0"/>
        <w:adjustRightInd w:val="0"/>
        <w:spacing w:after="0" w:line="480" w:lineRule="auto"/>
        <w:jc w:val="both"/>
        <w:rPr>
          <w:rFonts w:ascii="Times New Roman" w:hAnsi="Times New Roman" w:cs="Times New Roman"/>
          <w:color w:val="010202"/>
          <w:sz w:val="24"/>
          <w:szCs w:val="24"/>
        </w:rPr>
      </w:pPr>
    </w:p>
    <w:p w:rsidR="007D6B15" w:rsidRPr="004D7C38" w:rsidRDefault="00BF703A" w:rsidP="00C63ED3">
      <w:pPr>
        <w:numPr>
          <w:ilvl w:val="0"/>
          <w:numId w:val="7"/>
        </w:num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t>H2a. EMFs engaged in outward FDI in developed countries are more likely to imitate the entry mode choices of business group associates compared to EMFs that engage in outward FDI in less developed countries</w:t>
      </w:r>
    </w:p>
    <w:p w:rsidR="0068296F" w:rsidRPr="004D7C38" w:rsidRDefault="0068296F" w:rsidP="00C63ED3">
      <w:pPr>
        <w:autoSpaceDE w:val="0"/>
        <w:autoSpaceDN w:val="0"/>
        <w:adjustRightInd w:val="0"/>
        <w:spacing w:after="0" w:line="480" w:lineRule="auto"/>
        <w:ind w:left="720"/>
        <w:jc w:val="both"/>
        <w:rPr>
          <w:rFonts w:ascii="Times New Roman" w:hAnsi="Times New Roman" w:cs="Times New Roman"/>
          <w:color w:val="010202"/>
          <w:sz w:val="24"/>
          <w:szCs w:val="24"/>
        </w:rPr>
      </w:pPr>
    </w:p>
    <w:p w:rsidR="0004370C" w:rsidRPr="00C00235" w:rsidRDefault="00BF703A" w:rsidP="00C63ED3">
      <w:pPr>
        <w:numPr>
          <w:ilvl w:val="0"/>
          <w:numId w:val="7"/>
        </w:num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t>H2b. EMFs engaged in outward FDI in developed countries are more likely to imitate the location choices of business group associates compared to EMFs that engage in outward FDI in less developed countries</w:t>
      </w:r>
      <w:r w:rsidRPr="004D7C38">
        <w:rPr>
          <w:rFonts w:ascii="Times New Roman" w:hAnsi="Times New Roman" w:cs="Times New Roman"/>
          <w:color w:val="010202"/>
          <w:sz w:val="24"/>
          <w:szCs w:val="24"/>
        </w:rPr>
        <w:t xml:space="preserve"> </w:t>
      </w:r>
    </w:p>
    <w:p w:rsidR="00E20FC5" w:rsidRPr="004D7C38" w:rsidRDefault="00E20FC5" w:rsidP="00C63ED3">
      <w:pPr>
        <w:autoSpaceDE w:val="0"/>
        <w:autoSpaceDN w:val="0"/>
        <w:adjustRightInd w:val="0"/>
        <w:spacing w:before="240"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When EMFs tend to enter developed markets through outward FDI, they are subjected to increased levels of risk. Like Luo and Tung (2007) point out, EMFs can be perceived as having poor governance and accountability, lacking managerial experience and possessing weak technological capabilities. The risk faced by an EMF gets magnified when global stakeholders view them through these stereotypes. Even well-governed EMFs are likely to fall victim to such negative perceptions.</w:t>
      </w:r>
    </w:p>
    <w:p w:rsidR="0004370C" w:rsidRPr="004D7C38" w:rsidRDefault="000B3DD6" w:rsidP="00C63ED3">
      <w:pPr>
        <w:autoSpaceDE w:val="0"/>
        <w:autoSpaceDN w:val="0"/>
        <w:adjustRightInd w:val="0"/>
        <w:spacing w:before="24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A firm’s level of experience serves as an important source of uncertainty when entering an overseas market. Firms with no prior experience are uncertain about the market as they lack </w:t>
      </w:r>
      <w:r w:rsidRPr="004D7C38">
        <w:rPr>
          <w:rFonts w:ascii="Times New Roman" w:hAnsi="Times New Roman" w:cs="Times New Roman"/>
          <w:color w:val="010202"/>
          <w:sz w:val="24"/>
          <w:szCs w:val="24"/>
        </w:rPr>
        <w:lastRenderedPageBreak/>
        <w:t>the "formula" developed from past experiences to approach decisions in the new market. In such cases, the firm begins to search outside its boundaries for m</w:t>
      </w:r>
      <w:r w:rsidR="00AE6551">
        <w:rPr>
          <w:rFonts w:ascii="Times New Roman" w:hAnsi="Times New Roman" w:cs="Times New Roman"/>
          <w:color w:val="010202"/>
          <w:sz w:val="24"/>
          <w:szCs w:val="24"/>
        </w:rPr>
        <w:t>odels of inference (DiMaggio &amp; Powell, 1983; Haunschild &amp;</w:t>
      </w:r>
      <w:r w:rsidRPr="004D7C38">
        <w:rPr>
          <w:rFonts w:ascii="Times New Roman" w:hAnsi="Times New Roman" w:cs="Times New Roman"/>
          <w:color w:val="010202"/>
          <w:sz w:val="24"/>
          <w:szCs w:val="24"/>
        </w:rPr>
        <w:t xml:space="preserve"> Miner, 1997). </w:t>
      </w:r>
      <w:r w:rsidR="00F31D8E" w:rsidRPr="004D7C38">
        <w:rPr>
          <w:rFonts w:ascii="Times New Roman" w:hAnsi="Times New Roman" w:cs="Times New Roman"/>
          <w:color w:val="010202"/>
          <w:sz w:val="24"/>
          <w:szCs w:val="24"/>
        </w:rPr>
        <w:t xml:space="preserve">Even when firms have prior experience, they may lack the necessary organizational confidence to make subsequent investments. This dilemma particularly gets exacerbated when a firm might be unaware of its potential to exploit skills with a suitable mode of entry. </w:t>
      </w:r>
      <w:r w:rsidR="00E20FC5" w:rsidRPr="004D7C38">
        <w:rPr>
          <w:rFonts w:ascii="Times New Roman" w:hAnsi="Times New Roman" w:cs="Times New Roman"/>
          <w:color w:val="010202"/>
          <w:sz w:val="24"/>
          <w:szCs w:val="24"/>
        </w:rPr>
        <w:t xml:space="preserve">Thus, we propose that the prior experience of a firm counts as an advantage only in cases where the decision makers perceive low risks associated with overseas investments. Since entering developed markets constitutes a high risk proposition for an EMF, we </w:t>
      </w:r>
      <w:r w:rsidR="00F95247" w:rsidRPr="004D7C38">
        <w:rPr>
          <w:rFonts w:ascii="Times New Roman" w:hAnsi="Times New Roman" w:cs="Times New Roman"/>
          <w:color w:val="010202"/>
          <w:sz w:val="24"/>
          <w:szCs w:val="24"/>
        </w:rPr>
        <w:t>expect to see a differential effect of experience on the EMF’s choice of entry modes and FDI locations when entering developed and less developed economies.</w:t>
      </w:r>
    </w:p>
    <w:p w:rsidR="007D6B15" w:rsidRPr="004D7C38" w:rsidRDefault="00FC2F1C" w:rsidP="00C63ED3">
      <w:pPr>
        <w:numPr>
          <w:ilvl w:val="0"/>
          <w:numId w:val="5"/>
        </w:numPr>
        <w:autoSpaceDE w:val="0"/>
        <w:autoSpaceDN w:val="0"/>
        <w:adjustRightInd w:val="0"/>
        <w:spacing w:before="240"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t>H3</w:t>
      </w:r>
      <w:r w:rsidR="00BF703A" w:rsidRPr="004D7C38">
        <w:rPr>
          <w:rFonts w:ascii="Times New Roman" w:hAnsi="Times New Roman" w:cs="Times New Roman"/>
          <w:i/>
          <w:iCs/>
          <w:color w:val="010202"/>
          <w:sz w:val="24"/>
          <w:szCs w:val="24"/>
        </w:rPr>
        <w:t>a: EMFs engaged in outward FDI with prior international experience are more likely to imitate entry mode choices of indigenous firms when entering developed countries compared to entering less developed countries</w:t>
      </w:r>
    </w:p>
    <w:p w:rsidR="0004370C" w:rsidRPr="004D7C38" w:rsidRDefault="0004370C" w:rsidP="00C63ED3">
      <w:pPr>
        <w:autoSpaceDE w:val="0"/>
        <w:autoSpaceDN w:val="0"/>
        <w:adjustRightInd w:val="0"/>
        <w:spacing w:after="0" w:line="480" w:lineRule="auto"/>
        <w:ind w:left="720"/>
        <w:jc w:val="both"/>
        <w:rPr>
          <w:rFonts w:ascii="Times New Roman" w:hAnsi="Times New Roman" w:cs="Times New Roman"/>
          <w:color w:val="010202"/>
          <w:sz w:val="24"/>
          <w:szCs w:val="24"/>
        </w:rPr>
      </w:pPr>
    </w:p>
    <w:p w:rsidR="007D6B15" w:rsidRPr="004D7C38" w:rsidRDefault="00FC2F1C" w:rsidP="00C63ED3">
      <w:pPr>
        <w:numPr>
          <w:ilvl w:val="0"/>
          <w:numId w:val="5"/>
        </w:num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t>H3</w:t>
      </w:r>
      <w:r w:rsidR="00BF703A" w:rsidRPr="004D7C38">
        <w:rPr>
          <w:rFonts w:ascii="Times New Roman" w:hAnsi="Times New Roman" w:cs="Times New Roman"/>
          <w:i/>
          <w:iCs/>
          <w:color w:val="010202"/>
          <w:sz w:val="24"/>
          <w:szCs w:val="24"/>
        </w:rPr>
        <w:t>b: EMFs engaged in outward FDI with prior international experience are more likely to imitate FDI location decisions of indigenous firms when entering developed countries compared to entering less developed countries</w:t>
      </w:r>
    </w:p>
    <w:p w:rsidR="0004370C" w:rsidRPr="004D7C38" w:rsidRDefault="0004370C" w:rsidP="00C63ED3">
      <w:pPr>
        <w:autoSpaceDE w:val="0"/>
        <w:autoSpaceDN w:val="0"/>
        <w:adjustRightInd w:val="0"/>
        <w:spacing w:after="0" w:line="480" w:lineRule="auto"/>
        <w:jc w:val="both"/>
        <w:rPr>
          <w:rFonts w:ascii="Times New Roman" w:hAnsi="Times New Roman" w:cs="Times New Roman"/>
          <w:color w:val="010202"/>
          <w:sz w:val="24"/>
          <w:szCs w:val="24"/>
        </w:rPr>
      </w:pPr>
    </w:p>
    <w:p w:rsidR="000B3DD6" w:rsidRPr="004D7C38" w:rsidRDefault="00F95247"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EMFs entering developed markets face an increased potential for conflict between the requirements of legitimacy from external and internal stakeholders. As a consequence, EMFs face greater challenges in establishing and maintaining legitimacy in developed markets when compared to entering other less-developed markets. EMFs typically seek legitimacy from a variety of external stakeholders who are guided by certain managerial and technical procedures. Since conformance to legitimated structures and actions increases an </w:t>
      </w:r>
      <w:r w:rsidRPr="004D7C38">
        <w:rPr>
          <w:rFonts w:ascii="Times New Roman" w:hAnsi="Times New Roman" w:cs="Times New Roman"/>
          <w:color w:val="010202"/>
          <w:sz w:val="24"/>
          <w:szCs w:val="24"/>
        </w:rPr>
        <w:lastRenderedPageBreak/>
        <w:t>organization’s probability of survival, we usually associate isomorphism with positive performance outcomes (DiMaggio &amp; Powell, 1983; Meyer &amp; Rowan, 1977). On the other hand, the likelihood of survival is obtained at expense of financial performance as the firm trades off social legitimacy for technical efficiency. Thus, we can see that certain legitimacy-seeking activities, although contributing negatively to organizational performance in the short-run, assure the future support of certain internal or external constituencies should the organization fall into particularly adverse circumstances. Such support becomes extremely important for firm survival</w:t>
      </w:r>
      <w:r w:rsidR="000B3DD6" w:rsidRPr="004D7C38">
        <w:rPr>
          <w:rFonts w:ascii="Times New Roman" w:hAnsi="Times New Roman" w:cs="Times New Roman"/>
          <w:color w:val="010202"/>
          <w:sz w:val="24"/>
          <w:szCs w:val="24"/>
        </w:rPr>
        <w:t>.</w:t>
      </w:r>
    </w:p>
    <w:p w:rsidR="000B3DD6" w:rsidRPr="004D7C38" w:rsidRDefault="000B3DD6" w:rsidP="00C63ED3">
      <w:pPr>
        <w:autoSpaceDE w:val="0"/>
        <w:autoSpaceDN w:val="0"/>
        <w:adjustRightInd w:val="0"/>
        <w:spacing w:after="0" w:line="480" w:lineRule="auto"/>
        <w:jc w:val="both"/>
        <w:rPr>
          <w:rFonts w:ascii="Times New Roman" w:hAnsi="Times New Roman" w:cs="Times New Roman"/>
          <w:color w:val="010202"/>
          <w:sz w:val="24"/>
          <w:szCs w:val="24"/>
        </w:rPr>
      </w:pPr>
    </w:p>
    <w:p w:rsidR="00F95247" w:rsidRPr="004D7C38" w:rsidRDefault="00F95247" w:rsidP="00C63ED3">
      <w:pPr>
        <w:autoSpaceDE w:val="0"/>
        <w:autoSpaceDN w:val="0"/>
        <w:adjustRightInd w:val="0"/>
        <w:spacing w:line="480" w:lineRule="auto"/>
        <w:jc w:val="both"/>
        <w:rPr>
          <w:rFonts w:ascii="Times New Roman" w:hAnsi="Times New Roman" w:cs="Times New Roman"/>
          <w:color w:val="010202"/>
          <w:sz w:val="24"/>
          <w:szCs w:val="24"/>
          <w:lang w:val="en-US"/>
        </w:rPr>
      </w:pPr>
      <w:r w:rsidRPr="004D7C38">
        <w:rPr>
          <w:rFonts w:ascii="Times New Roman" w:hAnsi="Times New Roman" w:cs="Times New Roman"/>
          <w:color w:val="010202"/>
          <w:sz w:val="24"/>
          <w:szCs w:val="24"/>
        </w:rPr>
        <w:t xml:space="preserve">Conforming to institutionalized structures and practices also impacts certain non-financial aspects of an organization’s performance. </w:t>
      </w:r>
      <w:r w:rsidRPr="004D7C38">
        <w:rPr>
          <w:rFonts w:ascii="Times New Roman" w:hAnsi="Times New Roman" w:cs="Times New Roman"/>
          <w:i/>
          <w:iCs/>
          <w:color w:val="010202"/>
          <w:sz w:val="24"/>
          <w:szCs w:val="24"/>
        </w:rPr>
        <w:t>Reputation</w:t>
      </w:r>
      <w:r w:rsidRPr="004D7C38">
        <w:rPr>
          <w:rFonts w:ascii="Times New Roman" w:hAnsi="Times New Roman" w:cs="Times New Roman"/>
          <w:color w:val="010202"/>
          <w:sz w:val="24"/>
          <w:szCs w:val="24"/>
        </w:rPr>
        <w:t xml:space="preserve">, for example, is a generalized expectation about a firm’s future behaviour or performance based on collective perceptions of past behaviour on performance (Ferguson et al. 2000). It represents the collective knowledge institutional actors possess about the firm in its institutional field </w:t>
      </w:r>
      <w:r w:rsidRPr="004D7C38">
        <w:rPr>
          <w:rFonts w:ascii="Times New Roman" w:hAnsi="Times New Roman" w:cs="Times New Roman"/>
          <w:color w:val="010202"/>
          <w:sz w:val="24"/>
          <w:szCs w:val="24"/>
          <w:lang w:val="en-US"/>
        </w:rPr>
        <w:t>(Fombrun, 1996; Ferguson</w:t>
      </w:r>
      <w:r w:rsidR="00AE6551">
        <w:rPr>
          <w:rFonts w:ascii="Times New Roman" w:hAnsi="Times New Roman" w:cs="Times New Roman"/>
          <w:color w:val="010202"/>
          <w:sz w:val="24"/>
          <w:szCs w:val="24"/>
          <w:lang w:val="en-US"/>
        </w:rPr>
        <w:t xml:space="preserve">, Deephouse &amp; Ferguson, </w:t>
      </w:r>
      <w:r w:rsidRPr="004D7C38">
        <w:rPr>
          <w:rFonts w:ascii="Times New Roman" w:hAnsi="Times New Roman" w:cs="Times New Roman"/>
          <w:color w:val="010202"/>
          <w:sz w:val="24"/>
          <w:szCs w:val="24"/>
          <w:lang w:val="en-US"/>
        </w:rPr>
        <w:t>2000; Rindova</w:t>
      </w:r>
      <w:r w:rsidR="00AE6551">
        <w:rPr>
          <w:rFonts w:ascii="Times New Roman" w:hAnsi="Times New Roman" w:cs="Times New Roman"/>
          <w:color w:val="010202"/>
          <w:sz w:val="24"/>
          <w:szCs w:val="24"/>
          <w:lang w:val="en-US"/>
        </w:rPr>
        <w:t xml:space="preserve">, Williamson, Petkova &amp; Sever, </w:t>
      </w:r>
      <w:r w:rsidRPr="004D7C38">
        <w:rPr>
          <w:rFonts w:ascii="Times New Roman" w:hAnsi="Times New Roman" w:cs="Times New Roman"/>
          <w:color w:val="010202"/>
          <w:sz w:val="24"/>
          <w:szCs w:val="24"/>
          <w:lang w:val="en-US"/>
        </w:rPr>
        <w:t xml:space="preserve">2005). When EMFs enter developed markets through FDI-based market entry modes, their stakeholders experience a high degree of uncertainty over the potential success of its proposed overseas investments. </w:t>
      </w:r>
      <w:r w:rsidRPr="004D7C38">
        <w:rPr>
          <w:rFonts w:ascii="Times New Roman" w:hAnsi="Times New Roman" w:cs="Times New Roman"/>
          <w:color w:val="010202"/>
          <w:sz w:val="24"/>
          <w:szCs w:val="24"/>
        </w:rPr>
        <w:t>Firms can reduce stakeholders’ uncertainty about its decisions b</w:t>
      </w:r>
      <w:r w:rsidRPr="004D7C38">
        <w:rPr>
          <w:rFonts w:ascii="Times New Roman" w:hAnsi="Times New Roman" w:cs="Times New Roman"/>
          <w:color w:val="010202"/>
          <w:sz w:val="24"/>
          <w:szCs w:val="24"/>
          <w:lang w:val="en-US"/>
        </w:rPr>
        <w:t>y developing a reputation, which in turn provides stakeholders with assurance about the firm’s ability to create value. Firms build reputation by investing persistently in a variety of relevant signals like resource deployment patterns, levels of financial performance and endorsements from high-status or prom</w:t>
      </w:r>
      <w:r w:rsidR="00AE6551">
        <w:rPr>
          <w:rFonts w:ascii="Times New Roman" w:hAnsi="Times New Roman" w:cs="Times New Roman"/>
          <w:color w:val="010202"/>
          <w:sz w:val="24"/>
          <w:szCs w:val="24"/>
          <w:lang w:val="en-US"/>
        </w:rPr>
        <w:t>inent third parties (Roberts &amp;</w:t>
      </w:r>
      <w:r w:rsidRPr="004D7C38">
        <w:rPr>
          <w:rFonts w:ascii="Times New Roman" w:hAnsi="Times New Roman" w:cs="Times New Roman"/>
          <w:color w:val="010202"/>
          <w:sz w:val="24"/>
          <w:szCs w:val="24"/>
          <w:lang w:val="en-US"/>
        </w:rPr>
        <w:t xml:space="preserve"> Dowling 2002; Greenwood</w:t>
      </w:r>
      <w:r w:rsidR="00AE6551">
        <w:rPr>
          <w:rFonts w:ascii="Times New Roman" w:hAnsi="Times New Roman" w:cs="Times New Roman"/>
          <w:color w:val="010202"/>
          <w:sz w:val="24"/>
          <w:szCs w:val="24"/>
          <w:lang w:val="en-US"/>
        </w:rPr>
        <w:t xml:space="preserve">, Li, Prakash &amp; Deephouse, </w:t>
      </w:r>
      <w:r w:rsidRPr="004D7C38">
        <w:rPr>
          <w:rFonts w:ascii="Times New Roman" w:hAnsi="Times New Roman" w:cs="Times New Roman"/>
          <w:color w:val="010202"/>
          <w:sz w:val="24"/>
          <w:szCs w:val="24"/>
          <w:lang w:val="en-US"/>
        </w:rPr>
        <w:t>2005). In the choice of international entry, conformance</w:t>
      </w:r>
      <w:r w:rsidRPr="004D7C38">
        <w:rPr>
          <w:rFonts w:ascii="Times New Roman" w:hAnsi="Times New Roman" w:cs="Times New Roman"/>
          <w:color w:val="010202"/>
          <w:sz w:val="24"/>
          <w:szCs w:val="24"/>
        </w:rPr>
        <w:t xml:space="preserve"> to entry mode choices institutionalized by the EMF’s institutional environment reduces uncertainty for stakeholders and provides visibility to the focal firm’s decisions in terms of their value-creating potential. </w:t>
      </w:r>
      <w:r w:rsidRPr="004D7C38">
        <w:rPr>
          <w:rFonts w:ascii="Times New Roman" w:hAnsi="Times New Roman" w:cs="Times New Roman"/>
          <w:color w:val="010202"/>
          <w:sz w:val="24"/>
          <w:szCs w:val="24"/>
        </w:rPr>
        <w:lastRenderedPageBreak/>
        <w:t xml:space="preserve">Since international entry mode involves deploying resources in an overseas project or subsidiary, being isomorphic with institutionally-ratified patterns of resource deployment enhances the EMF’s credibility in the eyes of its legitimating actors and paves the way for positive reputation building. </w:t>
      </w:r>
    </w:p>
    <w:p w:rsidR="0004370C" w:rsidRPr="004D7C38" w:rsidRDefault="0030325F" w:rsidP="00073F4F">
      <w:pPr>
        <w:numPr>
          <w:ilvl w:val="0"/>
          <w:numId w:val="5"/>
        </w:numPr>
        <w:autoSpaceDE w:val="0"/>
        <w:autoSpaceDN w:val="0"/>
        <w:adjustRightInd w:val="0"/>
        <w:spacing w:before="240" w:after="0" w:line="480" w:lineRule="auto"/>
        <w:jc w:val="both"/>
        <w:rPr>
          <w:rFonts w:ascii="Times New Roman" w:hAnsi="Times New Roman" w:cs="Times New Roman"/>
          <w:i/>
          <w:iCs/>
          <w:color w:val="010202"/>
          <w:sz w:val="24"/>
          <w:szCs w:val="24"/>
        </w:rPr>
      </w:pPr>
      <w:r w:rsidRPr="004D7C38">
        <w:rPr>
          <w:rFonts w:ascii="Times New Roman" w:hAnsi="Times New Roman" w:cs="Times New Roman"/>
          <w:i/>
          <w:iCs/>
          <w:color w:val="010202"/>
          <w:sz w:val="24"/>
          <w:szCs w:val="24"/>
        </w:rPr>
        <w:t>Research Question 1a:</w:t>
      </w:r>
      <w:r w:rsidR="0004370C" w:rsidRPr="004D7C38">
        <w:rPr>
          <w:rFonts w:ascii="Times New Roman" w:hAnsi="Times New Roman" w:cs="Times New Roman"/>
          <w:i/>
          <w:iCs/>
          <w:color w:val="010202"/>
          <w:sz w:val="24"/>
          <w:szCs w:val="24"/>
        </w:rPr>
        <w:t xml:space="preserve"> </w:t>
      </w:r>
      <w:r w:rsidRPr="004D7C38">
        <w:rPr>
          <w:rFonts w:ascii="Times New Roman" w:hAnsi="Times New Roman" w:cs="Times New Roman"/>
          <w:i/>
          <w:iCs/>
          <w:color w:val="010202"/>
          <w:sz w:val="24"/>
          <w:szCs w:val="24"/>
        </w:rPr>
        <w:t xml:space="preserve">What are the implications of mimetic isomorphism when an EMF chooses its entry modes similar to its </w:t>
      </w:r>
      <w:r w:rsidR="003C3DED">
        <w:rPr>
          <w:rFonts w:ascii="Times New Roman" w:hAnsi="Times New Roman" w:cs="Times New Roman"/>
          <w:i/>
          <w:iCs/>
          <w:color w:val="010202"/>
          <w:sz w:val="24"/>
          <w:szCs w:val="24"/>
        </w:rPr>
        <w:t>reference</w:t>
      </w:r>
      <w:r w:rsidRPr="004D7C38">
        <w:rPr>
          <w:rFonts w:ascii="Times New Roman" w:hAnsi="Times New Roman" w:cs="Times New Roman"/>
          <w:i/>
          <w:iCs/>
          <w:color w:val="010202"/>
          <w:sz w:val="24"/>
          <w:szCs w:val="24"/>
        </w:rPr>
        <w:t xml:space="preserve"> group organizations?</w:t>
      </w:r>
    </w:p>
    <w:p w:rsidR="0004370C" w:rsidRPr="004D7C38" w:rsidRDefault="0004370C" w:rsidP="00C63ED3">
      <w:pPr>
        <w:autoSpaceDE w:val="0"/>
        <w:autoSpaceDN w:val="0"/>
        <w:adjustRightInd w:val="0"/>
        <w:spacing w:after="0" w:line="480" w:lineRule="auto"/>
        <w:ind w:left="720"/>
        <w:jc w:val="both"/>
        <w:rPr>
          <w:rFonts w:ascii="Times New Roman" w:hAnsi="Times New Roman" w:cs="Times New Roman"/>
          <w:i/>
          <w:iCs/>
          <w:color w:val="010202"/>
          <w:sz w:val="24"/>
          <w:szCs w:val="24"/>
        </w:rPr>
      </w:pPr>
    </w:p>
    <w:p w:rsidR="0004370C" w:rsidRPr="00781C6E" w:rsidRDefault="0030325F" w:rsidP="00C63ED3">
      <w:pPr>
        <w:numPr>
          <w:ilvl w:val="0"/>
          <w:numId w:val="5"/>
        </w:numPr>
        <w:autoSpaceDE w:val="0"/>
        <w:autoSpaceDN w:val="0"/>
        <w:adjustRightInd w:val="0"/>
        <w:spacing w:after="0" w:line="480" w:lineRule="auto"/>
        <w:jc w:val="both"/>
        <w:rPr>
          <w:rFonts w:ascii="Times New Roman" w:hAnsi="Times New Roman" w:cs="Times New Roman"/>
          <w:i/>
          <w:iCs/>
          <w:color w:val="010202"/>
          <w:sz w:val="24"/>
          <w:szCs w:val="24"/>
        </w:rPr>
      </w:pPr>
      <w:r w:rsidRPr="00781C6E">
        <w:rPr>
          <w:rFonts w:ascii="Times New Roman" w:hAnsi="Times New Roman" w:cs="Times New Roman"/>
          <w:i/>
          <w:iCs/>
          <w:color w:val="010202"/>
          <w:sz w:val="24"/>
          <w:szCs w:val="24"/>
        </w:rPr>
        <w:t>Research Question 1b</w:t>
      </w:r>
      <w:r w:rsidR="0004370C" w:rsidRPr="00781C6E">
        <w:rPr>
          <w:rFonts w:ascii="Times New Roman" w:hAnsi="Times New Roman" w:cs="Times New Roman"/>
          <w:i/>
          <w:iCs/>
          <w:color w:val="010202"/>
          <w:sz w:val="24"/>
          <w:szCs w:val="24"/>
        </w:rPr>
        <w:t xml:space="preserve">: </w:t>
      </w:r>
      <w:r w:rsidRPr="00781C6E">
        <w:rPr>
          <w:rFonts w:ascii="Times New Roman" w:hAnsi="Times New Roman" w:cs="Times New Roman"/>
          <w:i/>
          <w:iCs/>
          <w:color w:val="010202"/>
          <w:sz w:val="24"/>
          <w:szCs w:val="24"/>
        </w:rPr>
        <w:t xml:space="preserve">What are the implications of mimetic isomorphism when an EMF chooses FDI locations similar to its </w:t>
      </w:r>
      <w:r w:rsidR="003C3DED">
        <w:rPr>
          <w:rFonts w:ascii="Times New Roman" w:hAnsi="Times New Roman" w:cs="Times New Roman"/>
          <w:i/>
          <w:iCs/>
          <w:color w:val="010202"/>
          <w:sz w:val="24"/>
          <w:szCs w:val="24"/>
        </w:rPr>
        <w:t>reference</w:t>
      </w:r>
      <w:r w:rsidRPr="00781C6E">
        <w:rPr>
          <w:rFonts w:ascii="Times New Roman" w:hAnsi="Times New Roman" w:cs="Times New Roman"/>
          <w:i/>
          <w:iCs/>
          <w:color w:val="010202"/>
          <w:sz w:val="24"/>
          <w:szCs w:val="24"/>
        </w:rPr>
        <w:t xml:space="preserve"> group organizations?</w:t>
      </w:r>
    </w:p>
    <w:p w:rsidR="00973D97" w:rsidRDefault="00973D97" w:rsidP="00C63ED3">
      <w:pPr>
        <w:autoSpaceDE w:val="0"/>
        <w:autoSpaceDN w:val="0"/>
        <w:adjustRightInd w:val="0"/>
        <w:spacing w:after="0" w:line="480" w:lineRule="auto"/>
        <w:jc w:val="both"/>
        <w:rPr>
          <w:rFonts w:ascii="Times New Roman" w:hAnsi="Times New Roman" w:cs="Times New Roman"/>
          <w:b/>
          <w:bCs/>
          <w:color w:val="1F497D"/>
          <w:sz w:val="24"/>
          <w:szCs w:val="24"/>
        </w:rPr>
      </w:pPr>
    </w:p>
    <w:p w:rsidR="0091557A" w:rsidRDefault="0091557A" w:rsidP="00C63ED3">
      <w:pPr>
        <w:autoSpaceDE w:val="0"/>
        <w:autoSpaceDN w:val="0"/>
        <w:adjustRightInd w:val="0"/>
        <w:spacing w:after="0" w:line="480" w:lineRule="auto"/>
        <w:jc w:val="both"/>
        <w:rPr>
          <w:rFonts w:ascii="Times New Roman" w:hAnsi="Times New Roman" w:cs="Times New Roman"/>
          <w:b/>
          <w:bCs/>
          <w:color w:val="1F497D"/>
          <w:sz w:val="24"/>
          <w:szCs w:val="24"/>
        </w:rPr>
      </w:pPr>
      <w:r>
        <w:rPr>
          <w:rFonts w:ascii="Times New Roman" w:hAnsi="Times New Roman" w:cs="Times New Roman"/>
          <w:b/>
          <w:bCs/>
          <w:color w:val="1F497D"/>
          <w:sz w:val="24"/>
          <w:szCs w:val="24"/>
        </w:rPr>
        <w:t>Research Method</w:t>
      </w:r>
    </w:p>
    <w:p w:rsidR="00151BB5" w:rsidRDefault="00151BB5" w:rsidP="00C63ED3">
      <w:pPr>
        <w:autoSpaceDE w:val="0"/>
        <w:autoSpaceDN w:val="0"/>
        <w:adjustRightInd w:val="0"/>
        <w:spacing w:after="0" w:line="480" w:lineRule="auto"/>
        <w:jc w:val="both"/>
        <w:rPr>
          <w:rFonts w:ascii="Times New Roman" w:hAnsi="Times New Roman" w:cs="Times New Roman"/>
          <w:b/>
          <w:bCs/>
          <w:color w:val="1F497D"/>
          <w:sz w:val="24"/>
          <w:szCs w:val="24"/>
        </w:rPr>
      </w:pPr>
      <w:r>
        <w:rPr>
          <w:rFonts w:ascii="Times New Roman" w:hAnsi="Times New Roman" w:cs="Times New Roman"/>
          <w:b/>
          <w:bCs/>
          <w:color w:val="1F497D"/>
          <w:sz w:val="24"/>
          <w:szCs w:val="24"/>
        </w:rPr>
        <w:t>Data</w:t>
      </w:r>
    </w:p>
    <w:p w:rsidR="00151BB5" w:rsidRDefault="0091557A" w:rsidP="00C63ED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The study population was FDI-based entry decisions made by listed Indian firms from 2007 to 2013. The data was obtained by combining the (i) Reserve Bank of India data on Outbound Foreign Direct Investment of Indian companies with (ii) Company-specific information of listed Indian companies obtained from PROWESS database. Since we had to compute the entries made by industry and business group firms in the previous year (t-1) according to our study, we had to leave out the data for the year 2007 from our analysis. Similarly, the data for the year 2013 was left out due to the non-availability of values for the control variables like Regulatory Institutions, GDP (2012) and so on. The final sample contained 1629 firms spread across different industries from 2008 to 2012.</w:t>
      </w:r>
      <w:r w:rsidR="00534642">
        <w:rPr>
          <w:rFonts w:ascii="Times New Roman" w:hAnsi="Times New Roman" w:cs="Times New Roman"/>
          <w:sz w:val="24"/>
          <w:szCs w:val="24"/>
        </w:rPr>
        <w:t xml:space="preserve"> </w:t>
      </w:r>
      <w:r w:rsidR="00534642" w:rsidRPr="004D7C38">
        <w:rPr>
          <w:rFonts w:ascii="Times New Roman" w:hAnsi="Times New Roman" w:cs="Times New Roman"/>
          <w:color w:val="010202"/>
          <w:sz w:val="24"/>
          <w:szCs w:val="24"/>
        </w:rPr>
        <w:t xml:space="preserve">For studying research questions 1A and 1B, we rely on published information of companies from company archival records, EBSCO Business searching interface, books, and newspaper/magazine reports to gather background information about the company. We then conduct a structured interview with the chief executives of select organizations to understand the motivations entry mode choices and </w:t>
      </w:r>
      <w:r w:rsidR="00534642" w:rsidRPr="004D7C38">
        <w:rPr>
          <w:rFonts w:ascii="Times New Roman" w:hAnsi="Times New Roman" w:cs="Times New Roman"/>
          <w:color w:val="010202"/>
          <w:sz w:val="24"/>
          <w:szCs w:val="24"/>
        </w:rPr>
        <w:lastRenderedPageBreak/>
        <w:t xml:space="preserve">location decisions of firms. We also probe them on the phenomenon of isomorphism and how choosing institutionally-legitimated behaviour enhances organizational reputation. The template of interview questions is attached in Appendix </w:t>
      </w:r>
      <w:r w:rsidR="00534642">
        <w:rPr>
          <w:rFonts w:ascii="Times New Roman" w:hAnsi="Times New Roman" w:cs="Times New Roman"/>
          <w:color w:val="010202"/>
          <w:sz w:val="24"/>
          <w:szCs w:val="24"/>
        </w:rPr>
        <w:t>1</w:t>
      </w:r>
      <w:r w:rsidR="00534642" w:rsidRPr="004D7C38">
        <w:rPr>
          <w:rFonts w:ascii="Times New Roman" w:hAnsi="Times New Roman" w:cs="Times New Roman"/>
          <w:color w:val="010202"/>
          <w:sz w:val="24"/>
          <w:szCs w:val="24"/>
        </w:rPr>
        <w:t>.</w:t>
      </w:r>
    </w:p>
    <w:p w:rsidR="0091557A" w:rsidRPr="004D7C38" w:rsidRDefault="0091557A" w:rsidP="00073F4F">
      <w:pPr>
        <w:autoSpaceDE w:val="0"/>
        <w:autoSpaceDN w:val="0"/>
        <w:adjustRightInd w:val="0"/>
        <w:spacing w:before="240" w:after="0" w:line="480" w:lineRule="auto"/>
        <w:jc w:val="both"/>
        <w:rPr>
          <w:rFonts w:ascii="Times New Roman" w:hAnsi="Times New Roman" w:cs="Times New Roman"/>
          <w:b/>
          <w:bCs/>
          <w:color w:val="1F497D"/>
          <w:sz w:val="24"/>
          <w:szCs w:val="24"/>
        </w:rPr>
      </w:pPr>
      <w:r w:rsidRPr="004D7C38">
        <w:rPr>
          <w:rFonts w:ascii="Times New Roman" w:hAnsi="Times New Roman" w:cs="Times New Roman"/>
          <w:b/>
          <w:bCs/>
          <w:color w:val="1F497D"/>
          <w:sz w:val="24"/>
          <w:szCs w:val="24"/>
        </w:rPr>
        <w:t>Model</w:t>
      </w:r>
    </w:p>
    <w:p w:rsidR="0091557A" w:rsidRPr="00073F4F" w:rsidRDefault="0091557A" w:rsidP="00073F4F">
      <w:pPr>
        <w:autoSpaceDE w:val="0"/>
        <w:autoSpaceDN w:val="0"/>
        <w:adjustRightInd w:val="0"/>
        <w:spacing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The proposed conceptual model is illustrated in Figures 1 and 2 (see appendix). The prior entries made by </w:t>
      </w:r>
      <w:r>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groups in a firm’s home environment are hypothesized to positively influence </w:t>
      </w:r>
      <w:r>
        <w:rPr>
          <w:rFonts w:ascii="Times New Roman" w:hAnsi="Times New Roman" w:cs="Times New Roman"/>
          <w:color w:val="010202"/>
          <w:sz w:val="24"/>
          <w:szCs w:val="24"/>
        </w:rPr>
        <w:t>a</w:t>
      </w:r>
      <w:r w:rsidRPr="004D7C38">
        <w:rPr>
          <w:rFonts w:ascii="Times New Roman" w:hAnsi="Times New Roman" w:cs="Times New Roman"/>
          <w:color w:val="010202"/>
          <w:sz w:val="24"/>
          <w:szCs w:val="24"/>
        </w:rPr>
        <w:t xml:space="preserve"> similarity in </w:t>
      </w:r>
      <w:r>
        <w:rPr>
          <w:rFonts w:ascii="Times New Roman" w:hAnsi="Times New Roman" w:cs="Times New Roman"/>
          <w:color w:val="010202"/>
          <w:sz w:val="24"/>
          <w:szCs w:val="24"/>
        </w:rPr>
        <w:t xml:space="preserve">a focal firm’s </w:t>
      </w:r>
      <w:r w:rsidRPr="004D7C38">
        <w:rPr>
          <w:rFonts w:ascii="Times New Roman" w:hAnsi="Times New Roman" w:cs="Times New Roman"/>
          <w:color w:val="010202"/>
          <w:sz w:val="24"/>
          <w:szCs w:val="24"/>
        </w:rPr>
        <w:t xml:space="preserve">choice of entry modes and location decisions. Although the relative influence of different </w:t>
      </w:r>
      <w:r>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groups that vary by country of origin have been tested in prior research, existing literature is either situated in the context of EMFs entering developed markets (Li et al., 2012) or focuses on one type of entry mode like equity alliances (Ang &amp; Michailova, 2008). On the other hand, we have formulated comparative hypotheses wherein we study the relative influence of </w:t>
      </w:r>
      <w:r>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groups when EMFs enter developed markets vis-à-vis other emerging markets. In addition, we consider the entire range of FDI-based entry modes and don’t just restrict our study to equity alliances. We expect prior business group associate entries to positively influence the focal firm to choose isomorphic entry modes and FDI locations. We then hypothesize that firms enhance their reputation by imitating </w:t>
      </w:r>
      <w:r w:rsidR="00534642">
        <w:rPr>
          <w:rFonts w:ascii="Times New Roman" w:hAnsi="Times New Roman" w:cs="Times New Roman"/>
          <w:color w:val="010202"/>
          <w:sz w:val="24"/>
          <w:szCs w:val="24"/>
        </w:rPr>
        <w:t xml:space="preserve">the behaviour of </w:t>
      </w:r>
      <w:r w:rsidRPr="004D7C38">
        <w:rPr>
          <w:rFonts w:ascii="Times New Roman" w:hAnsi="Times New Roman" w:cs="Times New Roman"/>
          <w:color w:val="010202"/>
          <w:sz w:val="24"/>
          <w:szCs w:val="24"/>
        </w:rPr>
        <w:t xml:space="preserve">reference group firms. Although the model lends itself favourably to employing quantitative methods like logistic regression on </w:t>
      </w:r>
      <w:r w:rsidR="00534642">
        <w:rPr>
          <w:rFonts w:ascii="Times New Roman" w:hAnsi="Times New Roman" w:cs="Times New Roman"/>
          <w:color w:val="010202"/>
          <w:sz w:val="24"/>
          <w:szCs w:val="24"/>
        </w:rPr>
        <w:t>pooled</w:t>
      </w:r>
      <w:r w:rsidRPr="004D7C38">
        <w:rPr>
          <w:rFonts w:ascii="Times New Roman" w:hAnsi="Times New Roman" w:cs="Times New Roman"/>
          <w:color w:val="010202"/>
          <w:sz w:val="24"/>
          <w:szCs w:val="24"/>
        </w:rPr>
        <w:t xml:space="preserve"> data, there is scope to test it using a broader range of methodologies including longitudinal and mixed method studies. </w:t>
      </w:r>
      <w:r w:rsidRPr="004D7C38">
        <w:rPr>
          <w:rFonts w:ascii="Times New Roman" w:hAnsi="Times New Roman" w:cs="Times New Roman"/>
          <w:sz w:val="24"/>
          <w:szCs w:val="24"/>
          <w:lang w:val="en-US"/>
        </w:rPr>
        <w:t>The conceptual model described above can be expressed in mathematical terms as follows:</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lang w:val="en-US"/>
        </w:rPr>
      </w:pPr>
      <w:r w:rsidRPr="004D7C38">
        <w:rPr>
          <w:rFonts w:ascii="Times New Roman" w:hAnsi="Times New Roman" w:cs="Times New Roman"/>
          <w:sz w:val="24"/>
          <w:szCs w:val="24"/>
          <w:lang w:val="en-US"/>
        </w:rPr>
        <w:t>For testing frequency based Imitation</w:t>
      </w:r>
      <w:r>
        <w:rPr>
          <w:rFonts w:ascii="Times New Roman" w:hAnsi="Times New Roman" w:cs="Times New Roman"/>
          <w:sz w:val="24"/>
          <w:szCs w:val="24"/>
          <w:lang w:val="en-US"/>
        </w:rPr>
        <w:t>:</w:t>
      </w:r>
    </w:p>
    <w:p w:rsidR="0091557A" w:rsidRPr="004D7C38" w:rsidRDefault="0058432D" w:rsidP="00C63ED3">
      <w:pPr>
        <w:autoSpaceDE w:val="0"/>
        <w:autoSpaceDN w:val="0"/>
        <w:adjustRightInd w:val="0"/>
        <w:spacing w:line="480" w:lineRule="auto"/>
        <w:jc w:val="both"/>
        <w:rPr>
          <w:rFonts w:ascii="Times New Roman" w:hAnsi="Times New Roman" w:cs="Times New Roman"/>
          <w:sz w:val="24"/>
          <w:szCs w:val="24"/>
          <w:lang w:val="en-US"/>
        </w:rPr>
      </w:pPr>
      <w:r w:rsidRPr="00E00C2F">
        <w:rPr>
          <w:rFonts w:ascii="Times New Roman" w:hAnsi="Times New Roman" w:cs="Times New Roman"/>
          <w:noProof/>
          <w:sz w:val="24"/>
          <w:szCs w:val="24"/>
          <w:lang w:val="da-DK" w:eastAsia="da-DK" w:bidi="ar-SA"/>
        </w:rPr>
        <mc:AlternateContent>
          <mc:Choice Requires="wpg">
            <w:drawing>
              <wp:inline distT="0" distB="0" distL="0" distR="0">
                <wp:extent cx="5727700" cy="847725"/>
                <wp:effectExtent l="0" t="0" r="25400" b="285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727700" cy="847725"/>
                          <a:chOff x="677520" y="2057400"/>
                          <a:chExt cx="7780320" cy="1156680"/>
                        </a:xfrm>
                      </wpg:grpSpPr>
                      <wps:wsp>
                        <wps:cNvPr id="11" name="CustomShape 3"/>
                        <wps:cNvSpPr/>
                        <wps:spPr>
                          <a:xfrm>
                            <a:off x="685800" y="2057400"/>
                            <a:ext cx="7772040" cy="471780"/>
                          </a:xfrm>
                          <a:prstGeom prst="rect">
                            <a:avLst/>
                          </a:prstGeom>
                          <a:solidFill>
                            <a:srgbClr val="FFFFFF"/>
                          </a:solidFill>
                          <a:ln w="19080">
                            <a:solidFill>
                              <a:srgbClr val="781A06"/>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ijt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3</w:t>
                              </w:r>
                              <w:r>
                                <w:rPr>
                                  <w:rFonts w:ascii="Book Antiqua" w:hAnsi="Book Antiqua" w:cstheme="minorBidi"/>
                                  <w:color w:val="000000"/>
                                  <w:kern w:val="24"/>
                                  <w:sz w:val="40"/>
                                  <w:szCs w:val="40"/>
                                  <w:lang w:val="en-IN"/>
                                </w:rPr>
                                <w:t>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wps:txbx>
                        <wps:bodyPr lIns="90000" tIns="45000" rIns="90000" bIns="45000"/>
                      </wps:wsp>
                      <wps:wsp>
                        <wps:cNvPr id="12" name="CustomShape 4"/>
                        <wps:cNvSpPr/>
                        <wps:spPr>
                          <a:xfrm>
                            <a:off x="677520" y="2743200"/>
                            <a:ext cx="7746480" cy="470880"/>
                          </a:xfrm>
                          <a:prstGeom prst="rect">
                            <a:avLst/>
                          </a:prstGeom>
                          <a:solidFill>
                            <a:srgbClr val="FFFFFF"/>
                          </a:solidFill>
                          <a:ln w="19080">
                            <a:solidFill>
                              <a:srgbClr val="6B2A1C"/>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t-1 </w:t>
                              </w:r>
                              <w:r>
                                <w:rPr>
                                  <w:rFonts w:ascii="Book Antiqua" w:hAnsi="Book Antiqua" w:cstheme="minorBidi"/>
                                  <w:color w:val="000000"/>
                                  <w:kern w:val="24"/>
                                  <w:sz w:val="40"/>
                                  <w:szCs w:val="40"/>
                                  <w:lang w:val="en-IN"/>
                                </w:rPr>
                                <w:t>+ b</w:t>
                              </w:r>
                              <w:r>
                                <w:rPr>
                                  <w:rFonts w:ascii="Book Antiqua" w:hAnsi="Book Antiqua" w:cstheme="minorBidi"/>
                                  <w:color w:val="000000"/>
                                  <w:kern w:val="24"/>
                                  <w:position w:val="-10"/>
                                  <w:sz w:val="40"/>
                                  <w:szCs w:val="40"/>
                                  <w:vertAlign w:val="subscript"/>
                                  <w:lang w:val="en-IN"/>
                                </w:rPr>
                                <w:t xml:space="preserve">3 </w:t>
                              </w:r>
                              <w:r>
                                <w:rPr>
                                  <w:rFonts w:ascii="Book Antiqua" w:hAnsi="Book Antiqua" w:cstheme="minorBidi"/>
                                  <w:color w:val="000000"/>
                                  <w:kern w:val="24"/>
                                  <w:sz w:val="40"/>
                                  <w:szCs w:val="40"/>
                                  <w:lang w:val="en-IN"/>
                                </w:rPr>
                                <w:t>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wps:txbx>
                        <wps:bodyPr lIns="90000" tIns="45000" rIns="90000" bIns="45000"/>
                      </wps:wsp>
                    </wpg:wgp>
                  </a:graphicData>
                </a:graphic>
              </wp:inline>
            </w:drawing>
          </mc:Choice>
          <mc:Fallback>
            <w:pict>
              <v:group id="Group 10" o:spid="_x0000_s1026" style="width:451pt;height:66.75pt;mso-position-horizontal-relative:char;mso-position-vertical-relative:line" coordorigin="6775,20574" coordsize="77803,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">
                <v:rect id="CustomShape 3" o:spid="_x0000_s1027" style="position:absolute;left:6858;top:20574;width:77720;height:4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78sIA&#10;AADbAAAADwAAAGRycy9kb3ducmV2LnhtbERPTWvCQBC9F/wPywi9mU1KkRhdpUoLlXoxzaW3ITsm&#10;sdnZkN0m6b/vCkJv83ifs9lNphUD9a6xrCCJYhDEpdUNVwqKz7dFCsJ5ZI2tZVLwSw5229nDBjNt&#10;Rz7TkPtKhBB2GSqove8yKV1Zk0EX2Y44cBfbG/QB9pXUPY4h3LTyKY6X0mDDoaHGjg41ld/5j1Fw&#10;2hevxo8fq8uxuFL6nJSm+XJKPc6nlzUIT5P/F9/d7zrMT+D2Szh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vywgAAANsAAAAPAAAAAAAAAAAAAAAAAJgCAABkcnMvZG93&#10;bnJldi54bWxQSwUGAAAAAAQABAD1AAAAhwMAAAAA&#10;" strokecolor="#781a06"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ijt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3</w:t>
                        </w:r>
                        <w:r>
                          <w:rPr>
                            <w:rFonts w:ascii="Book Antiqua" w:hAnsi="Book Antiqua" w:cstheme="minorBidi"/>
                            <w:color w:val="000000"/>
                            <w:kern w:val="24"/>
                            <w:sz w:val="40"/>
                            <w:szCs w:val="40"/>
                            <w:lang w:val="en-IN"/>
                          </w:rPr>
                          <w:t>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v:textbox>
                </v:rect>
                <v:rect id="CustomShape 4" o:spid="_x0000_s1028" style="position:absolute;left:6775;top:27432;width:77465;height:4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5sQA&#10;AADbAAAADwAAAGRycy9kb3ducmV2LnhtbESPQWvDMAyF74X+B6PCLmF1GmgJWd0wBoMEeuiyjV1F&#10;rCZhsRxit/X+fT0Y7Cbxnt73tC+DGcWVZjdYVrBZpyCIW6sH7hR8vL8+5iCcR9Y4WiYFP+SgPCwX&#10;eyy0vfEbXRvfiRjCrkAFvfdTIaVrezLo1nYijtrZzgZ9XOdO6hlvMdyMMkvTnTQ4cCT0ONFLT+13&#10;czGRezx/bpM61O1Xl1Snyps8JEaph1V4fgLhKfh/8991pWP9DH5/iQP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fubEAAAA2wAAAA8AAAAAAAAAAAAAAAAAmAIAAGRycy9k&#10;b3ducmV2LnhtbFBLBQYAAAAABAAEAPUAAACJAwAAAAA=&#10;" strokecolor="#6b2a1c"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t-1 </w:t>
                        </w:r>
                        <w:r>
                          <w:rPr>
                            <w:rFonts w:ascii="Book Antiqua" w:hAnsi="Book Antiqua" w:cstheme="minorBidi"/>
                            <w:color w:val="000000"/>
                            <w:kern w:val="24"/>
                            <w:sz w:val="40"/>
                            <w:szCs w:val="40"/>
                            <w:lang w:val="en-IN"/>
                          </w:rPr>
                          <w:t>+ b</w:t>
                        </w:r>
                        <w:r>
                          <w:rPr>
                            <w:rFonts w:ascii="Book Antiqua" w:hAnsi="Book Antiqua" w:cstheme="minorBidi"/>
                            <w:color w:val="000000"/>
                            <w:kern w:val="24"/>
                            <w:position w:val="-10"/>
                            <w:sz w:val="40"/>
                            <w:szCs w:val="40"/>
                            <w:vertAlign w:val="subscript"/>
                            <w:lang w:val="en-IN"/>
                          </w:rPr>
                          <w:t xml:space="preserve">3 </w:t>
                        </w:r>
                        <w:r>
                          <w:rPr>
                            <w:rFonts w:ascii="Book Antiqua" w:hAnsi="Book Antiqua" w:cstheme="minorBidi"/>
                            <w:color w:val="000000"/>
                            <w:kern w:val="24"/>
                            <w:sz w:val="40"/>
                            <w:szCs w:val="40"/>
                            <w:lang w:val="en-IN"/>
                          </w:rPr>
                          <w:t>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v:textbox>
                </v:rect>
                <w10:anchorlock/>
              </v:group>
            </w:pict>
          </mc:Fallback>
        </mc:AlternateConten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lastRenderedPageBreak/>
        <w:t>where Y</w:t>
      </w:r>
      <w:r w:rsidRPr="00773A33">
        <w:rPr>
          <w:rFonts w:ascii="Times New Roman" w:hAnsi="Times New Roman" w:cs="Times New Roman"/>
          <w:sz w:val="24"/>
          <w:szCs w:val="24"/>
          <w:vertAlign w:val="subscript"/>
        </w:rPr>
        <w:t>ijt</w:t>
      </w:r>
      <w:r w:rsidRPr="004D7C38">
        <w:rPr>
          <w:rFonts w:ascii="Times New Roman" w:hAnsi="Times New Roman" w:cs="Times New Roman"/>
          <w:sz w:val="24"/>
          <w:szCs w:val="24"/>
        </w:rPr>
        <w:t xml:space="preserve"> = Entry mode chosen by firm </w:t>
      </w:r>
      <w:r w:rsidRPr="004D7C38">
        <w:rPr>
          <w:rFonts w:ascii="Times New Roman" w:hAnsi="Times New Roman" w:cs="Times New Roman"/>
          <w:i/>
          <w:iCs/>
          <w:sz w:val="24"/>
          <w:szCs w:val="24"/>
        </w:rPr>
        <w:t>i</w:t>
      </w:r>
      <w:r w:rsidRPr="004D7C38">
        <w:rPr>
          <w:rFonts w:ascii="Times New Roman" w:hAnsi="Times New Roman" w:cs="Times New Roman"/>
          <w:sz w:val="24"/>
          <w:szCs w:val="24"/>
        </w:rPr>
        <w:t xml:space="preserve"> in country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t</w:t>
      </w:r>
      <w:r w:rsidRPr="004D7C38">
        <w:rPr>
          <w:rFonts w:ascii="Times New Roman" w:hAnsi="Times New Roman" w:cs="Times New Roman"/>
          <w:sz w:val="24"/>
          <w:szCs w:val="24"/>
        </w:rPr>
        <w:t xml:space="preserve">;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 xml:space="preserve">          Y</w:t>
      </w:r>
      <w:r w:rsidRPr="00773A33">
        <w:rPr>
          <w:rFonts w:ascii="Times New Roman" w:hAnsi="Times New Roman" w:cs="Times New Roman"/>
          <w:sz w:val="24"/>
          <w:szCs w:val="24"/>
        </w:rPr>
        <w:t>it</w:t>
      </w:r>
      <w:r w:rsidRPr="004D7C38">
        <w:rPr>
          <w:rFonts w:ascii="Times New Roman" w:hAnsi="Times New Roman" w:cs="Times New Roman"/>
          <w:sz w:val="24"/>
          <w:szCs w:val="24"/>
        </w:rPr>
        <w:t xml:space="preserve"> = FDI Location chosen by firm </w:t>
      </w:r>
      <w:r w:rsidRPr="004D7C38">
        <w:rPr>
          <w:rFonts w:ascii="Times New Roman" w:hAnsi="Times New Roman" w:cs="Times New Roman"/>
          <w:i/>
          <w:iCs/>
          <w:sz w:val="24"/>
          <w:szCs w:val="24"/>
        </w:rPr>
        <w:t>i</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t</w:t>
      </w:r>
      <w:r w:rsidRPr="004D7C38">
        <w:rPr>
          <w:rFonts w:ascii="Times New Roman" w:hAnsi="Times New Roman" w:cs="Times New Roman"/>
          <w:sz w:val="24"/>
          <w:szCs w:val="24"/>
        </w:rPr>
        <w:t xml:space="preserve">;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 xml:space="preserve">          X</w:t>
      </w:r>
      <w:r w:rsidRPr="00773A33">
        <w:rPr>
          <w:rFonts w:ascii="Times New Roman" w:hAnsi="Times New Roman" w:cs="Times New Roman"/>
          <w:sz w:val="24"/>
          <w:szCs w:val="24"/>
          <w:vertAlign w:val="subscript"/>
        </w:rPr>
        <w:t>j,t-1</w:t>
      </w:r>
      <w:r w:rsidRPr="004D7C38">
        <w:rPr>
          <w:rFonts w:ascii="Times New Roman" w:hAnsi="Times New Roman" w:cs="Times New Roman"/>
          <w:sz w:val="24"/>
          <w:szCs w:val="24"/>
        </w:rPr>
        <w:t xml:space="preserve"> = Proportion of home environment entries using same entry mode to country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t-1;</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i/>
          <w:iCs/>
          <w:sz w:val="24"/>
          <w:szCs w:val="24"/>
        </w:rPr>
        <w:t xml:space="preserve">          d = </w:t>
      </w:r>
      <w:r w:rsidRPr="004D7C38">
        <w:rPr>
          <w:rFonts w:ascii="Times New Roman" w:hAnsi="Times New Roman" w:cs="Times New Roman"/>
          <w:sz w:val="24"/>
          <w:szCs w:val="24"/>
        </w:rPr>
        <w:t xml:space="preserve">Developed/Less Developed Country Dummy,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i/>
          <w:iCs/>
          <w:sz w:val="24"/>
          <w:szCs w:val="24"/>
        </w:rPr>
        <w:t xml:space="preserve">          </w:t>
      </w:r>
      <w:r w:rsidRPr="004D7C38">
        <w:rPr>
          <w:rFonts w:ascii="Times New Roman" w:hAnsi="Times New Roman" w:cs="Times New Roman"/>
          <w:sz w:val="24"/>
          <w:szCs w:val="24"/>
        </w:rPr>
        <w:t>X</w:t>
      </w:r>
      <w:r w:rsidRPr="00773A33">
        <w:rPr>
          <w:rFonts w:ascii="Times New Roman" w:hAnsi="Times New Roman" w:cs="Times New Roman"/>
          <w:sz w:val="24"/>
          <w:szCs w:val="24"/>
          <w:vertAlign w:val="subscript"/>
        </w:rPr>
        <w:t>t-1</w:t>
      </w:r>
      <w:r w:rsidRPr="004D7C38">
        <w:rPr>
          <w:rFonts w:ascii="Times New Roman" w:hAnsi="Times New Roman" w:cs="Times New Roman"/>
          <w:sz w:val="24"/>
          <w:szCs w:val="24"/>
        </w:rPr>
        <w:t xml:space="preserve"> = Proportion of similar home environment entries to country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 xml:space="preserve">t-1;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 xml:space="preserve">          X</w:t>
      </w:r>
      <w:r w:rsidRPr="00773A33">
        <w:rPr>
          <w:rFonts w:ascii="Times New Roman" w:hAnsi="Times New Roman" w:cs="Times New Roman"/>
          <w:sz w:val="24"/>
          <w:szCs w:val="24"/>
          <w:vertAlign w:val="subscript"/>
        </w:rPr>
        <w:t>2</w:t>
      </w:r>
      <w:r w:rsidRPr="004D7C38">
        <w:rPr>
          <w:rFonts w:ascii="Times New Roman" w:hAnsi="Times New Roman" w:cs="Times New Roman"/>
          <w:i/>
          <w:iCs/>
          <w:sz w:val="24"/>
          <w:szCs w:val="24"/>
        </w:rPr>
        <w:t xml:space="preserve"> = </w:t>
      </w:r>
      <w:r w:rsidRPr="004D7C38">
        <w:rPr>
          <w:rFonts w:ascii="Times New Roman" w:hAnsi="Times New Roman" w:cs="Times New Roman"/>
          <w:sz w:val="24"/>
          <w:szCs w:val="24"/>
        </w:rPr>
        <w:t xml:space="preserve">Prior Experience of firm </w:t>
      </w:r>
      <w:r w:rsidRPr="004D7C38">
        <w:rPr>
          <w:rFonts w:ascii="Times New Roman" w:hAnsi="Times New Roman" w:cs="Times New Roman"/>
          <w:i/>
          <w:iCs/>
          <w:sz w:val="24"/>
          <w:szCs w:val="24"/>
        </w:rPr>
        <w:t>i</w:t>
      </w:r>
      <w:r w:rsidRPr="004D7C38">
        <w:rPr>
          <w:rFonts w:ascii="Times New Roman" w:hAnsi="Times New Roman" w:cs="Times New Roman"/>
          <w:sz w:val="24"/>
          <w:szCs w:val="24"/>
        </w:rPr>
        <w:t xml:space="preserve"> in market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i/>
          <w:iCs/>
          <w:sz w:val="24"/>
          <w:szCs w:val="24"/>
        </w:rPr>
        <w:t xml:space="preserve">          </w:t>
      </w:r>
      <w:r w:rsidRPr="004D7C38">
        <w:rPr>
          <w:rFonts w:ascii="Times New Roman" w:hAnsi="Times New Roman" w:cs="Times New Roman"/>
          <w:sz w:val="24"/>
          <w:szCs w:val="24"/>
        </w:rPr>
        <w:t>C</w:t>
      </w:r>
      <w:r w:rsidRPr="00773A33">
        <w:rPr>
          <w:rFonts w:ascii="Times New Roman" w:hAnsi="Times New Roman" w:cs="Times New Roman"/>
          <w:sz w:val="24"/>
          <w:szCs w:val="24"/>
          <w:vertAlign w:val="subscript"/>
        </w:rPr>
        <w:t>k</w:t>
      </w:r>
      <w:r w:rsidRPr="004D7C38">
        <w:rPr>
          <w:rFonts w:ascii="Times New Roman" w:hAnsi="Times New Roman" w:cs="Times New Roman"/>
          <w:sz w:val="24"/>
          <w:szCs w:val="24"/>
        </w:rPr>
        <w:t xml:space="preserve">  = control variables </w:t>
      </w:r>
    </w:p>
    <w:p w:rsidR="0091557A" w:rsidRPr="004D7C38" w:rsidRDefault="0091557A" w:rsidP="00C63ED3">
      <w:pPr>
        <w:autoSpaceDE w:val="0"/>
        <w:autoSpaceDN w:val="0"/>
        <w:adjustRightInd w:val="0"/>
        <w:spacing w:before="240"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For testing trait based imitation:</w:t>
      </w:r>
    </w:p>
    <w:p w:rsidR="0091557A" w:rsidRPr="004D7C38" w:rsidRDefault="0058432D" w:rsidP="00C63ED3">
      <w:pPr>
        <w:autoSpaceDE w:val="0"/>
        <w:autoSpaceDN w:val="0"/>
        <w:adjustRightInd w:val="0"/>
        <w:spacing w:line="480" w:lineRule="auto"/>
        <w:jc w:val="both"/>
        <w:rPr>
          <w:rFonts w:ascii="Times New Roman" w:hAnsi="Times New Roman" w:cs="Times New Roman"/>
          <w:sz w:val="24"/>
          <w:szCs w:val="24"/>
          <w:lang w:val="en-GB"/>
        </w:rPr>
      </w:pPr>
      <w:r w:rsidRPr="00E00C2F">
        <w:rPr>
          <w:rFonts w:ascii="Times New Roman" w:hAnsi="Times New Roman" w:cs="Times New Roman"/>
          <w:noProof/>
          <w:sz w:val="24"/>
          <w:szCs w:val="24"/>
          <w:lang w:val="da-DK" w:eastAsia="da-DK" w:bidi="ar-SA"/>
        </w:rPr>
        <mc:AlternateContent>
          <mc:Choice Requires="wpg">
            <w:drawing>
              <wp:inline distT="0" distB="0" distL="0" distR="0">
                <wp:extent cx="5727700" cy="857250"/>
                <wp:effectExtent l="0" t="0" r="25400" b="190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727700" cy="857250"/>
                          <a:chOff x="677520" y="2195220"/>
                          <a:chExt cx="7780320" cy="1157580"/>
                        </a:xfrm>
                      </wpg:grpSpPr>
                      <wps:wsp>
                        <wps:cNvPr id="14" name="CustomShape 3"/>
                        <wps:cNvSpPr/>
                        <wps:spPr>
                          <a:xfrm>
                            <a:off x="685800" y="2195220"/>
                            <a:ext cx="7772040" cy="471780"/>
                          </a:xfrm>
                          <a:prstGeom prst="rect">
                            <a:avLst/>
                          </a:prstGeom>
                          <a:solidFill>
                            <a:srgbClr val="FFFFFF"/>
                          </a:solidFill>
                          <a:ln w="19080">
                            <a:solidFill>
                              <a:srgbClr val="781A06"/>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ijt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m*X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3</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wps:txbx>
                        <wps:bodyPr lIns="90000" tIns="45000" rIns="90000" bIns="45000"/>
                      </wps:wsp>
                      <wps:wsp>
                        <wps:cNvPr id="15" name="CustomShape 4"/>
                        <wps:cNvSpPr/>
                        <wps:spPr>
                          <a:xfrm>
                            <a:off x="677520" y="2881920"/>
                            <a:ext cx="7746480" cy="470880"/>
                          </a:xfrm>
                          <a:prstGeom prst="rect">
                            <a:avLst/>
                          </a:prstGeom>
                          <a:solidFill>
                            <a:srgbClr val="FFFFFF"/>
                          </a:solidFill>
                          <a:ln w="19080">
                            <a:solidFill>
                              <a:srgbClr val="6B2A1C"/>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t-1 </w:t>
                              </w:r>
                              <w:r>
                                <w:rPr>
                                  <w:rFonts w:ascii="Book Antiqua" w:hAnsi="Book Antiqua" w:cstheme="minorBidi"/>
                                  <w:color w:val="000000"/>
                                  <w:kern w:val="24"/>
                                  <w:sz w:val="40"/>
                                  <w:szCs w:val="40"/>
                                  <w:lang w:val="en-IN"/>
                                </w:rPr>
                                <w:t>+ b</w:t>
                              </w:r>
                              <w:r>
                                <w:rPr>
                                  <w:rFonts w:ascii="Book Antiqua" w:hAnsi="Book Antiqua" w:cstheme="minorBidi"/>
                                  <w:color w:val="000000"/>
                                  <w:kern w:val="24"/>
                                  <w:position w:val="-10"/>
                                  <w:sz w:val="40"/>
                                  <w:szCs w:val="40"/>
                                  <w:vertAlign w:val="subscript"/>
                                  <w:lang w:val="en-IN"/>
                                </w:rPr>
                                <w:t xml:space="preserve">3 </w:t>
                              </w:r>
                              <w:r>
                                <w:rPr>
                                  <w:rFonts w:ascii="Book Antiqua" w:hAnsi="Book Antiqua" w:cstheme="minorBidi"/>
                                  <w:color w:val="000000"/>
                                  <w:kern w:val="24"/>
                                  <w:sz w:val="40"/>
                                  <w:szCs w:val="40"/>
                                  <w:lang w:val="en-IN"/>
                                </w:rPr>
                                <w:t>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wps:txbx>
                        <wps:bodyPr lIns="90000" tIns="45000" rIns="90000" bIns="45000"/>
                      </wps:wsp>
                    </wpg:wgp>
                  </a:graphicData>
                </a:graphic>
              </wp:inline>
            </w:drawing>
          </mc:Choice>
          <mc:Fallback>
            <w:pict>
              <v:group id="Group 13" o:spid="_x0000_s1029" style="width:451pt;height:67.5pt;mso-position-horizontal-relative:char;mso-position-vertical-relative:line" coordorigin="6775,21952" coordsize="77803,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">
                <v:rect id="CustomShape 3" o:spid="_x0000_s1030" style="position:absolute;left:6858;top:21952;width:77720;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YasAA&#10;AADbAAAADwAAAGRycy9kb3ducmV2LnhtbERPTYvCMBC9C/6HMIK3NXWRRatRdFFwcS9qL96GZmyr&#10;zaQ00dZ/bwTB2zze58wWrSnFnWpXWFYwHEQgiFOrC84UJMfN1xiE88gaS8uk4EEOFvNuZ4axtg3v&#10;6X7wmQgh7GJUkHtfxVK6NCeDbmAr4sCdbW3QB1hnUtfYhHBTyu8o+pEGCw4NOVb0m1N6PdyMgv9V&#10;sja+2U3Of8mFxqNhaoqTU6rfa5dTEJ5a/xG/3Vsd5o/g9Us4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GYasAAAADbAAAADwAAAAAAAAAAAAAAAACYAgAAZHJzL2Rvd25y&#10;ZXYueG1sUEsFBgAAAAAEAAQA9QAAAIUDAAAAAA==&#10;" strokecolor="#781a06"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ijt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m*X</w:t>
                        </w:r>
                        <w:r>
                          <w:rPr>
                            <w:rFonts w:ascii="Book Antiqua" w:hAnsi="Book Antiqua" w:cstheme="minorBidi"/>
                            <w:color w:val="000000"/>
                            <w:kern w:val="24"/>
                            <w:position w:val="-10"/>
                            <w:sz w:val="40"/>
                            <w:szCs w:val="40"/>
                            <w:vertAlign w:val="subscript"/>
                            <w:lang w:val="en-IN"/>
                          </w:rPr>
                          <w:t>j,t-1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3</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v:textbox>
                </v:rect>
                <v:rect id="CustomShape 4" o:spid="_x0000_s1031" style="position:absolute;left:6775;top:28819;width:77465;height:4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mksIA&#10;AADbAAAADwAAAGRycy9kb3ducmV2LnhtbESPQYvCMBCF7wv+hzCCl6KpgotUo4ggVPCwuiteh2Zs&#10;i82kNFHjv98IgrcZ3pv3vVmsgmnEnTpXW1YwHqUgiAuray4V/P1uhzMQziNrbCyTgic5WC17XwvM&#10;tH3wge5HX4oYwi5DBZX3bSalKyoy6Ea2JY7axXYGfVy7UuoOHzHcNHKSpt/SYM2RUGFLm4qK6/Fm&#10;Ind/OU2TXdgV5zLJf3JvZiExSg36YT0H4Sn4j/l9netYfwqvX+I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OaSwgAAANsAAAAPAAAAAAAAAAAAAAAAAJgCAABkcnMvZG93&#10;bnJldi54bWxQSwUGAAAAAAQABAD1AAAAhwMAAAAA&#10;" strokecolor="#6b2a1c"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40"/>
                            <w:szCs w:val="40"/>
                            <w:lang w:val="en-IN"/>
                          </w:rPr>
                          <w:t>Y</w:t>
                        </w:r>
                        <w:r>
                          <w:rPr>
                            <w:rFonts w:ascii="Book Antiqua" w:hAnsi="Book Antiqua" w:cstheme="minorBidi"/>
                            <w:color w:val="000000"/>
                            <w:kern w:val="24"/>
                            <w:position w:val="-10"/>
                            <w:sz w:val="40"/>
                            <w:szCs w:val="40"/>
                            <w:vertAlign w:val="subscript"/>
                            <w:lang w:val="en-IN"/>
                          </w:rPr>
                          <w:t>it</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0</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1</w:t>
                        </w:r>
                        <w:r>
                          <w:rPr>
                            <w:rFonts w:ascii="Book Antiqua" w:hAnsi="Book Antiqua" w:cstheme="minorBidi"/>
                            <w:color w:val="000000"/>
                            <w:kern w:val="24"/>
                            <w:sz w:val="40"/>
                            <w:szCs w:val="40"/>
                            <w:lang w:val="en-IN"/>
                          </w:rPr>
                          <w:t xml:space="preserve"> X</w:t>
                        </w:r>
                        <w:r>
                          <w:rPr>
                            <w:rFonts w:ascii="Book Antiqua" w:hAnsi="Book Antiqua" w:cstheme="minorBidi"/>
                            <w:color w:val="000000"/>
                            <w:kern w:val="24"/>
                            <w:position w:val="-10"/>
                            <w:sz w:val="40"/>
                            <w:szCs w:val="40"/>
                            <w:vertAlign w:val="subscript"/>
                            <w:lang w:val="en-IN"/>
                          </w:rPr>
                          <w:t>t-1</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t-1 </w:t>
                        </w:r>
                        <w:r>
                          <w:rPr>
                            <w:rFonts w:ascii="Book Antiqua" w:hAnsi="Book Antiqua" w:cstheme="minorBidi"/>
                            <w:color w:val="000000"/>
                            <w:kern w:val="24"/>
                            <w:sz w:val="40"/>
                            <w:szCs w:val="40"/>
                            <w:lang w:val="en-IN"/>
                          </w:rPr>
                          <w:t>+ b</w:t>
                        </w:r>
                        <w:r>
                          <w:rPr>
                            <w:rFonts w:ascii="Book Antiqua" w:hAnsi="Book Antiqua" w:cstheme="minorBidi"/>
                            <w:color w:val="000000"/>
                            <w:kern w:val="24"/>
                            <w:position w:val="-10"/>
                            <w:sz w:val="40"/>
                            <w:szCs w:val="40"/>
                            <w:vertAlign w:val="subscript"/>
                            <w:lang w:val="en-IN"/>
                          </w:rPr>
                          <w:t xml:space="preserve">3 </w:t>
                        </w:r>
                        <w:r>
                          <w:rPr>
                            <w:rFonts w:ascii="Book Antiqua" w:hAnsi="Book Antiqua" w:cstheme="minorBidi"/>
                            <w:color w:val="000000"/>
                            <w:kern w:val="24"/>
                            <w:sz w:val="40"/>
                            <w:szCs w:val="40"/>
                            <w:lang w:val="en-IN"/>
                          </w:rPr>
                          <w:t>X</w:t>
                        </w:r>
                        <w:r>
                          <w:rPr>
                            <w:rFonts w:ascii="Book Antiqua" w:hAnsi="Book Antiqua" w:cstheme="minorBidi"/>
                            <w:color w:val="000000"/>
                            <w:kern w:val="24"/>
                            <w:position w:val="-10"/>
                            <w:sz w:val="40"/>
                            <w:szCs w:val="40"/>
                            <w:vertAlign w:val="subscript"/>
                            <w:lang w:val="en-IN"/>
                          </w:rPr>
                          <w:t>2</w:t>
                        </w:r>
                        <w:r>
                          <w:rPr>
                            <w:rFonts w:ascii="Book Antiqua" w:hAnsi="Book Antiqua" w:cstheme="minorBidi"/>
                            <w:color w:val="000000"/>
                            <w:kern w:val="24"/>
                            <w:sz w:val="40"/>
                            <w:szCs w:val="40"/>
                            <w:lang w:val="en-IN"/>
                          </w:rPr>
                          <w:t xml:space="preserve"> + b</w:t>
                        </w:r>
                        <w:r>
                          <w:rPr>
                            <w:rFonts w:ascii="Book Antiqua" w:hAnsi="Book Antiqua" w:cstheme="minorBidi"/>
                            <w:color w:val="000000"/>
                            <w:kern w:val="24"/>
                            <w:position w:val="-10"/>
                            <w:sz w:val="40"/>
                            <w:szCs w:val="40"/>
                            <w:vertAlign w:val="subscript"/>
                            <w:lang w:val="en-IN"/>
                          </w:rPr>
                          <w:t>4</w:t>
                        </w:r>
                        <w:r>
                          <w:rPr>
                            <w:rFonts w:ascii="Book Antiqua" w:hAnsi="Book Antiqua" w:cstheme="minorBidi"/>
                            <w:color w:val="000000"/>
                            <w:kern w:val="24"/>
                            <w:sz w:val="40"/>
                            <w:szCs w:val="40"/>
                            <w:lang w:val="en-IN"/>
                          </w:rPr>
                          <w:t xml:space="preserve"> d*X</w:t>
                        </w:r>
                        <w:r>
                          <w:rPr>
                            <w:rFonts w:ascii="Book Antiqua" w:hAnsi="Book Antiqua" w:cstheme="minorBidi"/>
                            <w:color w:val="000000"/>
                            <w:kern w:val="24"/>
                            <w:position w:val="-10"/>
                            <w:sz w:val="40"/>
                            <w:szCs w:val="40"/>
                            <w:vertAlign w:val="subscript"/>
                            <w:lang w:val="en-IN"/>
                          </w:rPr>
                          <w:t xml:space="preserve">2 </w:t>
                        </w:r>
                        <w:r>
                          <w:rPr>
                            <w:rFonts w:ascii="Book Antiqua" w:hAnsi="Book Antiqua" w:cstheme="minorBidi"/>
                            <w:color w:val="000000"/>
                            <w:kern w:val="24"/>
                            <w:sz w:val="40"/>
                            <w:szCs w:val="40"/>
                            <w:lang w:val="en-IN"/>
                          </w:rPr>
                          <w:t>+ ∑ b</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C</w:t>
                        </w:r>
                        <w:r>
                          <w:rPr>
                            <w:rFonts w:ascii="Book Antiqua" w:hAnsi="Book Antiqua" w:cstheme="minorBidi"/>
                            <w:color w:val="000000"/>
                            <w:kern w:val="24"/>
                            <w:position w:val="-10"/>
                            <w:sz w:val="40"/>
                            <w:szCs w:val="40"/>
                            <w:vertAlign w:val="subscript"/>
                            <w:lang w:val="en-IN"/>
                          </w:rPr>
                          <w:t>k</w:t>
                        </w:r>
                        <w:r>
                          <w:rPr>
                            <w:rFonts w:ascii="Book Antiqua" w:hAnsi="Book Antiqua" w:cstheme="minorBidi"/>
                            <w:color w:val="000000"/>
                            <w:kern w:val="24"/>
                            <w:sz w:val="40"/>
                            <w:szCs w:val="40"/>
                            <w:lang w:val="en-IN"/>
                          </w:rPr>
                          <w:t xml:space="preserve"> + €</w:t>
                        </w:r>
                      </w:p>
                    </w:txbxContent>
                  </v:textbox>
                </v:rect>
                <w10:anchorlock/>
              </v:group>
            </w:pict>
          </mc:Fallback>
        </mc:AlternateConten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where Y</w:t>
      </w:r>
      <w:r w:rsidRPr="00773A33">
        <w:rPr>
          <w:rFonts w:ascii="Times New Roman" w:hAnsi="Times New Roman" w:cs="Times New Roman"/>
          <w:sz w:val="24"/>
          <w:szCs w:val="24"/>
          <w:vertAlign w:val="subscript"/>
        </w:rPr>
        <w:t>ijt</w:t>
      </w:r>
      <w:r w:rsidRPr="004D7C38">
        <w:rPr>
          <w:rFonts w:ascii="Times New Roman" w:hAnsi="Times New Roman" w:cs="Times New Roman"/>
          <w:sz w:val="24"/>
          <w:szCs w:val="24"/>
        </w:rPr>
        <w:t xml:space="preserve"> = Entry mode chosen by firm </w:t>
      </w:r>
      <w:r w:rsidRPr="004D7C38">
        <w:rPr>
          <w:rFonts w:ascii="Times New Roman" w:hAnsi="Times New Roman" w:cs="Times New Roman"/>
          <w:i/>
          <w:iCs/>
          <w:sz w:val="24"/>
          <w:szCs w:val="24"/>
        </w:rPr>
        <w:t>i</w:t>
      </w:r>
      <w:r w:rsidRPr="004D7C38">
        <w:rPr>
          <w:rFonts w:ascii="Times New Roman" w:hAnsi="Times New Roman" w:cs="Times New Roman"/>
          <w:sz w:val="24"/>
          <w:szCs w:val="24"/>
        </w:rPr>
        <w:t xml:space="preserve"> in country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t</w:t>
      </w:r>
      <w:r w:rsidRPr="004D7C38">
        <w:rPr>
          <w:rFonts w:ascii="Times New Roman" w:hAnsi="Times New Roman" w:cs="Times New Roman"/>
          <w:sz w:val="24"/>
          <w:szCs w:val="24"/>
        </w:rPr>
        <w:t xml:space="preserve">;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 xml:space="preserve">            Y</w:t>
      </w:r>
      <w:r w:rsidRPr="00773A33">
        <w:rPr>
          <w:rFonts w:ascii="Times New Roman" w:hAnsi="Times New Roman" w:cs="Times New Roman"/>
          <w:sz w:val="24"/>
          <w:szCs w:val="24"/>
          <w:vertAlign w:val="subscript"/>
        </w:rPr>
        <w:t>it</w:t>
      </w:r>
      <w:r w:rsidRPr="004D7C38">
        <w:rPr>
          <w:rFonts w:ascii="Times New Roman" w:hAnsi="Times New Roman" w:cs="Times New Roman"/>
          <w:sz w:val="24"/>
          <w:szCs w:val="24"/>
        </w:rPr>
        <w:t xml:space="preserve"> = FDI Location chosen by firm </w:t>
      </w:r>
      <w:r w:rsidRPr="004D7C38">
        <w:rPr>
          <w:rFonts w:ascii="Times New Roman" w:hAnsi="Times New Roman" w:cs="Times New Roman"/>
          <w:i/>
          <w:iCs/>
          <w:sz w:val="24"/>
          <w:szCs w:val="24"/>
        </w:rPr>
        <w:t>i</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t</w:t>
      </w:r>
      <w:r w:rsidRPr="004D7C38">
        <w:rPr>
          <w:rFonts w:ascii="Times New Roman" w:hAnsi="Times New Roman" w:cs="Times New Roman"/>
          <w:sz w:val="24"/>
          <w:szCs w:val="24"/>
        </w:rPr>
        <w:t xml:space="preserve">;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 xml:space="preserve">            X</w:t>
      </w:r>
      <w:r w:rsidRPr="00773A33">
        <w:rPr>
          <w:rFonts w:ascii="Times New Roman" w:hAnsi="Times New Roman" w:cs="Times New Roman"/>
          <w:sz w:val="24"/>
          <w:szCs w:val="24"/>
          <w:vertAlign w:val="subscript"/>
        </w:rPr>
        <w:t>j,t-1</w:t>
      </w:r>
      <w:r w:rsidRPr="004D7C38">
        <w:rPr>
          <w:rFonts w:ascii="Times New Roman" w:hAnsi="Times New Roman" w:cs="Times New Roman"/>
          <w:sz w:val="24"/>
          <w:szCs w:val="24"/>
        </w:rPr>
        <w:t xml:space="preserve"> = Proportion of prior business group associate entries using same entry mode to country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t-1;</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i/>
          <w:iCs/>
          <w:sz w:val="24"/>
          <w:szCs w:val="24"/>
        </w:rPr>
        <w:t xml:space="preserve">           d = </w:t>
      </w:r>
      <w:r w:rsidRPr="004D7C38">
        <w:rPr>
          <w:rFonts w:ascii="Times New Roman" w:hAnsi="Times New Roman" w:cs="Times New Roman"/>
          <w:sz w:val="24"/>
          <w:szCs w:val="24"/>
        </w:rPr>
        <w:t xml:space="preserve">Developed/Less Developed Country Dummy,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i/>
          <w:iCs/>
          <w:sz w:val="24"/>
          <w:szCs w:val="24"/>
        </w:rPr>
        <w:t xml:space="preserve">           </w:t>
      </w:r>
      <w:r w:rsidRPr="004D7C38">
        <w:rPr>
          <w:rFonts w:ascii="Times New Roman" w:hAnsi="Times New Roman" w:cs="Times New Roman"/>
          <w:sz w:val="24"/>
          <w:szCs w:val="24"/>
        </w:rPr>
        <w:t>X</w:t>
      </w:r>
      <w:r w:rsidRPr="00773A33">
        <w:rPr>
          <w:rFonts w:ascii="Times New Roman" w:hAnsi="Times New Roman" w:cs="Times New Roman"/>
          <w:sz w:val="24"/>
          <w:szCs w:val="24"/>
          <w:vertAlign w:val="subscript"/>
        </w:rPr>
        <w:t>t-1</w:t>
      </w:r>
      <w:r w:rsidRPr="004D7C38">
        <w:rPr>
          <w:rFonts w:ascii="Times New Roman" w:hAnsi="Times New Roman" w:cs="Times New Roman"/>
          <w:sz w:val="24"/>
          <w:szCs w:val="24"/>
        </w:rPr>
        <w:t xml:space="preserve"> = Proportion of prior business group associate entries to country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at  time </w:t>
      </w:r>
      <w:r w:rsidRPr="004D7C38">
        <w:rPr>
          <w:rFonts w:ascii="Times New Roman" w:hAnsi="Times New Roman" w:cs="Times New Roman"/>
          <w:i/>
          <w:iCs/>
          <w:sz w:val="24"/>
          <w:szCs w:val="24"/>
        </w:rPr>
        <w:t xml:space="preserve">t-1;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sz w:val="24"/>
          <w:szCs w:val="24"/>
        </w:rPr>
        <w:t xml:space="preserve">          X</w:t>
      </w:r>
      <w:r w:rsidRPr="00773A33">
        <w:rPr>
          <w:rFonts w:ascii="Times New Roman" w:hAnsi="Times New Roman" w:cs="Times New Roman"/>
          <w:sz w:val="24"/>
          <w:szCs w:val="24"/>
          <w:vertAlign w:val="subscript"/>
        </w:rPr>
        <w:t>2</w:t>
      </w:r>
      <w:r w:rsidRPr="004D7C38">
        <w:rPr>
          <w:rFonts w:ascii="Times New Roman" w:hAnsi="Times New Roman" w:cs="Times New Roman"/>
          <w:i/>
          <w:iCs/>
          <w:sz w:val="24"/>
          <w:szCs w:val="24"/>
        </w:rPr>
        <w:t xml:space="preserve"> = </w:t>
      </w:r>
      <w:r w:rsidRPr="004D7C38">
        <w:rPr>
          <w:rFonts w:ascii="Times New Roman" w:hAnsi="Times New Roman" w:cs="Times New Roman"/>
          <w:sz w:val="24"/>
          <w:szCs w:val="24"/>
        </w:rPr>
        <w:t xml:space="preserve">Prior Experience of firm </w:t>
      </w:r>
      <w:r w:rsidRPr="004D7C38">
        <w:rPr>
          <w:rFonts w:ascii="Times New Roman" w:hAnsi="Times New Roman" w:cs="Times New Roman"/>
          <w:i/>
          <w:iCs/>
          <w:sz w:val="24"/>
          <w:szCs w:val="24"/>
        </w:rPr>
        <w:t>i</w:t>
      </w:r>
      <w:r w:rsidRPr="004D7C38">
        <w:rPr>
          <w:rFonts w:ascii="Times New Roman" w:hAnsi="Times New Roman" w:cs="Times New Roman"/>
          <w:sz w:val="24"/>
          <w:szCs w:val="24"/>
        </w:rPr>
        <w:t xml:space="preserve"> in market </w:t>
      </w:r>
      <w:r w:rsidRPr="004D7C38">
        <w:rPr>
          <w:rFonts w:ascii="Times New Roman" w:hAnsi="Times New Roman" w:cs="Times New Roman"/>
          <w:i/>
          <w:iCs/>
          <w:sz w:val="24"/>
          <w:szCs w:val="24"/>
        </w:rPr>
        <w:t>j</w:t>
      </w:r>
      <w:r w:rsidRPr="004D7C38">
        <w:rPr>
          <w:rFonts w:ascii="Times New Roman" w:hAnsi="Times New Roman" w:cs="Times New Roman"/>
          <w:sz w:val="24"/>
          <w:szCs w:val="24"/>
        </w:rPr>
        <w:t xml:space="preserve">; </w:t>
      </w:r>
    </w:p>
    <w:p w:rsidR="0091557A" w:rsidRPr="004D7C38" w:rsidRDefault="0091557A" w:rsidP="00C63ED3">
      <w:pPr>
        <w:autoSpaceDE w:val="0"/>
        <w:autoSpaceDN w:val="0"/>
        <w:adjustRightInd w:val="0"/>
        <w:spacing w:after="0" w:line="480" w:lineRule="auto"/>
        <w:jc w:val="both"/>
        <w:rPr>
          <w:rFonts w:ascii="Times New Roman" w:hAnsi="Times New Roman" w:cs="Times New Roman"/>
          <w:sz w:val="24"/>
          <w:szCs w:val="24"/>
        </w:rPr>
      </w:pPr>
      <w:r w:rsidRPr="004D7C38">
        <w:rPr>
          <w:rFonts w:ascii="Times New Roman" w:hAnsi="Times New Roman" w:cs="Times New Roman"/>
          <w:i/>
          <w:iCs/>
          <w:sz w:val="24"/>
          <w:szCs w:val="24"/>
        </w:rPr>
        <w:t xml:space="preserve">          </w:t>
      </w:r>
      <w:r w:rsidRPr="004D7C38">
        <w:rPr>
          <w:rFonts w:ascii="Times New Roman" w:hAnsi="Times New Roman" w:cs="Times New Roman"/>
          <w:sz w:val="24"/>
          <w:szCs w:val="24"/>
        </w:rPr>
        <w:t>C</w:t>
      </w:r>
      <w:r w:rsidRPr="00773A33">
        <w:rPr>
          <w:rFonts w:ascii="Times New Roman" w:hAnsi="Times New Roman" w:cs="Times New Roman"/>
          <w:sz w:val="24"/>
          <w:szCs w:val="24"/>
          <w:vertAlign w:val="subscript"/>
        </w:rPr>
        <w:t>k</w:t>
      </w:r>
      <w:r w:rsidRPr="004D7C38">
        <w:rPr>
          <w:rFonts w:ascii="Times New Roman" w:hAnsi="Times New Roman" w:cs="Times New Roman"/>
          <w:sz w:val="24"/>
          <w:szCs w:val="24"/>
        </w:rPr>
        <w:t xml:space="preserve">  = control variables </w:t>
      </w:r>
    </w:p>
    <w:p w:rsidR="00534642" w:rsidRPr="004D7C38" w:rsidRDefault="00534642" w:rsidP="00073F4F">
      <w:pPr>
        <w:autoSpaceDE w:val="0"/>
        <w:autoSpaceDN w:val="0"/>
        <w:adjustRightInd w:val="0"/>
        <w:spacing w:before="240" w:after="0" w:line="480" w:lineRule="auto"/>
        <w:jc w:val="both"/>
        <w:rPr>
          <w:rFonts w:ascii="Times New Roman" w:hAnsi="Times New Roman" w:cs="Times New Roman"/>
          <w:i/>
          <w:iCs/>
          <w:color w:val="010202"/>
          <w:sz w:val="24"/>
          <w:szCs w:val="24"/>
        </w:rPr>
      </w:pPr>
      <w:r w:rsidRPr="004D7C38">
        <w:rPr>
          <w:rFonts w:ascii="Times New Roman" w:hAnsi="Times New Roman" w:cs="Times New Roman"/>
          <w:i/>
          <w:iCs/>
          <w:color w:val="010202"/>
          <w:sz w:val="24"/>
          <w:szCs w:val="24"/>
        </w:rPr>
        <w:t>Case Study Approach</w:t>
      </w:r>
    </w:p>
    <w:p w:rsidR="00534642" w:rsidRDefault="00534642"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Research Questions 1A and 1B will be studied by employing qualitative techniques. The exploratory nature of the research question and less explored niches in the established field of study makes the application of qualitative techniques appropriate. Also, as there is a paucity </w:t>
      </w:r>
      <w:r w:rsidRPr="004D7C38">
        <w:rPr>
          <w:rFonts w:ascii="Times New Roman" w:hAnsi="Times New Roman" w:cs="Times New Roman"/>
          <w:color w:val="010202"/>
          <w:sz w:val="24"/>
          <w:szCs w:val="24"/>
        </w:rPr>
        <w:lastRenderedPageBreak/>
        <w:t>of data points available to study the influence exerted by prior business group associate entries on affiliates, the subject does not lend itself for administering a survey-based study. Thus, we expect to capture the dynamics of this influence using the case study approach and follow the lead of Deng (2009), Klein and Wöcke (2007), Li (2007) and Rui and Yip (2008) in selecting a sample of three firms for our study.</w:t>
      </w:r>
    </w:p>
    <w:p w:rsidR="0030325F" w:rsidRPr="004D7C38" w:rsidRDefault="0091557A" w:rsidP="00C63ED3">
      <w:pPr>
        <w:autoSpaceDE w:val="0"/>
        <w:autoSpaceDN w:val="0"/>
        <w:adjustRightInd w:val="0"/>
        <w:spacing w:before="240" w:after="0" w:line="480" w:lineRule="auto"/>
        <w:jc w:val="both"/>
        <w:rPr>
          <w:rFonts w:ascii="Times New Roman" w:hAnsi="Times New Roman" w:cs="Times New Roman"/>
          <w:b/>
          <w:bCs/>
          <w:color w:val="1F497D"/>
          <w:sz w:val="24"/>
          <w:szCs w:val="24"/>
        </w:rPr>
      </w:pPr>
      <w:r>
        <w:rPr>
          <w:rFonts w:ascii="Times New Roman" w:hAnsi="Times New Roman" w:cs="Times New Roman"/>
          <w:b/>
          <w:bCs/>
          <w:color w:val="1F497D"/>
          <w:sz w:val="24"/>
          <w:szCs w:val="24"/>
        </w:rPr>
        <w:t>Measures</w:t>
      </w:r>
    </w:p>
    <w:p w:rsidR="0030325F"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We propose to test the hypotheses using a combination of quantitative and qualitative research methods. Since our problem incorporates the need to explore as well as explain, it lends itself suitable for the employment of mixed methods (Creswell, 1994). Hypotheses 1A, 1B, 2A, 2B, 3A and 3B will be tested using quantitative methods. For EMF entry in developed markets, we consider the entries in 8 OECD countries US, Japan, Germany, France, the UK, Italy, Canada, and Spain. Selection of these countries is consistent with the UNCTAD definition of developed markets and the practice involved in prior literature.</w:t>
      </w:r>
    </w:p>
    <w:p w:rsidR="00534642" w:rsidRDefault="00534642" w:rsidP="00C63ED3">
      <w:pPr>
        <w:autoSpaceDE w:val="0"/>
        <w:autoSpaceDN w:val="0"/>
        <w:adjustRightInd w:val="0"/>
        <w:spacing w:after="0" w:line="480" w:lineRule="auto"/>
        <w:jc w:val="both"/>
        <w:rPr>
          <w:rFonts w:ascii="Times New Roman" w:hAnsi="Times New Roman" w:cs="Times New Roman"/>
          <w:color w:val="010202"/>
          <w:sz w:val="24"/>
          <w:szCs w:val="24"/>
        </w:rPr>
      </w:pPr>
    </w:p>
    <w:p w:rsidR="0030325F" w:rsidRPr="004D7C38"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i/>
          <w:iCs/>
          <w:color w:val="010202"/>
          <w:sz w:val="24"/>
          <w:szCs w:val="24"/>
        </w:rPr>
        <w:t>Dependent Variable</w:t>
      </w:r>
    </w:p>
    <w:p w:rsidR="0030325F" w:rsidRPr="004D7C38" w:rsidRDefault="00DB4421" w:rsidP="00C63ED3">
      <w:pPr>
        <w:autoSpaceDE w:val="0"/>
        <w:autoSpaceDN w:val="0"/>
        <w:adjustRightInd w:val="0"/>
        <w:spacing w:after="0"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The dependent variable is binary, with a 0 corresponding to whether the focal firm entered the international market through Joint Venture (JV) based entry modes and 1 corresponding to Wholly Owned Subsidiary (WOS) based entry modes.</w:t>
      </w:r>
    </w:p>
    <w:p w:rsidR="0030325F" w:rsidRPr="004D7C38"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p>
    <w:p w:rsidR="0030325F" w:rsidRPr="004D7C38" w:rsidRDefault="0030325F" w:rsidP="00C63ED3">
      <w:pPr>
        <w:autoSpaceDE w:val="0"/>
        <w:autoSpaceDN w:val="0"/>
        <w:adjustRightInd w:val="0"/>
        <w:spacing w:after="0" w:line="480" w:lineRule="auto"/>
        <w:jc w:val="both"/>
        <w:rPr>
          <w:rFonts w:ascii="Times New Roman" w:hAnsi="Times New Roman" w:cs="Times New Roman"/>
          <w:i/>
          <w:iCs/>
          <w:color w:val="010202"/>
          <w:sz w:val="24"/>
          <w:szCs w:val="24"/>
        </w:rPr>
      </w:pPr>
      <w:r w:rsidRPr="004D7C38">
        <w:rPr>
          <w:rFonts w:ascii="Times New Roman" w:hAnsi="Times New Roman" w:cs="Times New Roman"/>
          <w:i/>
          <w:iCs/>
          <w:color w:val="010202"/>
          <w:sz w:val="24"/>
          <w:szCs w:val="24"/>
        </w:rPr>
        <w:t>Independent Variables</w:t>
      </w:r>
    </w:p>
    <w:p w:rsidR="00C63ED3"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The number of prior entries from the firm’s environment is measured by counting the number of JV/WOS entries made by firms from the focal firm’s home </w:t>
      </w:r>
      <w:r w:rsidR="00DB4421">
        <w:rPr>
          <w:rFonts w:ascii="Times New Roman" w:hAnsi="Times New Roman" w:cs="Times New Roman"/>
          <w:color w:val="010202"/>
          <w:sz w:val="24"/>
          <w:szCs w:val="24"/>
        </w:rPr>
        <w:t>industry</w:t>
      </w:r>
      <w:r w:rsidRPr="004D7C38">
        <w:rPr>
          <w:rFonts w:ascii="Times New Roman" w:hAnsi="Times New Roman" w:cs="Times New Roman"/>
          <w:color w:val="010202"/>
          <w:sz w:val="24"/>
          <w:szCs w:val="24"/>
        </w:rPr>
        <w:t xml:space="preserve"> at time (t-1) with ‘t’ being the year of interest. </w:t>
      </w:r>
      <w:r w:rsidR="00C972D4" w:rsidRPr="004D7C38">
        <w:rPr>
          <w:rFonts w:ascii="Times New Roman" w:hAnsi="Times New Roman" w:cs="Times New Roman"/>
          <w:color w:val="010202"/>
          <w:sz w:val="24"/>
          <w:szCs w:val="24"/>
        </w:rPr>
        <w:t>This</w:t>
      </w:r>
      <w:r w:rsidR="00C972D4">
        <w:rPr>
          <w:rFonts w:ascii="Times New Roman" w:hAnsi="Times New Roman" w:cs="Times New Roman"/>
          <w:color w:val="010202"/>
          <w:sz w:val="24"/>
          <w:szCs w:val="24"/>
        </w:rPr>
        <w:t xml:space="preserve"> choice of </w:t>
      </w:r>
      <w:r w:rsidR="00C972D4" w:rsidRPr="004D7C38">
        <w:rPr>
          <w:rFonts w:ascii="Times New Roman" w:hAnsi="Times New Roman" w:cs="Times New Roman"/>
          <w:color w:val="010202"/>
          <w:sz w:val="24"/>
          <w:szCs w:val="24"/>
        </w:rPr>
        <w:t xml:space="preserve">time period is consistent with the one chosen by Li et al (2012). </w:t>
      </w:r>
      <w:r w:rsidR="00DB4421">
        <w:rPr>
          <w:rFonts w:ascii="Times New Roman" w:hAnsi="Times New Roman" w:cs="Times New Roman"/>
          <w:color w:val="010202"/>
          <w:sz w:val="24"/>
          <w:szCs w:val="24"/>
        </w:rPr>
        <w:t xml:space="preserve">Prior proportion of Joint Venture entries is calculated </w:t>
      </w:r>
      <w:r w:rsidR="00C972D4">
        <w:rPr>
          <w:rFonts w:ascii="Times New Roman" w:hAnsi="Times New Roman" w:cs="Times New Roman"/>
          <w:color w:val="010202"/>
          <w:sz w:val="24"/>
          <w:szCs w:val="24"/>
        </w:rPr>
        <w:t>as follows</w:t>
      </w:r>
      <w:r w:rsidR="00C63ED3">
        <w:rPr>
          <w:rFonts w:ascii="Times New Roman" w:hAnsi="Times New Roman" w:cs="Times New Roman"/>
          <w:color w:val="010202"/>
          <w:sz w:val="24"/>
          <w:szCs w:val="24"/>
        </w:rPr>
        <w:t>:</w:t>
      </w:r>
    </w:p>
    <w:p w:rsidR="00C972D4" w:rsidRDefault="00C972D4" w:rsidP="00C63ED3">
      <w:pPr>
        <w:autoSpaceDE w:val="0"/>
        <w:autoSpaceDN w:val="0"/>
        <w:adjustRightInd w:val="0"/>
        <w:spacing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lastRenderedPageBreak/>
        <w:t>Prior Proportion of Joint Venture Entries at time‘t’ = (No. of Joint Venture entries from industry i to country j at time t-1) / (Total no. of JV + WOS entries to industry i and country j at time t-1).</w:t>
      </w:r>
    </w:p>
    <w:p w:rsidR="0030325F" w:rsidRPr="004D7C38" w:rsidRDefault="00C972D4" w:rsidP="00073F4F">
      <w:pPr>
        <w:autoSpaceDE w:val="0"/>
        <w:autoSpaceDN w:val="0"/>
        <w:adjustRightInd w:val="0"/>
        <w:spacing w:before="240" w:after="0"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Similarly, the prior proportion of WOS entries is also calculated. To calculate prior proportion of Business Group entries, we calculate the total number of JV (or WOS) entries made by business group associates at time‘t-1’ and divide it by the total number of business group entries (JV + WOS) made by the business group associates in the same year.</w:t>
      </w:r>
      <w:r w:rsidR="00C63ED3">
        <w:rPr>
          <w:rFonts w:ascii="Times New Roman" w:hAnsi="Times New Roman" w:cs="Times New Roman"/>
          <w:color w:val="010202"/>
          <w:sz w:val="24"/>
          <w:szCs w:val="24"/>
        </w:rPr>
        <w:t xml:space="preserve"> </w:t>
      </w:r>
      <w:r w:rsidR="0030325F" w:rsidRPr="004D7C38">
        <w:rPr>
          <w:rFonts w:ascii="Times New Roman" w:hAnsi="Times New Roman" w:cs="Times New Roman"/>
          <w:color w:val="010202"/>
          <w:sz w:val="24"/>
          <w:szCs w:val="24"/>
        </w:rPr>
        <w:t>A firm’s prior international experience is binary coded with ‘0’ representing a lack of international experience in the last ten years and ‘1’ representing the presence of international activity.</w:t>
      </w:r>
      <w:r w:rsidR="00DB4421">
        <w:rPr>
          <w:rFonts w:ascii="Times New Roman" w:hAnsi="Times New Roman" w:cs="Times New Roman"/>
          <w:color w:val="010202"/>
          <w:sz w:val="24"/>
          <w:szCs w:val="24"/>
        </w:rPr>
        <w:t xml:space="preserve"> Corporate motivations are assigned a value ‘0’, ‘1’ and ‘2’ corresponding to Asset-Seeking, Efficiency-Seeking and Market-Seeking Investments respectively.</w:t>
      </w:r>
    </w:p>
    <w:p w:rsidR="0030325F" w:rsidRPr="004D7C38"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p>
    <w:p w:rsidR="0030325F" w:rsidRPr="004D7C38" w:rsidRDefault="0030325F" w:rsidP="00C63ED3">
      <w:pPr>
        <w:autoSpaceDE w:val="0"/>
        <w:autoSpaceDN w:val="0"/>
        <w:adjustRightInd w:val="0"/>
        <w:spacing w:after="0" w:line="480" w:lineRule="auto"/>
        <w:jc w:val="both"/>
        <w:rPr>
          <w:rFonts w:ascii="Times New Roman" w:hAnsi="Times New Roman" w:cs="Times New Roman"/>
          <w:i/>
          <w:iCs/>
          <w:color w:val="010202"/>
          <w:sz w:val="24"/>
          <w:szCs w:val="24"/>
        </w:rPr>
      </w:pPr>
      <w:r w:rsidRPr="004D7C38">
        <w:rPr>
          <w:rFonts w:ascii="Times New Roman" w:hAnsi="Times New Roman" w:cs="Times New Roman"/>
          <w:i/>
          <w:iCs/>
          <w:color w:val="010202"/>
          <w:sz w:val="24"/>
          <w:szCs w:val="24"/>
        </w:rPr>
        <w:t>Control Variables</w:t>
      </w:r>
    </w:p>
    <w:p w:rsidR="0030325F" w:rsidRDefault="00C972D4" w:rsidP="00C63ED3">
      <w:pPr>
        <w:autoSpaceDE w:val="0"/>
        <w:autoSpaceDN w:val="0"/>
        <w:adjustRightInd w:val="0"/>
        <w:spacing w:after="0"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 xml:space="preserve">We </w:t>
      </w:r>
      <w:r w:rsidR="0030325F" w:rsidRPr="004D7C38">
        <w:rPr>
          <w:rFonts w:ascii="Times New Roman" w:hAnsi="Times New Roman" w:cs="Times New Roman"/>
          <w:color w:val="010202"/>
          <w:sz w:val="24"/>
          <w:szCs w:val="24"/>
        </w:rPr>
        <w:t xml:space="preserve">control for </w:t>
      </w:r>
      <w:r w:rsidR="0030325F" w:rsidRPr="004D7C38">
        <w:rPr>
          <w:rFonts w:ascii="Times New Roman" w:hAnsi="Times New Roman" w:cs="Times New Roman"/>
          <w:i/>
          <w:iCs/>
          <w:color w:val="010202"/>
          <w:sz w:val="24"/>
          <w:szCs w:val="24"/>
        </w:rPr>
        <w:t>industry effects</w:t>
      </w:r>
      <w:r w:rsidR="0030325F" w:rsidRPr="004D7C38">
        <w:rPr>
          <w:rFonts w:ascii="Times New Roman" w:hAnsi="Times New Roman" w:cs="Times New Roman"/>
          <w:color w:val="010202"/>
          <w:sz w:val="24"/>
          <w:szCs w:val="24"/>
        </w:rPr>
        <w:t xml:space="preserve"> by introducing dummy variables to gauge the relatedness of the overseas firm/entity to the focal firm’s industry. If the focal firm and its overseas partner/entity are in the same industry, we code them ‘1’ and a ‘0’ if they belong to different industries. </w:t>
      </w:r>
      <w:r>
        <w:rPr>
          <w:rFonts w:ascii="Times New Roman" w:hAnsi="Times New Roman" w:cs="Times New Roman"/>
          <w:color w:val="010202"/>
          <w:sz w:val="24"/>
          <w:szCs w:val="24"/>
        </w:rPr>
        <w:t>C</w:t>
      </w:r>
      <w:r w:rsidR="0030325F" w:rsidRPr="004D7C38">
        <w:rPr>
          <w:rFonts w:ascii="Times New Roman" w:hAnsi="Times New Roman" w:cs="Times New Roman"/>
          <w:color w:val="010202"/>
          <w:sz w:val="24"/>
          <w:szCs w:val="24"/>
        </w:rPr>
        <w:t xml:space="preserve">ultural distance is known to affect a decision maker’s perception of uncertainty. </w:t>
      </w:r>
      <w:r w:rsidR="0030325F" w:rsidRPr="004D7C38">
        <w:rPr>
          <w:rFonts w:ascii="Times New Roman" w:hAnsi="Times New Roman" w:cs="Times New Roman"/>
          <w:i/>
          <w:iCs/>
          <w:color w:val="010202"/>
          <w:sz w:val="24"/>
          <w:szCs w:val="24"/>
        </w:rPr>
        <w:t>Cultural proximity</w:t>
      </w:r>
      <w:r w:rsidR="0030325F" w:rsidRPr="004D7C38">
        <w:rPr>
          <w:rFonts w:ascii="Times New Roman" w:hAnsi="Times New Roman" w:cs="Times New Roman"/>
          <w:color w:val="010202"/>
          <w:sz w:val="24"/>
          <w:szCs w:val="24"/>
        </w:rPr>
        <w:t xml:space="preserve"> between home and host countries would indicate that the management possesses the information required to operate in a foreign market. This enhances their understanding of local environment and business practices and reduces costs of information acquisition. Since firms are equipped with information to make decisions under uncertainty, cultural proximity between firms is expected to negatively influence a firm’s tendency to imitate the behaviour of reference group firms. Hence, we control for cultural proximity by using Hosfstede’s (198</w:t>
      </w:r>
      <w:r w:rsidR="00973D97">
        <w:rPr>
          <w:rFonts w:ascii="Times New Roman" w:hAnsi="Times New Roman" w:cs="Times New Roman"/>
          <w:color w:val="010202"/>
          <w:sz w:val="24"/>
          <w:szCs w:val="24"/>
        </w:rPr>
        <w:t>0</w:t>
      </w:r>
      <w:r w:rsidR="0030325F" w:rsidRPr="004D7C38">
        <w:rPr>
          <w:rFonts w:ascii="Times New Roman" w:hAnsi="Times New Roman" w:cs="Times New Roman"/>
          <w:color w:val="010202"/>
          <w:sz w:val="24"/>
          <w:szCs w:val="24"/>
        </w:rPr>
        <w:t>) cultural index based on f</w:t>
      </w:r>
      <w:r>
        <w:rPr>
          <w:rFonts w:ascii="Times New Roman" w:hAnsi="Times New Roman" w:cs="Times New Roman"/>
          <w:color w:val="010202"/>
          <w:sz w:val="24"/>
          <w:szCs w:val="24"/>
        </w:rPr>
        <w:t>our</w:t>
      </w:r>
      <w:r w:rsidR="0030325F" w:rsidRPr="004D7C38">
        <w:rPr>
          <w:rFonts w:ascii="Times New Roman" w:hAnsi="Times New Roman" w:cs="Times New Roman"/>
          <w:color w:val="010202"/>
          <w:sz w:val="24"/>
          <w:szCs w:val="24"/>
        </w:rPr>
        <w:t xml:space="preserve"> dimensions.</w:t>
      </w:r>
      <w:r>
        <w:rPr>
          <w:rFonts w:ascii="Times New Roman" w:hAnsi="Times New Roman" w:cs="Times New Roman"/>
          <w:color w:val="010202"/>
          <w:sz w:val="24"/>
          <w:szCs w:val="24"/>
        </w:rPr>
        <w:t xml:space="preserve"> We control for the regulatory institutions in the host country as it has been identified to affect entry mode </w:t>
      </w:r>
      <w:r>
        <w:rPr>
          <w:rFonts w:ascii="Times New Roman" w:hAnsi="Times New Roman" w:cs="Times New Roman"/>
          <w:color w:val="010202"/>
          <w:sz w:val="24"/>
          <w:szCs w:val="24"/>
        </w:rPr>
        <w:lastRenderedPageBreak/>
        <w:t>choices in the prior literature. We operationalize this variable through World Bank development indicators similar to Ang &amp; Michailova (2008). In addition, we also control for the per-capita GDP of the host country in our model.</w:t>
      </w:r>
    </w:p>
    <w:p w:rsidR="00073F4F" w:rsidRDefault="00073F4F" w:rsidP="00C63ED3">
      <w:pPr>
        <w:autoSpaceDE w:val="0"/>
        <w:autoSpaceDN w:val="0"/>
        <w:adjustRightInd w:val="0"/>
        <w:spacing w:after="0" w:line="480" w:lineRule="auto"/>
        <w:jc w:val="both"/>
        <w:rPr>
          <w:rFonts w:ascii="Times New Roman" w:hAnsi="Times New Roman" w:cs="Times New Roman"/>
          <w:color w:val="010202"/>
          <w:sz w:val="24"/>
          <w:szCs w:val="24"/>
        </w:rPr>
      </w:pPr>
    </w:p>
    <w:p w:rsidR="00C63ED3" w:rsidRPr="00C63ED3" w:rsidRDefault="00C63ED3" w:rsidP="00C63ED3">
      <w:pPr>
        <w:autoSpaceDE w:val="0"/>
        <w:autoSpaceDN w:val="0"/>
        <w:adjustRightInd w:val="0"/>
        <w:spacing w:after="0" w:line="480" w:lineRule="auto"/>
        <w:jc w:val="both"/>
        <w:rPr>
          <w:rFonts w:ascii="Times New Roman" w:hAnsi="Times New Roman" w:cs="Times New Roman"/>
          <w:b/>
          <w:bCs/>
          <w:color w:val="1F497D"/>
          <w:sz w:val="24"/>
          <w:szCs w:val="24"/>
        </w:rPr>
      </w:pPr>
      <w:r w:rsidRPr="00C63ED3">
        <w:rPr>
          <w:rFonts w:ascii="Times New Roman" w:hAnsi="Times New Roman" w:cs="Times New Roman"/>
          <w:b/>
          <w:bCs/>
          <w:color w:val="1F497D"/>
          <w:sz w:val="24"/>
          <w:szCs w:val="24"/>
        </w:rPr>
        <w:t>Tests for Robustness:</w:t>
      </w:r>
    </w:p>
    <w:p w:rsidR="00A108DB" w:rsidRDefault="00C63ED3" w:rsidP="00C63ED3">
      <w:pPr>
        <w:autoSpaceDE w:val="0"/>
        <w:autoSpaceDN w:val="0"/>
        <w:adjustRightInd w:val="0"/>
        <w:spacing w:line="480" w:lineRule="auto"/>
        <w:jc w:val="both"/>
        <w:rPr>
          <w:rFonts w:ascii="Times New Roman" w:hAnsi="Times New Roman" w:cs="Times New Roman"/>
          <w:color w:val="010202"/>
          <w:sz w:val="24"/>
          <w:szCs w:val="24"/>
          <w:lang w:val="en-GB"/>
        </w:rPr>
      </w:pPr>
      <w:r>
        <w:rPr>
          <w:rFonts w:ascii="Times New Roman" w:hAnsi="Times New Roman" w:cs="Times New Roman"/>
          <w:color w:val="010202"/>
          <w:sz w:val="24"/>
          <w:szCs w:val="24"/>
        </w:rPr>
        <w:t xml:space="preserve">Diagnostic tests were </w:t>
      </w:r>
      <w:r w:rsidRPr="00C63ED3">
        <w:rPr>
          <w:rFonts w:ascii="Times New Roman" w:hAnsi="Times New Roman" w:cs="Times New Roman"/>
          <w:color w:val="010202"/>
          <w:sz w:val="24"/>
          <w:szCs w:val="24"/>
          <w:lang w:val="en-GB"/>
        </w:rPr>
        <w:t>run on the dataset to test for (i) Pairwise Correlations, (2) Model Specification Errors, (3) Goodness of Fit Test,</w:t>
      </w:r>
      <w:r w:rsidR="00A108DB">
        <w:rPr>
          <w:rFonts w:ascii="Times New Roman" w:hAnsi="Times New Roman" w:cs="Times New Roman"/>
          <w:color w:val="010202"/>
          <w:sz w:val="24"/>
          <w:szCs w:val="24"/>
          <w:lang w:val="en-GB"/>
        </w:rPr>
        <w:t xml:space="preserve"> and</w:t>
      </w:r>
      <w:r w:rsidRPr="00C63ED3">
        <w:rPr>
          <w:rFonts w:ascii="Times New Roman" w:hAnsi="Times New Roman" w:cs="Times New Roman"/>
          <w:color w:val="010202"/>
          <w:sz w:val="24"/>
          <w:szCs w:val="24"/>
          <w:lang w:val="en-GB"/>
        </w:rPr>
        <w:t xml:space="preserve"> (4) Multicollinearity. </w:t>
      </w:r>
      <w:r w:rsidR="00D43FEE">
        <w:rPr>
          <w:rFonts w:ascii="Times New Roman" w:hAnsi="Times New Roman" w:cs="Times New Roman"/>
          <w:color w:val="010202"/>
          <w:sz w:val="24"/>
          <w:szCs w:val="24"/>
          <w:lang w:val="en-GB"/>
        </w:rPr>
        <w:t xml:space="preserve">The results obtained for each tests are discussed below. </w:t>
      </w:r>
    </w:p>
    <w:p w:rsidR="00D43FEE" w:rsidRDefault="00D43FEE" w:rsidP="00C63ED3">
      <w:pPr>
        <w:autoSpaceDE w:val="0"/>
        <w:autoSpaceDN w:val="0"/>
        <w:adjustRightInd w:val="0"/>
        <w:spacing w:line="480" w:lineRule="auto"/>
        <w:jc w:val="both"/>
        <w:rPr>
          <w:rFonts w:ascii="Times New Roman" w:hAnsi="Times New Roman" w:cs="Times New Roman"/>
          <w:color w:val="010202"/>
          <w:sz w:val="24"/>
          <w:szCs w:val="24"/>
          <w:lang w:val="en-GB"/>
        </w:rPr>
      </w:pPr>
      <w:r>
        <w:rPr>
          <w:rFonts w:ascii="Times New Roman" w:hAnsi="Times New Roman" w:cs="Times New Roman"/>
          <w:color w:val="010202"/>
          <w:sz w:val="24"/>
          <w:szCs w:val="24"/>
          <w:lang w:val="en-GB"/>
        </w:rPr>
        <w:t>The pairwise correlations between independent and control variables at 95% confidence intervals did not indicate any significant correlations. The results of the correlations have been displayed in Figure 3</w:t>
      </w:r>
      <w:r w:rsidR="00A108DB">
        <w:rPr>
          <w:rFonts w:ascii="Times New Roman" w:hAnsi="Times New Roman" w:cs="Times New Roman"/>
          <w:color w:val="010202"/>
          <w:sz w:val="24"/>
          <w:szCs w:val="24"/>
          <w:lang w:val="en-GB"/>
        </w:rPr>
        <w:t>a</w:t>
      </w:r>
      <w:r>
        <w:rPr>
          <w:rFonts w:ascii="Times New Roman" w:hAnsi="Times New Roman" w:cs="Times New Roman"/>
          <w:color w:val="010202"/>
          <w:sz w:val="24"/>
          <w:szCs w:val="24"/>
          <w:lang w:val="en-GB"/>
        </w:rPr>
        <w:t xml:space="preserve">. </w:t>
      </w:r>
      <w:r w:rsidR="00073F4F">
        <w:rPr>
          <w:rFonts w:ascii="Times New Roman" w:hAnsi="Times New Roman" w:cs="Times New Roman"/>
          <w:color w:val="010202"/>
          <w:sz w:val="24"/>
          <w:szCs w:val="24"/>
          <w:lang w:val="en-GB"/>
        </w:rPr>
        <w:t>Following a basic logic model, w</w:t>
      </w:r>
      <w:r>
        <w:rPr>
          <w:rFonts w:ascii="Times New Roman" w:hAnsi="Times New Roman" w:cs="Times New Roman"/>
          <w:color w:val="010202"/>
          <w:sz w:val="24"/>
          <w:szCs w:val="24"/>
          <w:lang w:val="en-GB"/>
        </w:rPr>
        <w:t xml:space="preserve">e tested the model for </w:t>
      </w:r>
      <w:r w:rsidRPr="00D43FEE">
        <w:rPr>
          <w:rFonts w:ascii="Times New Roman" w:hAnsi="Times New Roman" w:cs="Times New Roman"/>
          <w:color w:val="010202"/>
          <w:sz w:val="24"/>
          <w:szCs w:val="24"/>
          <w:lang w:val="en-GB"/>
        </w:rPr>
        <w:t>specification error</w:t>
      </w:r>
      <w:r>
        <w:rPr>
          <w:rFonts w:ascii="Times New Roman" w:hAnsi="Times New Roman" w:cs="Times New Roman"/>
          <w:color w:val="010202"/>
          <w:sz w:val="24"/>
          <w:szCs w:val="24"/>
          <w:lang w:val="en-GB"/>
        </w:rPr>
        <w:t>s</w:t>
      </w:r>
      <w:r w:rsidRPr="00D43FEE">
        <w:rPr>
          <w:rFonts w:ascii="Times New Roman" w:hAnsi="Times New Roman" w:cs="Times New Roman"/>
          <w:color w:val="010202"/>
          <w:sz w:val="24"/>
          <w:szCs w:val="24"/>
          <w:lang w:val="en-GB"/>
        </w:rPr>
        <w:t xml:space="preserve"> </w:t>
      </w:r>
      <w:r>
        <w:rPr>
          <w:rFonts w:ascii="Times New Roman" w:hAnsi="Times New Roman" w:cs="Times New Roman"/>
          <w:color w:val="010202"/>
          <w:sz w:val="24"/>
          <w:szCs w:val="24"/>
          <w:lang w:val="en-GB"/>
        </w:rPr>
        <w:t>using the linktest command in STATA</w:t>
      </w:r>
      <w:r w:rsidRPr="00D43FEE">
        <w:rPr>
          <w:rFonts w:ascii="Times New Roman" w:hAnsi="Times New Roman" w:cs="Times New Roman"/>
          <w:color w:val="010202"/>
          <w:sz w:val="24"/>
          <w:szCs w:val="24"/>
          <w:lang w:val="en-GB"/>
        </w:rPr>
        <w:t>.</w:t>
      </w:r>
      <w:r>
        <w:rPr>
          <w:rFonts w:ascii="Times New Roman" w:hAnsi="Times New Roman" w:cs="Times New Roman"/>
          <w:color w:val="010202"/>
          <w:sz w:val="24"/>
          <w:szCs w:val="24"/>
          <w:lang w:val="en-GB"/>
        </w:rPr>
        <w:t xml:space="preserve"> Here, we use the linear predicted value and its squared value to rebuild the model. </w:t>
      </w:r>
      <w:r w:rsidRPr="00D43FEE">
        <w:rPr>
          <w:rFonts w:ascii="Times New Roman" w:hAnsi="Times New Roman" w:cs="Times New Roman"/>
          <w:color w:val="010202"/>
          <w:sz w:val="24"/>
          <w:szCs w:val="24"/>
          <w:lang w:val="en-GB"/>
        </w:rPr>
        <w:t xml:space="preserve"> If the model is properly specified, we should not be able to find any additional predictors that are statistically significant except by chance. The</w:t>
      </w:r>
      <w:r>
        <w:rPr>
          <w:rFonts w:ascii="Times New Roman" w:hAnsi="Times New Roman" w:cs="Times New Roman"/>
          <w:color w:val="010202"/>
          <w:sz w:val="24"/>
          <w:szCs w:val="24"/>
          <w:lang w:val="en-GB"/>
        </w:rPr>
        <w:t xml:space="preserve"> linear predicted value </w:t>
      </w:r>
      <w:r w:rsidRPr="00D43FEE">
        <w:rPr>
          <w:rFonts w:ascii="Times New Roman" w:hAnsi="Times New Roman" w:cs="Times New Roman"/>
          <w:color w:val="010202"/>
          <w:sz w:val="24"/>
          <w:szCs w:val="24"/>
          <w:lang w:val="en-GB"/>
        </w:rPr>
        <w:t xml:space="preserve">_hat should be a statistically significant predictor, since it is the predicted value from the model. This will be the case unless the model is completely misspecified. On the other hand, if our model is properly specified, </w:t>
      </w:r>
      <w:r>
        <w:rPr>
          <w:rFonts w:ascii="Times New Roman" w:hAnsi="Times New Roman" w:cs="Times New Roman"/>
          <w:color w:val="010202"/>
          <w:sz w:val="24"/>
          <w:szCs w:val="24"/>
          <w:lang w:val="en-GB"/>
        </w:rPr>
        <w:t xml:space="preserve">the linear predicted value squared </w:t>
      </w:r>
      <w:r w:rsidRPr="00D43FEE">
        <w:rPr>
          <w:rFonts w:ascii="Times New Roman" w:hAnsi="Times New Roman" w:cs="Times New Roman"/>
          <w:color w:val="010202"/>
          <w:sz w:val="24"/>
          <w:szCs w:val="24"/>
          <w:lang w:val="en-GB"/>
        </w:rPr>
        <w:t>_hatsq shouldn't have much predictive power except by chance.</w:t>
      </w:r>
      <w:r>
        <w:rPr>
          <w:rFonts w:ascii="Times New Roman" w:hAnsi="Times New Roman" w:cs="Times New Roman"/>
          <w:color w:val="010202"/>
          <w:sz w:val="24"/>
          <w:szCs w:val="24"/>
          <w:lang w:val="en-GB"/>
        </w:rPr>
        <w:t xml:space="preserve"> For our logit model, </w:t>
      </w:r>
      <w:r w:rsidRPr="00D43FEE">
        <w:rPr>
          <w:rFonts w:ascii="Times New Roman" w:hAnsi="Times New Roman" w:cs="Times New Roman"/>
          <w:color w:val="010202"/>
          <w:sz w:val="24"/>
          <w:szCs w:val="24"/>
          <w:lang w:val="en-GB"/>
        </w:rPr>
        <w:t>_hat</w:t>
      </w:r>
      <w:r>
        <w:rPr>
          <w:rFonts w:ascii="Times New Roman" w:hAnsi="Times New Roman" w:cs="Times New Roman"/>
          <w:color w:val="010202"/>
          <w:sz w:val="24"/>
          <w:szCs w:val="24"/>
          <w:lang w:val="en-GB"/>
        </w:rPr>
        <w:t xml:space="preserve"> turned out to be </w:t>
      </w:r>
      <w:r w:rsidRPr="00D43FEE">
        <w:rPr>
          <w:rFonts w:ascii="Times New Roman" w:hAnsi="Times New Roman" w:cs="Times New Roman"/>
          <w:color w:val="010202"/>
          <w:sz w:val="24"/>
          <w:szCs w:val="24"/>
          <w:lang w:val="en-GB"/>
        </w:rPr>
        <w:t>statistic</w:t>
      </w:r>
      <w:r>
        <w:rPr>
          <w:rFonts w:ascii="Times New Roman" w:hAnsi="Times New Roman" w:cs="Times New Roman"/>
          <w:color w:val="010202"/>
          <w:sz w:val="24"/>
          <w:szCs w:val="24"/>
          <w:lang w:val="en-GB"/>
        </w:rPr>
        <w:t>ally significant while _hatsq was</w:t>
      </w:r>
      <w:r w:rsidRPr="00D43FEE">
        <w:rPr>
          <w:rFonts w:ascii="Times New Roman" w:hAnsi="Times New Roman" w:cs="Times New Roman"/>
          <w:color w:val="010202"/>
          <w:sz w:val="24"/>
          <w:szCs w:val="24"/>
          <w:lang w:val="en-GB"/>
        </w:rPr>
        <w:t xml:space="preserve"> not, </w:t>
      </w:r>
      <w:r>
        <w:rPr>
          <w:rFonts w:ascii="Times New Roman" w:hAnsi="Times New Roman" w:cs="Times New Roman"/>
          <w:color w:val="010202"/>
          <w:sz w:val="24"/>
          <w:szCs w:val="24"/>
          <w:lang w:val="en-GB"/>
        </w:rPr>
        <w:t xml:space="preserve">thereby </w:t>
      </w:r>
      <w:r w:rsidRPr="00D43FEE">
        <w:rPr>
          <w:rFonts w:ascii="Times New Roman" w:hAnsi="Times New Roman" w:cs="Times New Roman"/>
          <w:color w:val="010202"/>
          <w:sz w:val="24"/>
          <w:szCs w:val="24"/>
          <w:lang w:val="en-GB"/>
        </w:rPr>
        <w:t>lending credence to the way our model has been specified.</w:t>
      </w:r>
      <w:r>
        <w:rPr>
          <w:rFonts w:ascii="Times New Roman" w:hAnsi="Times New Roman" w:cs="Times New Roman"/>
          <w:color w:val="010202"/>
          <w:sz w:val="24"/>
          <w:szCs w:val="24"/>
          <w:lang w:val="en-GB"/>
        </w:rPr>
        <w:t xml:space="preserve"> </w:t>
      </w:r>
    </w:p>
    <w:p w:rsidR="00D43FEE" w:rsidRPr="00D43FEE" w:rsidRDefault="00D43FEE" w:rsidP="00D43FEE">
      <w:pPr>
        <w:autoSpaceDE w:val="0"/>
        <w:autoSpaceDN w:val="0"/>
        <w:adjustRightInd w:val="0"/>
        <w:spacing w:after="0" w:line="480" w:lineRule="auto"/>
        <w:jc w:val="both"/>
        <w:rPr>
          <w:rFonts w:ascii="Times New Roman" w:hAnsi="Times New Roman" w:cs="Times New Roman"/>
          <w:color w:val="010202"/>
          <w:sz w:val="24"/>
          <w:szCs w:val="24"/>
          <w:lang w:val="en-GB"/>
        </w:rPr>
      </w:pPr>
      <w:r>
        <w:rPr>
          <w:rFonts w:ascii="Times New Roman" w:hAnsi="Times New Roman" w:cs="Times New Roman"/>
          <w:color w:val="010202"/>
          <w:sz w:val="24"/>
          <w:szCs w:val="24"/>
          <w:lang w:val="en-GB"/>
        </w:rPr>
        <w:t xml:space="preserve">We used the Hosmer and Lemeshow’s test to estimate the goodness of fit of our logit model. </w:t>
      </w:r>
      <w:r w:rsidRPr="00D43FEE">
        <w:rPr>
          <w:rFonts w:ascii="Times New Roman" w:hAnsi="Times New Roman" w:cs="Times New Roman"/>
          <w:color w:val="010202"/>
          <w:sz w:val="24"/>
          <w:szCs w:val="24"/>
          <w:lang w:val="en-GB"/>
        </w:rPr>
        <w:t xml:space="preserve">The idea behind this test is that the predicted frequency and observed frequency should match closely, and that the more closely they match, the better the fit. The goodness-of-fit statistic is computed as the Pearson chi-square from the contingency table of observed frequencies and expected frequencies. A good fit as measured by Hosmer and Lemeshow's test will yield a </w:t>
      </w:r>
      <w:r w:rsidRPr="00D43FEE">
        <w:rPr>
          <w:rFonts w:ascii="Times New Roman" w:hAnsi="Times New Roman" w:cs="Times New Roman"/>
          <w:color w:val="010202"/>
          <w:sz w:val="24"/>
          <w:szCs w:val="24"/>
          <w:lang w:val="en-GB"/>
        </w:rPr>
        <w:lastRenderedPageBreak/>
        <w:t>large p-value.</w:t>
      </w:r>
      <w:r>
        <w:rPr>
          <w:rFonts w:ascii="Times New Roman" w:hAnsi="Times New Roman" w:cs="Times New Roman"/>
          <w:color w:val="010202"/>
          <w:sz w:val="24"/>
          <w:szCs w:val="24"/>
          <w:lang w:val="en-GB"/>
        </w:rPr>
        <w:t xml:space="preserve"> With the</w:t>
      </w:r>
      <w:r w:rsidRPr="00D43FEE">
        <w:rPr>
          <w:rFonts w:ascii="Times New Roman" w:hAnsi="Times New Roman" w:cs="Times New Roman"/>
          <w:color w:val="010202"/>
          <w:sz w:val="24"/>
          <w:szCs w:val="24"/>
          <w:lang w:val="en-GB"/>
        </w:rPr>
        <w:t xml:space="preserve"> p-value of .74 (Prob &gt; Chi2)</w:t>
      </w:r>
      <w:r>
        <w:rPr>
          <w:rFonts w:ascii="Times New Roman" w:hAnsi="Times New Roman" w:cs="Times New Roman"/>
          <w:color w:val="010202"/>
          <w:sz w:val="24"/>
          <w:szCs w:val="24"/>
          <w:lang w:val="en-GB"/>
        </w:rPr>
        <w:t xml:space="preserve"> for our model</w:t>
      </w:r>
      <w:r w:rsidRPr="00D43FEE">
        <w:rPr>
          <w:rFonts w:ascii="Times New Roman" w:hAnsi="Times New Roman" w:cs="Times New Roman"/>
          <w:color w:val="010202"/>
          <w:sz w:val="24"/>
          <w:szCs w:val="24"/>
          <w:lang w:val="en-GB"/>
        </w:rPr>
        <w:t>, we can say that Hosmer and Lemeshow's goodness-of-fit test indicates that our model fits the data reasonably well.</w:t>
      </w:r>
      <w:r>
        <w:rPr>
          <w:rFonts w:ascii="Times New Roman" w:hAnsi="Times New Roman" w:cs="Times New Roman"/>
          <w:color w:val="010202"/>
          <w:sz w:val="24"/>
          <w:szCs w:val="24"/>
          <w:lang w:val="en-GB"/>
        </w:rPr>
        <w:t xml:space="preserve"> </w:t>
      </w:r>
      <w:r w:rsidRPr="00D43FEE">
        <w:rPr>
          <w:rFonts w:ascii="Times New Roman" w:hAnsi="Times New Roman" w:cs="Times New Roman"/>
          <w:color w:val="010202"/>
          <w:sz w:val="24"/>
          <w:szCs w:val="24"/>
          <w:lang w:val="en-GB"/>
        </w:rPr>
        <w:t xml:space="preserve">Multicollinearity occurs when two or more independent variables in the model are approximately determined by a linear combination of other independent variables in the model. We test for multicollinearity in our data by using the user-written </w:t>
      </w:r>
      <w:r w:rsidRPr="00073F4F">
        <w:rPr>
          <w:rFonts w:ascii="Times New Roman" w:hAnsi="Times New Roman" w:cs="Times New Roman"/>
          <w:color w:val="010202"/>
          <w:sz w:val="24"/>
          <w:szCs w:val="24"/>
          <w:lang w:val="en-GB"/>
        </w:rPr>
        <w:t>collin</w:t>
      </w:r>
      <w:r w:rsidRPr="00D43FEE">
        <w:rPr>
          <w:rFonts w:ascii="Times New Roman" w:hAnsi="Times New Roman" w:cs="Times New Roman"/>
          <w:color w:val="010202"/>
          <w:sz w:val="24"/>
          <w:szCs w:val="24"/>
          <w:lang w:val="en-GB"/>
        </w:rPr>
        <w:t xml:space="preserve"> function in STATA that is widely used to perform collinearity diagnostics.</w:t>
      </w:r>
      <w:r>
        <w:rPr>
          <w:rFonts w:ascii="Times New Roman" w:hAnsi="Times New Roman" w:cs="Times New Roman"/>
          <w:color w:val="010202"/>
          <w:sz w:val="24"/>
          <w:szCs w:val="24"/>
          <w:lang w:val="en-GB"/>
        </w:rPr>
        <w:t xml:space="preserve"> For our model, the Variance Inflation Factors (</w:t>
      </w:r>
      <w:r w:rsidRPr="00D43FEE">
        <w:rPr>
          <w:rFonts w:ascii="Times New Roman" w:hAnsi="Times New Roman" w:cs="Times New Roman"/>
          <w:color w:val="010202"/>
          <w:sz w:val="24"/>
          <w:szCs w:val="24"/>
          <w:lang w:val="en-GB"/>
        </w:rPr>
        <w:t>VIFs</w:t>
      </w:r>
      <w:r>
        <w:rPr>
          <w:rFonts w:ascii="Times New Roman" w:hAnsi="Times New Roman" w:cs="Times New Roman"/>
          <w:color w:val="010202"/>
          <w:sz w:val="24"/>
          <w:szCs w:val="24"/>
          <w:lang w:val="en-GB"/>
        </w:rPr>
        <w:t>)</w:t>
      </w:r>
      <w:r w:rsidRPr="00D43FEE">
        <w:rPr>
          <w:rFonts w:ascii="Times New Roman" w:hAnsi="Times New Roman" w:cs="Times New Roman"/>
          <w:color w:val="010202"/>
          <w:sz w:val="24"/>
          <w:szCs w:val="24"/>
          <w:lang w:val="en-GB"/>
        </w:rPr>
        <w:t xml:space="preserve"> of all predictor and control variables </w:t>
      </w:r>
      <w:r>
        <w:rPr>
          <w:rFonts w:ascii="Times New Roman" w:hAnsi="Times New Roman" w:cs="Times New Roman"/>
          <w:color w:val="010202"/>
          <w:sz w:val="24"/>
          <w:szCs w:val="24"/>
          <w:lang w:val="en-GB"/>
        </w:rPr>
        <w:t>we</w:t>
      </w:r>
      <w:r w:rsidRPr="00D43FEE">
        <w:rPr>
          <w:rFonts w:ascii="Times New Roman" w:hAnsi="Times New Roman" w:cs="Times New Roman"/>
          <w:color w:val="010202"/>
          <w:sz w:val="24"/>
          <w:szCs w:val="24"/>
          <w:lang w:val="en-GB"/>
        </w:rPr>
        <w:t>re less than 3, indicating the absence of collinearity. Alternatively, the VIFs of the dummy predictor variables show a high negative value because the pooled cross-section time series nature of the data has not been taken into account while running diagnostics. Also, the dummy variables on motivation are highly correlated with each other, as can be observed in the pwcorr tables itself and hence the anomaly in their VIFs.</w:t>
      </w:r>
      <w:r w:rsidR="00A108DB">
        <w:rPr>
          <w:rFonts w:ascii="Times New Roman" w:hAnsi="Times New Roman" w:cs="Times New Roman"/>
          <w:color w:val="010202"/>
          <w:sz w:val="24"/>
          <w:szCs w:val="24"/>
          <w:lang w:val="en-GB"/>
        </w:rPr>
        <w:t xml:space="preserve"> The diagnostic results are presented in Figure 3b.</w:t>
      </w:r>
    </w:p>
    <w:p w:rsidR="00D43FEE" w:rsidRPr="00C63ED3" w:rsidRDefault="00D43FEE" w:rsidP="00C63ED3">
      <w:pPr>
        <w:autoSpaceDE w:val="0"/>
        <w:autoSpaceDN w:val="0"/>
        <w:adjustRightInd w:val="0"/>
        <w:spacing w:after="0" w:line="480" w:lineRule="auto"/>
        <w:jc w:val="both"/>
        <w:rPr>
          <w:rFonts w:ascii="Times New Roman" w:hAnsi="Times New Roman" w:cs="Times New Roman"/>
          <w:color w:val="010202"/>
          <w:sz w:val="24"/>
          <w:szCs w:val="24"/>
          <w:lang w:val="en-GB"/>
        </w:rPr>
      </w:pPr>
    </w:p>
    <w:p w:rsidR="006F28E3" w:rsidRPr="006F28E3" w:rsidRDefault="00EF1BCA" w:rsidP="00C63ED3">
      <w:pPr>
        <w:autoSpaceDE w:val="0"/>
        <w:autoSpaceDN w:val="0"/>
        <w:adjustRightInd w:val="0"/>
        <w:spacing w:after="0" w:line="480" w:lineRule="auto"/>
        <w:jc w:val="both"/>
        <w:rPr>
          <w:rFonts w:ascii="Times New Roman" w:hAnsi="Times New Roman" w:cs="Times New Roman"/>
          <w:b/>
          <w:bCs/>
          <w:color w:val="1F497D"/>
          <w:sz w:val="24"/>
          <w:szCs w:val="24"/>
        </w:rPr>
      </w:pPr>
      <w:r>
        <w:rPr>
          <w:rFonts w:ascii="Times New Roman" w:hAnsi="Times New Roman" w:cs="Times New Roman"/>
          <w:b/>
          <w:bCs/>
          <w:color w:val="1F497D"/>
          <w:sz w:val="24"/>
          <w:szCs w:val="24"/>
        </w:rPr>
        <w:t xml:space="preserve">(Partial) </w:t>
      </w:r>
      <w:r w:rsidR="006F28E3" w:rsidRPr="006F28E3">
        <w:rPr>
          <w:rFonts w:ascii="Times New Roman" w:hAnsi="Times New Roman" w:cs="Times New Roman"/>
          <w:b/>
          <w:bCs/>
          <w:color w:val="1F497D"/>
          <w:sz w:val="24"/>
          <w:szCs w:val="24"/>
        </w:rPr>
        <w:t>Results:</w:t>
      </w:r>
    </w:p>
    <w:p w:rsidR="00E265D4" w:rsidRDefault="006F28E3" w:rsidP="00C63ED3">
      <w:pPr>
        <w:autoSpaceDE w:val="0"/>
        <w:autoSpaceDN w:val="0"/>
        <w:adjustRightInd w:val="0"/>
        <w:spacing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The overall model including all explanatory variables was tested by running Population-Averaged (pooled) models with unstructured correlations in STATA. The explanatory variables</w:t>
      </w:r>
      <w:r w:rsidR="00073F4F">
        <w:rPr>
          <w:rFonts w:ascii="Times New Roman" w:hAnsi="Times New Roman" w:cs="Times New Roman"/>
          <w:color w:val="010202"/>
          <w:sz w:val="24"/>
          <w:szCs w:val="24"/>
        </w:rPr>
        <w:t>,</w:t>
      </w:r>
      <w:r w:rsidR="00E265D4">
        <w:rPr>
          <w:rFonts w:ascii="Times New Roman" w:hAnsi="Times New Roman" w:cs="Times New Roman"/>
          <w:color w:val="010202"/>
          <w:sz w:val="24"/>
          <w:szCs w:val="24"/>
        </w:rPr>
        <w:t xml:space="preserve"> barring industry relatedness</w:t>
      </w:r>
      <w:r w:rsidR="00073F4F">
        <w:rPr>
          <w:rFonts w:ascii="Times New Roman" w:hAnsi="Times New Roman" w:cs="Times New Roman"/>
          <w:color w:val="010202"/>
          <w:sz w:val="24"/>
          <w:szCs w:val="24"/>
        </w:rPr>
        <w:t>,</w:t>
      </w:r>
      <w:r>
        <w:rPr>
          <w:rFonts w:ascii="Times New Roman" w:hAnsi="Times New Roman" w:cs="Times New Roman"/>
          <w:color w:val="010202"/>
          <w:sz w:val="24"/>
          <w:szCs w:val="24"/>
        </w:rPr>
        <w:t xml:space="preserve"> turned out to be significant at the 95% significance level. </w:t>
      </w:r>
      <w:r w:rsidR="00E265D4">
        <w:rPr>
          <w:rFonts w:ascii="Times New Roman" w:hAnsi="Times New Roman" w:cs="Times New Roman"/>
          <w:color w:val="010202"/>
          <w:sz w:val="24"/>
          <w:szCs w:val="24"/>
        </w:rPr>
        <w:t>The results</w:t>
      </w:r>
      <w:r w:rsidR="00073F4F">
        <w:rPr>
          <w:rFonts w:ascii="Times New Roman" w:hAnsi="Times New Roman" w:cs="Times New Roman"/>
          <w:color w:val="010202"/>
          <w:sz w:val="24"/>
          <w:szCs w:val="24"/>
        </w:rPr>
        <w:t xml:space="preserve"> have been displayed in Figure 4</w:t>
      </w:r>
      <w:r w:rsidR="00E265D4">
        <w:rPr>
          <w:rFonts w:ascii="Times New Roman" w:hAnsi="Times New Roman" w:cs="Times New Roman"/>
          <w:color w:val="010202"/>
          <w:sz w:val="24"/>
          <w:szCs w:val="24"/>
        </w:rPr>
        <w:t>.</w:t>
      </w:r>
    </w:p>
    <w:p w:rsidR="00E265D4" w:rsidRDefault="00E265D4" w:rsidP="00073F4F">
      <w:pPr>
        <w:autoSpaceDE w:val="0"/>
        <w:autoSpaceDN w:val="0"/>
        <w:adjustRightInd w:val="0"/>
        <w:spacing w:before="240" w:after="0" w:line="480" w:lineRule="auto"/>
        <w:jc w:val="both"/>
        <w:rPr>
          <w:rFonts w:ascii="Times New Roman" w:hAnsi="Times New Roman" w:cs="Times New Roman"/>
          <w:color w:val="010202"/>
          <w:sz w:val="24"/>
          <w:szCs w:val="24"/>
        </w:rPr>
      </w:pPr>
      <w:r w:rsidRPr="00E265D4">
        <w:rPr>
          <w:rFonts w:ascii="Times New Roman" w:hAnsi="Times New Roman" w:cs="Times New Roman"/>
          <w:b/>
          <w:bCs/>
          <w:color w:val="010202"/>
          <w:sz w:val="24"/>
          <w:szCs w:val="24"/>
        </w:rPr>
        <w:t>Hypothesis 1</w:t>
      </w:r>
      <w:r w:rsidR="00EF1BCA">
        <w:rPr>
          <w:rFonts w:ascii="Times New Roman" w:hAnsi="Times New Roman" w:cs="Times New Roman"/>
          <w:b/>
          <w:bCs/>
          <w:color w:val="010202"/>
          <w:sz w:val="24"/>
          <w:szCs w:val="24"/>
        </w:rPr>
        <w:t>a</w:t>
      </w:r>
      <w:r w:rsidRPr="00E265D4">
        <w:rPr>
          <w:rFonts w:ascii="Times New Roman" w:hAnsi="Times New Roman" w:cs="Times New Roman"/>
          <w:b/>
          <w:bCs/>
          <w:color w:val="010202"/>
          <w:sz w:val="24"/>
          <w:szCs w:val="24"/>
        </w:rPr>
        <w:t>:</w:t>
      </w:r>
      <w:r w:rsidRPr="00E265D4">
        <w:rPr>
          <w:rFonts w:ascii="Times New Roman" w:hAnsi="Times New Roman" w:cs="Times New Roman"/>
          <w:color w:val="010202"/>
          <w:sz w:val="24"/>
          <w:szCs w:val="24"/>
        </w:rPr>
        <w:t xml:space="preserve"> Prior Industry Entries</w:t>
      </w:r>
      <w:r>
        <w:rPr>
          <w:rFonts w:ascii="Times New Roman" w:hAnsi="Times New Roman" w:cs="Times New Roman"/>
          <w:color w:val="010202"/>
          <w:sz w:val="24"/>
          <w:szCs w:val="24"/>
        </w:rPr>
        <w:t xml:space="preserve"> made at time t-1</w:t>
      </w:r>
      <w:r w:rsidRPr="00E265D4">
        <w:rPr>
          <w:rFonts w:ascii="Times New Roman" w:hAnsi="Times New Roman" w:cs="Times New Roman"/>
          <w:color w:val="010202"/>
          <w:sz w:val="24"/>
          <w:szCs w:val="24"/>
        </w:rPr>
        <w:t xml:space="preserve"> </w:t>
      </w:r>
      <w:r w:rsidR="001F1B52">
        <w:rPr>
          <w:rFonts w:ascii="Times New Roman" w:hAnsi="Times New Roman" w:cs="Times New Roman"/>
          <w:color w:val="010202"/>
          <w:sz w:val="24"/>
          <w:szCs w:val="24"/>
        </w:rPr>
        <w:t xml:space="preserve">were found to positively and significantly influence the focal firm’s choice of </w:t>
      </w:r>
      <w:r w:rsidRPr="00E265D4">
        <w:rPr>
          <w:rFonts w:ascii="Times New Roman" w:hAnsi="Times New Roman" w:cs="Times New Roman"/>
          <w:color w:val="010202"/>
          <w:sz w:val="24"/>
          <w:szCs w:val="24"/>
        </w:rPr>
        <w:t xml:space="preserve">entry mode at time‘t’. </w:t>
      </w:r>
      <w:r>
        <w:rPr>
          <w:rFonts w:ascii="Times New Roman" w:hAnsi="Times New Roman" w:cs="Times New Roman"/>
          <w:color w:val="010202"/>
          <w:sz w:val="24"/>
          <w:szCs w:val="24"/>
        </w:rPr>
        <w:t>This indicates</w:t>
      </w:r>
      <w:r w:rsidR="001F1B52">
        <w:rPr>
          <w:rFonts w:ascii="Times New Roman" w:hAnsi="Times New Roman" w:cs="Times New Roman"/>
          <w:color w:val="010202"/>
          <w:sz w:val="24"/>
          <w:szCs w:val="24"/>
        </w:rPr>
        <w:t xml:space="preserve"> the existence of frequency-based imitation in the market entry choices of Indian firms.</w:t>
      </w:r>
      <w:r>
        <w:rPr>
          <w:rFonts w:ascii="Times New Roman" w:hAnsi="Times New Roman" w:cs="Times New Roman"/>
          <w:color w:val="010202"/>
          <w:sz w:val="24"/>
          <w:szCs w:val="24"/>
        </w:rPr>
        <w:t xml:space="preserve"> In addition, we notice from </w:t>
      </w:r>
      <w:r w:rsidR="001F1B52">
        <w:rPr>
          <w:rFonts w:ascii="Times New Roman" w:hAnsi="Times New Roman" w:cs="Times New Roman"/>
          <w:color w:val="010202"/>
          <w:sz w:val="24"/>
          <w:szCs w:val="24"/>
        </w:rPr>
        <w:t>F</w:t>
      </w:r>
      <w:r w:rsidR="00A108DB">
        <w:rPr>
          <w:rFonts w:ascii="Times New Roman" w:hAnsi="Times New Roman" w:cs="Times New Roman"/>
          <w:color w:val="010202"/>
          <w:sz w:val="24"/>
          <w:szCs w:val="24"/>
        </w:rPr>
        <w:t>igure 5</w:t>
      </w:r>
      <w:r>
        <w:rPr>
          <w:rFonts w:ascii="Times New Roman" w:hAnsi="Times New Roman" w:cs="Times New Roman"/>
          <w:color w:val="010202"/>
          <w:sz w:val="24"/>
          <w:szCs w:val="24"/>
        </w:rPr>
        <w:t xml:space="preserve">a that </w:t>
      </w:r>
      <w:r w:rsidR="001F1B52">
        <w:rPr>
          <w:rFonts w:ascii="Times New Roman" w:hAnsi="Times New Roman" w:cs="Times New Roman"/>
          <w:color w:val="010202"/>
          <w:sz w:val="24"/>
          <w:szCs w:val="24"/>
        </w:rPr>
        <w:t>the log likelihood if the interaction term (inter1) is positive and the significant, indicating that the likelihood of imitation is greater as Indian firms enter developed countries through FDI-based entry modes.</w:t>
      </w:r>
    </w:p>
    <w:p w:rsidR="001F1B52" w:rsidRDefault="001F1B52" w:rsidP="00C63ED3">
      <w:pPr>
        <w:autoSpaceDE w:val="0"/>
        <w:autoSpaceDN w:val="0"/>
        <w:adjustRightInd w:val="0"/>
        <w:spacing w:after="0" w:line="480" w:lineRule="auto"/>
        <w:jc w:val="both"/>
        <w:rPr>
          <w:rFonts w:ascii="Times New Roman" w:hAnsi="Times New Roman" w:cs="Times New Roman"/>
          <w:color w:val="010202"/>
          <w:sz w:val="24"/>
          <w:szCs w:val="24"/>
        </w:rPr>
      </w:pPr>
    </w:p>
    <w:p w:rsidR="00E265D4" w:rsidRDefault="001F1B52" w:rsidP="00C63ED3">
      <w:pPr>
        <w:autoSpaceDE w:val="0"/>
        <w:autoSpaceDN w:val="0"/>
        <w:adjustRightInd w:val="0"/>
        <w:spacing w:after="0" w:line="480" w:lineRule="auto"/>
        <w:jc w:val="both"/>
        <w:rPr>
          <w:rFonts w:ascii="Times New Roman" w:hAnsi="Times New Roman" w:cs="Times New Roman"/>
          <w:color w:val="010202"/>
          <w:sz w:val="24"/>
          <w:szCs w:val="24"/>
        </w:rPr>
      </w:pPr>
      <w:r w:rsidRPr="00EF1BCA">
        <w:rPr>
          <w:rFonts w:ascii="Times New Roman" w:hAnsi="Times New Roman" w:cs="Times New Roman"/>
          <w:b/>
          <w:bCs/>
          <w:color w:val="010202"/>
          <w:sz w:val="24"/>
          <w:szCs w:val="24"/>
        </w:rPr>
        <w:lastRenderedPageBreak/>
        <w:t>Hypothesis 2</w:t>
      </w:r>
      <w:r w:rsidR="00EF1BCA">
        <w:rPr>
          <w:rFonts w:ascii="Times New Roman" w:hAnsi="Times New Roman" w:cs="Times New Roman"/>
          <w:b/>
          <w:bCs/>
          <w:color w:val="010202"/>
          <w:sz w:val="24"/>
          <w:szCs w:val="24"/>
        </w:rPr>
        <w:t>a</w:t>
      </w:r>
      <w:r w:rsidRPr="00EF1BCA">
        <w:rPr>
          <w:rFonts w:ascii="Times New Roman" w:hAnsi="Times New Roman" w:cs="Times New Roman"/>
          <w:b/>
          <w:bCs/>
          <w:color w:val="010202"/>
          <w:sz w:val="24"/>
          <w:szCs w:val="24"/>
        </w:rPr>
        <w:t>:</w:t>
      </w:r>
      <w:r>
        <w:rPr>
          <w:rFonts w:ascii="Times New Roman" w:hAnsi="Times New Roman" w:cs="Times New Roman"/>
          <w:color w:val="010202"/>
          <w:sz w:val="24"/>
          <w:szCs w:val="24"/>
        </w:rPr>
        <w:t xml:space="preserve"> Prior Business Group entries at time t-1 were found to positively influence the focal firm’s choice of entry mode at time‘t’. This indicates that business group associates of the focal firm form a reference group and firms closely watch the internationalization behaviour of their business group associates. This is also visible in the positive log likelihood value for </w:t>
      </w:r>
      <w:r w:rsidRPr="00EF1BCA">
        <w:rPr>
          <w:rFonts w:ascii="Times New Roman" w:hAnsi="Times New Roman" w:cs="Times New Roman"/>
          <w:i/>
          <w:iCs/>
          <w:color w:val="010202"/>
          <w:sz w:val="24"/>
          <w:szCs w:val="24"/>
        </w:rPr>
        <w:t>ppbge</w:t>
      </w:r>
      <w:r w:rsidR="00A108DB">
        <w:rPr>
          <w:rFonts w:ascii="Times New Roman" w:hAnsi="Times New Roman" w:cs="Times New Roman"/>
          <w:color w:val="010202"/>
          <w:sz w:val="24"/>
          <w:szCs w:val="24"/>
        </w:rPr>
        <w:t xml:space="preserve"> in Figure 5</w:t>
      </w:r>
      <w:r>
        <w:rPr>
          <w:rFonts w:ascii="Times New Roman" w:hAnsi="Times New Roman" w:cs="Times New Roman"/>
          <w:color w:val="010202"/>
          <w:sz w:val="24"/>
          <w:szCs w:val="24"/>
        </w:rPr>
        <w:t xml:space="preserve">b. However, the interaction term </w:t>
      </w:r>
      <w:r w:rsidRPr="00EF1BCA">
        <w:rPr>
          <w:rFonts w:ascii="Times New Roman" w:hAnsi="Times New Roman" w:cs="Times New Roman"/>
          <w:i/>
          <w:iCs/>
          <w:color w:val="010202"/>
          <w:sz w:val="24"/>
          <w:szCs w:val="24"/>
        </w:rPr>
        <w:t>inter2</w:t>
      </w:r>
      <w:r>
        <w:rPr>
          <w:rFonts w:ascii="Times New Roman" w:hAnsi="Times New Roman" w:cs="Times New Roman"/>
          <w:color w:val="010202"/>
          <w:sz w:val="24"/>
          <w:szCs w:val="24"/>
        </w:rPr>
        <w:t xml:space="preserve"> is not significant indicating that trait based </w:t>
      </w:r>
      <w:r w:rsidR="00EF1BCA">
        <w:rPr>
          <w:rFonts w:ascii="Times New Roman" w:hAnsi="Times New Roman" w:cs="Times New Roman"/>
          <w:color w:val="010202"/>
          <w:sz w:val="24"/>
          <w:szCs w:val="24"/>
        </w:rPr>
        <w:t>imitation, while present in the companies of interest, does not significantly vary</w:t>
      </w:r>
      <w:r>
        <w:rPr>
          <w:rFonts w:ascii="Times New Roman" w:hAnsi="Times New Roman" w:cs="Times New Roman"/>
          <w:color w:val="010202"/>
          <w:sz w:val="24"/>
          <w:szCs w:val="24"/>
        </w:rPr>
        <w:t xml:space="preserve"> </w:t>
      </w:r>
      <w:r w:rsidR="00EF1BCA">
        <w:rPr>
          <w:rFonts w:ascii="Times New Roman" w:hAnsi="Times New Roman" w:cs="Times New Roman"/>
          <w:color w:val="010202"/>
          <w:sz w:val="24"/>
          <w:szCs w:val="24"/>
        </w:rPr>
        <w:t xml:space="preserve">between EMF entries into developed and less developed countries. </w:t>
      </w:r>
    </w:p>
    <w:p w:rsidR="00EF1BCA" w:rsidRDefault="00EF1BCA" w:rsidP="00C63ED3">
      <w:pPr>
        <w:autoSpaceDE w:val="0"/>
        <w:autoSpaceDN w:val="0"/>
        <w:adjustRightInd w:val="0"/>
        <w:spacing w:after="0" w:line="480" w:lineRule="auto"/>
        <w:jc w:val="both"/>
        <w:rPr>
          <w:rFonts w:ascii="Times New Roman" w:hAnsi="Times New Roman" w:cs="Times New Roman"/>
          <w:color w:val="010202"/>
          <w:sz w:val="24"/>
          <w:szCs w:val="24"/>
        </w:rPr>
      </w:pPr>
    </w:p>
    <w:p w:rsidR="00EF1BCA" w:rsidRDefault="00EF1BCA" w:rsidP="00C63ED3">
      <w:pPr>
        <w:autoSpaceDE w:val="0"/>
        <w:autoSpaceDN w:val="0"/>
        <w:adjustRightInd w:val="0"/>
        <w:spacing w:after="0"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At the time of writing this paper, the other hypotheses are yet to be tested and hence their results have</w:t>
      </w:r>
      <w:r w:rsidR="00A108DB">
        <w:rPr>
          <w:rFonts w:ascii="Times New Roman" w:hAnsi="Times New Roman" w:cs="Times New Roman"/>
          <w:color w:val="010202"/>
          <w:sz w:val="24"/>
          <w:szCs w:val="24"/>
        </w:rPr>
        <w:t xml:space="preserve"> not been included</w:t>
      </w:r>
      <w:r>
        <w:rPr>
          <w:rFonts w:ascii="Times New Roman" w:hAnsi="Times New Roman" w:cs="Times New Roman"/>
          <w:color w:val="010202"/>
          <w:sz w:val="24"/>
          <w:szCs w:val="24"/>
        </w:rPr>
        <w:t>.</w:t>
      </w:r>
    </w:p>
    <w:p w:rsidR="00EF1BCA" w:rsidRPr="004D7C38" w:rsidRDefault="00EF1BCA" w:rsidP="00C63ED3">
      <w:pPr>
        <w:autoSpaceDE w:val="0"/>
        <w:autoSpaceDN w:val="0"/>
        <w:adjustRightInd w:val="0"/>
        <w:spacing w:after="0" w:line="480" w:lineRule="auto"/>
        <w:jc w:val="both"/>
        <w:rPr>
          <w:rFonts w:ascii="Times New Roman" w:hAnsi="Times New Roman" w:cs="Times New Roman"/>
          <w:color w:val="010202"/>
          <w:sz w:val="24"/>
          <w:szCs w:val="24"/>
        </w:rPr>
      </w:pPr>
    </w:p>
    <w:p w:rsidR="0030325F" w:rsidRPr="004D7C38" w:rsidRDefault="0030325F" w:rsidP="00C63ED3">
      <w:pPr>
        <w:autoSpaceDE w:val="0"/>
        <w:autoSpaceDN w:val="0"/>
        <w:adjustRightInd w:val="0"/>
        <w:spacing w:after="0" w:line="480" w:lineRule="auto"/>
        <w:jc w:val="both"/>
        <w:rPr>
          <w:rFonts w:ascii="Times New Roman" w:hAnsi="Times New Roman" w:cs="Times New Roman"/>
          <w:b/>
          <w:bCs/>
          <w:color w:val="1F497D"/>
          <w:sz w:val="24"/>
          <w:szCs w:val="24"/>
        </w:rPr>
      </w:pPr>
      <w:r w:rsidRPr="004D7C38">
        <w:rPr>
          <w:rFonts w:ascii="Times New Roman" w:hAnsi="Times New Roman" w:cs="Times New Roman"/>
          <w:b/>
          <w:bCs/>
          <w:color w:val="1F497D"/>
          <w:sz w:val="24"/>
          <w:szCs w:val="24"/>
        </w:rPr>
        <w:t>Expected Conclusions and Future Research</w:t>
      </w:r>
    </w:p>
    <w:p w:rsidR="0030325F"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In this study, we propose to go beyond conventional theoretical perspectives to project organizational isomorphism as an alternative theory to explain the choice of </w:t>
      </w:r>
      <w:r w:rsidR="00EF1BCA">
        <w:rPr>
          <w:rFonts w:ascii="Times New Roman" w:hAnsi="Times New Roman" w:cs="Times New Roman"/>
          <w:color w:val="010202"/>
          <w:sz w:val="24"/>
          <w:szCs w:val="24"/>
        </w:rPr>
        <w:t xml:space="preserve">EMF </w:t>
      </w:r>
      <w:r w:rsidRPr="004D7C38">
        <w:rPr>
          <w:rFonts w:ascii="Times New Roman" w:hAnsi="Times New Roman" w:cs="Times New Roman"/>
          <w:color w:val="010202"/>
          <w:sz w:val="24"/>
          <w:szCs w:val="24"/>
        </w:rPr>
        <w:t xml:space="preserve">entry modes and location decisions. In the context of firms from emerging economies, we have </w:t>
      </w:r>
      <w:r w:rsidR="00EF1BCA">
        <w:rPr>
          <w:rFonts w:ascii="Times New Roman" w:hAnsi="Times New Roman" w:cs="Times New Roman"/>
          <w:color w:val="010202"/>
          <w:sz w:val="24"/>
          <w:szCs w:val="24"/>
        </w:rPr>
        <w:t>tried to explain the</w:t>
      </w:r>
      <w:r w:rsidRPr="004D7C38">
        <w:rPr>
          <w:rFonts w:ascii="Times New Roman" w:hAnsi="Times New Roman" w:cs="Times New Roman"/>
          <w:color w:val="010202"/>
          <w:sz w:val="24"/>
          <w:szCs w:val="24"/>
        </w:rPr>
        <w:t xml:space="preserve"> relative degree of isomorphic behaviour exhibited by EMFs as they enter developed markets and other emerging markets. In addition, we have projected business group associates as </w:t>
      </w:r>
      <w:r w:rsidR="00EF1BCA">
        <w:rPr>
          <w:rFonts w:ascii="Times New Roman" w:hAnsi="Times New Roman" w:cs="Times New Roman"/>
          <w:color w:val="010202"/>
          <w:sz w:val="24"/>
          <w:szCs w:val="24"/>
        </w:rPr>
        <w:t xml:space="preserve">a </w:t>
      </w:r>
      <w:r w:rsidRPr="004D7C38">
        <w:rPr>
          <w:rFonts w:ascii="Times New Roman" w:hAnsi="Times New Roman" w:cs="Times New Roman"/>
          <w:color w:val="010202"/>
          <w:sz w:val="24"/>
          <w:szCs w:val="24"/>
        </w:rPr>
        <w:t xml:space="preserve">potential </w:t>
      </w:r>
      <w:r w:rsidR="003C3DED">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 and </w:t>
      </w:r>
      <w:r w:rsidR="00EF1BCA">
        <w:rPr>
          <w:rFonts w:ascii="Times New Roman" w:hAnsi="Times New Roman" w:cs="Times New Roman"/>
          <w:color w:val="010202"/>
          <w:sz w:val="24"/>
          <w:szCs w:val="24"/>
        </w:rPr>
        <w:t xml:space="preserve">a </w:t>
      </w:r>
      <w:r w:rsidRPr="004D7C38">
        <w:rPr>
          <w:rFonts w:ascii="Times New Roman" w:hAnsi="Times New Roman" w:cs="Times New Roman"/>
          <w:color w:val="010202"/>
          <w:sz w:val="24"/>
          <w:szCs w:val="24"/>
        </w:rPr>
        <w:t xml:space="preserve">readily available model of inference for firms seeking to invest abroad via the FDI route. We concluded by hypothesizing how isomorphism helps the focal organization to improve its </w:t>
      </w:r>
      <w:r w:rsidR="00EF1BCA">
        <w:rPr>
          <w:rFonts w:ascii="Times New Roman" w:hAnsi="Times New Roman" w:cs="Times New Roman"/>
          <w:color w:val="010202"/>
          <w:sz w:val="24"/>
          <w:szCs w:val="24"/>
        </w:rPr>
        <w:t xml:space="preserve">corporate </w:t>
      </w:r>
      <w:r w:rsidR="004D7C38" w:rsidRPr="004D7C38">
        <w:rPr>
          <w:rFonts w:ascii="Times New Roman" w:hAnsi="Times New Roman" w:cs="Times New Roman"/>
          <w:color w:val="010202"/>
          <w:sz w:val="24"/>
          <w:szCs w:val="24"/>
        </w:rPr>
        <w:t>reputation</w:t>
      </w:r>
      <w:r w:rsidRPr="004D7C38">
        <w:rPr>
          <w:rFonts w:ascii="Times New Roman" w:hAnsi="Times New Roman" w:cs="Times New Roman"/>
          <w:color w:val="010202"/>
          <w:sz w:val="24"/>
          <w:szCs w:val="24"/>
        </w:rPr>
        <w:t>.</w:t>
      </w:r>
    </w:p>
    <w:p w:rsidR="006A1858" w:rsidRDefault="006A1858" w:rsidP="00C63ED3">
      <w:pPr>
        <w:autoSpaceDE w:val="0"/>
        <w:autoSpaceDN w:val="0"/>
        <w:adjustRightInd w:val="0"/>
        <w:spacing w:after="0" w:line="480" w:lineRule="auto"/>
        <w:jc w:val="both"/>
        <w:rPr>
          <w:rFonts w:ascii="Times New Roman" w:hAnsi="Times New Roman" w:cs="Times New Roman"/>
          <w:color w:val="010202"/>
          <w:sz w:val="24"/>
          <w:szCs w:val="24"/>
        </w:rPr>
      </w:pPr>
    </w:p>
    <w:p w:rsidR="00EF1BCA"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However, despite the novelty of its propositions, this study is not without its limitations. In this study, we have assumed that the focal firm has sufficient home country firms in their </w:t>
      </w:r>
      <w:r w:rsidR="003C3DED">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 which can influence their behaviour. Similarly, in the context of projecting business group associates as potential </w:t>
      </w:r>
      <w:r w:rsidR="003C3DED">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groups, we assumed that a firm stands to gain </w:t>
      </w:r>
      <w:r w:rsidRPr="004D7C38">
        <w:rPr>
          <w:rFonts w:ascii="Times New Roman" w:hAnsi="Times New Roman" w:cs="Times New Roman"/>
          <w:color w:val="010202"/>
          <w:sz w:val="24"/>
          <w:szCs w:val="24"/>
        </w:rPr>
        <w:lastRenderedPageBreak/>
        <w:t xml:space="preserve">from the prior actions of its business group associates. If there are very less prior actions available for the focal firm from their </w:t>
      </w:r>
      <w:r w:rsidR="003C3DED">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groups, firms may rely on information from other </w:t>
      </w:r>
      <w:r w:rsidR="003C3DED">
        <w:rPr>
          <w:rFonts w:ascii="Times New Roman" w:hAnsi="Times New Roman" w:cs="Times New Roman"/>
          <w:color w:val="010202"/>
          <w:sz w:val="24"/>
          <w:szCs w:val="24"/>
        </w:rPr>
        <w:t>reference</w:t>
      </w:r>
      <w:r w:rsidRPr="004D7C38">
        <w:rPr>
          <w:rFonts w:ascii="Times New Roman" w:hAnsi="Times New Roman" w:cs="Times New Roman"/>
          <w:color w:val="010202"/>
          <w:sz w:val="24"/>
          <w:szCs w:val="24"/>
        </w:rPr>
        <w:t xml:space="preserve"> groups in addition to drawing upon their own prior international experiences. Also, since an overwhelming majority of EMF internationalization occurs through the acquisition route, we have considered the imitation effects on the dominant entry mode, i.e. </w:t>
      </w:r>
      <w:r w:rsidR="003C3DED">
        <w:rPr>
          <w:rFonts w:ascii="Times New Roman" w:hAnsi="Times New Roman" w:cs="Times New Roman"/>
          <w:color w:val="010202"/>
          <w:sz w:val="24"/>
          <w:szCs w:val="24"/>
        </w:rPr>
        <w:t>Joint Ventures and Wholly-Owned subsidiaries</w:t>
      </w:r>
      <w:r w:rsidRPr="004D7C38">
        <w:rPr>
          <w:rFonts w:ascii="Times New Roman" w:hAnsi="Times New Roman" w:cs="Times New Roman"/>
          <w:color w:val="010202"/>
          <w:sz w:val="24"/>
          <w:szCs w:val="24"/>
        </w:rPr>
        <w:t xml:space="preserve">. Future research must examine alternative entry modes like International Joint Ventures to see the effect the type of entry mode have on the extent of isomorphic behaviour exhibited by EMFs. </w:t>
      </w:r>
    </w:p>
    <w:p w:rsidR="00EF1BCA" w:rsidRDefault="00EF1BCA" w:rsidP="00C63ED3">
      <w:pPr>
        <w:autoSpaceDE w:val="0"/>
        <w:autoSpaceDN w:val="0"/>
        <w:adjustRightInd w:val="0"/>
        <w:spacing w:after="0" w:line="480" w:lineRule="auto"/>
        <w:jc w:val="both"/>
        <w:rPr>
          <w:rFonts w:ascii="Times New Roman" w:hAnsi="Times New Roman" w:cs="Times New Roman"/>
          <w:color w:val="010202"/>
          <w:sz w:val="24"/>
          <w:szCs w:val="24"/>
        </w:rPr>
      </w:pPr>
    </w:p>
    <w:p w:rsidR="0030325F" w:rsidRPr="004D7C38" w:rsidRDefault="00DB4421" w:rsidP="00C63ED3">
      <w:pPr>
        <w:autoSpaceDE w:val="0"/>
        <w:autoSpaceDN w:val="0"/>
        <w:adjustRightInd w:val="0"/>
        <w:spacing w:after="0" w:line="480" w:lineRule="auto"/>
        <w:jc w:val="both"/>
        <w:rPr>
          <w:rFonts w:ascii="Times New Roman" w:hAnsi="Times New Roman" w:cs="Times New Roman"/>
          <w:color w:val="010202"/>
          <w:sz w:val="24"/>
          <w:szCs w:val="24"/>
        </w:rPr>
      </w:pPr>
      <w:r>
        <w:rPr>
          <w:rFonts w:ascii="Times New Roman" w:hAnsi="Times New Roman" w:cs="Times New Roman"/>
          <w:color w:val="010202"/>
          <w:sz w:val="24"/>
          <w:szCs w:val="24"/>
        </w:rPr>
        <w:t>Further, t</w:t>
      </w:r>
      <w:r w:rsidR="00EF1BCA">
        <w:rPr>
          <w:rFonts w:ascii="Times New Roman" w:hAnsi="Times New Roman" w:cs="Times New Roman"/>
          <w:color w:val="010202"/>
          <w:sz w:val="24"/>
          <w:szCs w:val="24"/>
        </w:rPr>
        <w:t>he role of corporate investment motivations</w:t>
      </w:r>
      <w:r w:rsidR="00CA2C47">
        <w:rPr>
          <w:rFonts w:ascii="Times New Roman" w:hAnsi="Times New Roman" w:cs="Times New Roman"/>
          <w:color w:val="010202"/>
          <w:sz w:val="24"/>
          <w:szCs w:val="24"/>
        </w:rPr>
        <w:t xml:space="preserve"> and prior international experience</w:t>
      </w:r>
      <w:r w:rsidR="00EF1BCA">
        <w:rPr>
          <w:rFonts w:ascii="Times New Roman" w:hAnsi="Times New Roman" w:cs="Times New Roman"/>
          <w:color w:val="010202"/>
          <w:sz w:val="24"/>
          <w:szCs w:val="24"/>
        </w:rPr>
        <w:t xml:space="preserve"> in influencing likelihood of imitation needs empirical scrutiny. Future research should also examine whether the role of corporate motivations in the choice of entry modes varies for developed and less developed countries. S</w:t>
      </w:r>
      <w:r w:rsidR="0030325F" w:rsidRPr="004D7C38">
        <w:rPr>
          <w:rFonts w:ascii="Times New Roman" w:hAnsi="Times New Roman" w:cs="Times New Roman"/>
          <w:color w:val="010202"/>
          <w:sz w:val="24"/>
          <w:szCs w:val="24"/>
        </w:rPr>
        <w:t>ince organizations resort to isomorphic behaviour in response to environmental uncertainties, future research should study the effect of national cultural variables like uncertainty avoidance and power distance on the imitation strategies of EMFs. In this study, we have used anecdotal evidence from Indian firms to theorize the behaviour of EMFs. The geographic focus of the study needs to be widened to extend the theory to other emerging markets. Finally, scholarly attention is also required in examining the effects of isomorphism in the context of EMFs entering other developing economies.</w:t>
      </w:r>
    </w:p>
    <w:p w:rsidR="0030325F" w:rsidRPr="004D7C38"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p>
    <w:p w:rsidR="0030325F" w:rsidRPr="004D7C38" w:rsidRDefault="0030325F" w:rsidP="00C63ED3">
      <w:pPr>
        <w:autoSpaceDE w:val="0"/>
        <w:autoSpaceDN w:val="0"/>
        <w:adjustRightInd w:val="0"/>
        <w:spacing w:after="0" w:line="480" w:lineRule="auto"/>
        <w:jc w:val="both"/>
        <w:rPr>
          <w:rFonts w:ascii="Times New Roman" w:hAnsi="Times New Roman" w:cs="Times New Roman"/>
          <w:color w:val="010202"/>
          <w:sz w:val="24"/>
          <w:szCs w:val="24"/>
        </w:rPr>
      </w:pPr>
      <w:r w:rsidRPr="004D7C38">
        <w:rPr>
          <w:rFonts w:ascii="Times New Roman" w:hAnsi="Times New Roman" w:cs="Times New Roman"/>
          <w:color w:val="010202"/>
          <w:sz w:val="24"/>
          <w:szCs w:val="24"/>
        </w:rPr>
        <w:t xml:space="preserve">The findings of this study, when completed, will have significant implications for management theory and practice. The study proposes to advance theory on organizational imitation in the context of international market entry modes. To our knowledge, this study is one of the first to study isomorphism in the context of Emerging Market Firms entering developed markets. By considering the legitimating pressures enforced by an MNE’s internal </w:t>
      </w:r>
      <w:r w:rsidRPr="004D7C38">
        <w:rPr>
          <w:rFonts w:ascii="Times New Roman" w:hAnsi="Times New Roman" w:cs="Times New Roman"/>
          <w:color w:val="010202"/>
          <w:sz w:val="24"/>
          <w:szCs w:val="24"/>
        </w:rPr>
        <w:lastRenderedPageBreak/>
        <w:t xml:space="preserve">and external environment, we address the issue of </w:t>
      </w:r>
      <w:r w:rsidRPr="006A1858">
        <w:rPr>
          <w:rFonts w:ascii="Times New Roman" w:hAnsi="Times New Roman" w:cs="Times New Roman"/>
          <w:i/>
          <w:iCs/>
          <w:color w:val="010202"/>
          <w:sz w:val="24"/>
          <w:szCs w:val="24"/>
        </w:rPr>
        <w:t>oversimplification</w:t>
      </w:r>
      <w:r w:rsidR="006A1858">
        <w:rPr>
          <w:rFonts w:ascii="Times New Roman" w:hAnsi="Times New Roman" w:cs="Times New Roman"/>
          <w:color w:val="010202"/>
          <w:sz w:val="24"/>
          <w:szCs w:val="24"/>
        </w:rPr>
        <w:t xml:space="preserve"> where more than one base</w:t>
      </w:r>
      <w:r w:rsidRPr="004D7C38">
        <w:rPr>
          <w:rFonts w:ascii="Times New Roman" w:hAnsi="Times New Roman" w:cs="Times New Roman"/>
          <w:color w:val="010202"/>
          <w:sz w:val="24"/>
          <w:szCs w:val="24"/>
        </w:rPr>
        <w:t xml:space="preserve"> of MNE decision making</w:t>
      </w:r>
      <w:r w:rsidR="00EF1BCA">
        <w:rPr>
          <w:rFonts w:ascii="Times New Roman" w:hAnsi="Times New Roman" w:cs="Times New Roman"/>
          <w:color w:val="010202"/>
          <w:sz w:val="24"/>
          <w:szCs w:val="24"/>
        </w:rPr>
        <w:t xml:space="preserve"> (entry choices and location choices)</w:t>
      </w:r>
      <w:r w:rsidRPr="004D7C38">
        <w:rPr>
          <w:rFonts w:ascii="Times New Roman" w:hAnsi="Times New Roman" w:cs="Times New Roman"/>
          <w:color w:val="010202"/>
          <w:sz w:val="24"/>
          <w:szCs w:val="24"/>
        </w:rPr>
        <w:t xml:space="preserve"> </w:t>
      </w:r>
      <w:r w:rsidR="006A1858" w:rsidRPr="004D7C38">
        <w:rPr>
          <w:rFonts w:ascii="Times New Roman" w:hAnsi="Times New Roman" w:cs="Times New Roman"/>
          <w:color w:val="010202"/>
          <w:sz w:val="24"/>
          <w:szCs w:val="24"/>
        </w:rPr>
        <w:t>is</w:t>
      </w:r>
      <w:r w:rsidRPr="004D7C38">
        <w:rPr>
          <w:rFonts w:ascii="Times New Roman" w:hAnsi="Times New Roman" w:cs="Times New Roman"/>
          <w:color w:val="010202"/>
          <w:sz w:val="24"/>
          <w:szCs w:val="24"/>
        </w:rPr>
        <w:t xml:space="preserve"> considered simultaneously. In addition, this </w:t>
      </w:r>
      <w:r w:rsidR="00EF1BCA">
        <w:rPr>
          <w:rFonts w:ascii="Times New Roman" w:hAnsi="Times New Roman" w:cs="Times New Roman"/>
          <w:color w:val="010202"/>
          <w:sz w:val="24"/>
          <w:szCs w:val="24"/>
        </w:rPr>
        <w:t xml:space="preserve">paper studies uncertainty at the decision making level and </w:t>
      </w:r>
      <w:r w:rsidRPr="004D7C38">
        <w:rPr>
          <w:rFonts w:ascii="Times New Roman" w:hAnsi="Times New Roman" w:cs="Times New Roman"/>
          <w:color w:val="010202"/>
          <w:sz w:val="24"/>
          <w:szCs w:val="24"/>
        </w:rPr>
        <w:t xml:space="preserve">provides a better understanding of the business environment in which firms and decision makers operate. </w:t>
      </w:r>
      <w:r w:rsidR="00CA2C47" w:rsidRPr="0005187C">
        <w:rPr>
          <w:rFonts w:ascii="Times New Roman" w:hAnsi="Times New Roman" w:cs="Times New Roman"/>
          <w:color w:val="010202"/>
          <w:sz w:val="24"/>
          <w:szCs w:val="24"/>
          <w:lang w:val="en-US"/>
        </w:rPr>
        <w:t>In the process, this study responds to the call for better theoretical integration to study emerging phenomena in international business (Kostava, Roth and Dacin 2008).</w:t>
      </w:r>
      <w:r w:rsidR="00CA2C47">
        <w:rPr>
          <w:rFonts w:ascii="Times New Roman" w:hAnsi="Times New Roman" w:cs="Times New Roman"/>
          <w:color w:val="010202"/>
          <w:sz w:val="24"/>
          <w:szCs w:val="24"/>
          <w:lang w:val="en-US"/>
        </w:rPr>
        <w:t xml:space="preserve"> </w:t>
      </w:r>
      <w:r w:rsidRPr="004D7C38">
        <w:rPr>
          <w:rFonts w:ascii="Times New Roman" w:hAnsi="Times New Roman" w:cs="Times New Roman"/>
          <w:color w:val="010202"/>
          <w:sz w:val="24"/>
          <w:szCs w:val="24"/>
        </w:rPr>
        <w:t xml:space="preserve">This study informs managers about whom to imitate, why to imitate and who (among their competitors) are likely to imitate. </w:t>
      </w:r>
    </w:p>
    <w:p w:rsidR="00B23DD8" w:rsidRPr="004D7C38" w:rsidRDefault="00B23DD8" w:rsidP="00C63ED3">
      <w:pPr>
        <w:autoSpaceDE w:val="0"/>
        <w:autoSpaceDN w:val="0"/>
        <w:adjustRightInd w:val="0"/>
        <w:spacing w:after="0" w:line="360" w:lineRule="auto"/>
        <w:jc w:val="both"/>
        <w:rPr>
          <w:rFonts w:ascii="Times New Roman" w:hAnsi="Times New Roman" w:cs="Times New Roman"/>
          <w:sz w:val="24"/>
          <w:szCs w:val="24"/>
        </w:rPr>
      </w:pPr>
    </w:p>
    <w:p w:rsidR="00786F1D" w:rsidRPr="004D7C38" w:rsidRDefault="00786F1D" w:rsidP="00C63ED3">
      <w:pPr>
        <w:rPr>
          <w:rFonts w:ascii="Times New Roman" w:hAnsi="Times New Roman" w:cs="Times New Roman"/>
          <w:b/>
          <w:bCs/>
          <w:color w:val="1F497D"/>
          <w:sz w:val="24"/>
          <w:szCs w:val="24"/>
        </w:rPr>
      </w:pPr>
      <w:r w:rsidRPr="004D7C38">
        <w:rPr>
          <w:rFonts w:ascii="Times New Roman" w:hAnsi="Times New Roman" w:cs="Times New Roman"/>
          <w:b/>
          <w:bCs/>
          <w:color w:val="1F497D"/>
          <w:sz w:val="24"/>
          <w:szCs w:val="24"/>
        </w:rPr>
        <w:t>References:</w:t>
      </w:r>
    </w:p>
    <w:p w:rsidR="00AE6551" w:rsidRDefault="00AE6551" w:rsidP="00A108DB">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Agarwal</w:t>
      </w:r>
      <w:r>
        <w:rPr>
          <w:rFonts w:ascii="Times New Roman" w:hAnsi="Times New Roman" w:cs="Times New Roman"/>
          <w:sz w:val="24"/>
          <w:szCs w:val="24"/>
        </w:rPr>
        <w:t>,</w:t>
      </w:r>
      <w:r w:rsidRPr="008D3273">
        <w:rPr>
          <w:rFonts w:ascii="Times New Roman" w:hAnsi="Times New Roman" w:cs="Times New Roman"/>
          <w:sz w:val="24"/>
          <w:szCs w:val="24"/>
        </w:rPr>
        <w:t xml:space="preserve"> S</w:t>
      </w:r>
      <w:r>
        <w:rPr>
          <w:rFonts w:ascii="Times New Roman" w:hAnsi="Times New Roman" w:cs="Times New Roman"/>
          <w:sz w:val="24"/>
          <w:szCs w:val="24"/>
        </w:rPr>
        <w:t>.</w:t>
      </w:r>
      <w:r w:rsidRPr="008D3273">
        <w:rPr>
          <w:rFonts w:ascii="Times New Roman" w:hAnsi="Times New Roman" w:cs="Times New Roman"/>
          <w:sz w:val="24"/>
          <w:szCs w:val="24"/>
        </w:rPr>
        <w:t>,</w:t>
      </w:r>
      <w:r>
        <w:rPr>
          <w:rFonts w:ascii="Times New Roman" w:hAnsi="Times New Roman" w:cs="Times New Roman"/>
          <w:sz w:val="24"/>
          <w:szCs w:val="24"/>
        </w:rPr>
        <w:t xml:space="preserve"> &amp;</w:t>
      </w:r>
      <w:r w:rsidRPr="008D3273">
        <w:rPr>
          <w:rFonts w:ascii="Times New Roman" w:hAnsi="Times New Roman" w:cs="Times New Roman"/>
          <w:sz w:val="24"/>
          <w:szCs w:val="24"/>
        </w:rPr>
        <w:t xml:space="preserve"> Ramaswami</w:t>
      </w:r>
      <w:r>
        <w:rPr>
          <w:rFonts w:ascii="Times New Roman" w:hAnsi="Times New Roman" w:cs="Times New Roman"/>
          <w:sz w:val="24"/>
          <w:szCs w:val="24"/>
        </w:rPr>
        <w:t>,</w:t>
      </w:r>
      <w:r w:rsidRPr="008D3273">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N. 1992. Choice of foreign market entry mode: Impact of ownership, location and internalization factors. </w:t>
      </w:r>
      <w:r w:rsidRPr="008D3273">
        <w:rPr>
          <w:rFonts w:ascii="Times New Roman" w:hAnsi="Times New Roman" w:cs="Times New Roman"/>
          <w:b/>
          <w:bCs/>
          <w:i/>
          <w:iCs/>
          <w:sz w:val="24"/>
          <w:szCs w:val="24"/>
        </w:rPr>
        <w:t>Journal of International Business Studies</w:t>
      </w:r>
      <w:r w:rsidRPr="008D3273">
        <w:rPr>
          <w:rFonts w:ascii="Times New Roman" w:hAnsi="Times New Roman" w:cs="Times New Roman"/>
          <w:i/>
          <w:iCs/>
          <w:sz w:val="24"/>
          <w:szCs w:val="24"/>
        </w:rPr>
        <w:t>,</w:t>
      </w:r>
      <w:r w:rsidRPr="008D3273">
        <w:rPr>
          <w:rFonts w:ascii="Times New Roman" w:hAnsi="Times New Roman" w:cs="Times New Roman"/>
          <w:sz w:val="24"/>
          <w:szCs w:val="24"/>
        </w:rPr>
        <w:t xml:space="preserve"> 23(1): 1-27. </w:t>
      </w: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Ahmed</w:t>
      </w:r>
      <w:r>
        <w:rPr>
          <w:rFonts w:ascii="Times New Roman" w:hAnsi="Times New Roman" w:cs="Times New Roman"/>
          <w:sz w:val="24"/>
          <w:szCs w:val="24"/>
        </w:rPr>
        <w:t>,</w:t>
      </w:r>
      <w:r w:rsidRPr="008D3273">
        <w:rPr>
          <w:rFonts w:ascii="Times New Roman" w:hAnsi="Times New Roman" w:cs="Times New Roman"/>
          <w:sz w:val="24"/>
          <w:szCs w:val="24"/>
        </w:rPr>
        <w:t xml:space="preserve"> Z</w:t>
      </w:r>
      <w:r>
        <w:rPr>
          <w:rFonts w:ascii="Times New Roman" w:hAnsi="Times New Roman" w:cs="Times New Roman"/>
          <w:sz w:val="24"/>
          <w:szCs w:val="24"/>
        </w:rPr>
        <w:t>.</w:t>
      </w:r>
      <w:r w:rsidRPr="008D3273">
        <w:rPr>
          <w:rFonts w:ascii="Times New Roman" w:hAnsi="Times New Roman" w:cs="Times New Roman"/>
          <w:sz w:val="24"/>
          <w:szCs w:val="24"/>
        </w:rPr>
        <w:t>U</w:t>
      </w:r>
      <w:r>
        <w:rPr>
          <w:rFonts w:ascii="Times New Roman" w:hAnsi="Times New Roman" w:cs="Times New Roman"/>
          <w:sz w:val="24"/>
          <w:szCs w:val="24"/>
        </w:rPr>
        <w:t>.</w:t>
      </w:r>
      <w:r w:rsidRPr="008D3273">
        <w:rPr>
          <w:rFonts w:ascii="Times New Roman" w:hAnsi="Times New Roman" w:cs="Times New Roman"/>
          <w:sz w:val="24"/>
          <w:szCs w:val="24"/>
        </w:rPr>
        <w:t>, Mohamad</w:t>
      </w:r>
      <w:r>
        <w:rPr>
          <w:rFonts w:ascii="Times New Roman" w:hAnsi="Times New Roman" w:cs="Times New Roman"/>
          <w:sz w:val="24"/>
          <w:szCs w:val="24"/>
        </w:rPr>
        <w:t>,</w:t>
      </w:r>
      <w:r w:rsidRPr="008D3273">
        <w:rPr>
          <w:rFonts w:ascii="Times New Roman" w:hAnsi="Times New Roman" w:cs="Times New Roman"/>
          <w:sz w:val="24"/>
          <w:szCs w:val="24"/>
        </w:rPr>
        <w:t xml:space="preserve"> O</w:t>
      </w:r>
      <w:r>
        <w:rPr>
          <w:rFonts w:ascii="Times New Roman" w:hAnsi="Times New Roman" w:cs="Times New Roman"/>
          <w:sz w:val="24"/>
          <w:szCs w:val="24"/>
        </w:rPr>
        <w:t>.</w:t>
      </w:r>
      <w:r w:rsidRPr="008D3273">
        <w:rPr>
          <w:rFonts w:ascii="Times New Roman" w:hAnsi="Times New Roman" w:cs="Times New Roman"/>
          <w:sz w:val="24"/>
          <w:szCs w:val="24"/>
        </w:rPr>
        <w:t>, Tan</w:t>
      </w:r>
      <w:r>
        <w:rPr>
          <w:rFonts w:ascii="Times New Roman" w:hAnsi="Times New Roman" w:cs="Times New Roman"/>
          <w:sz w:val="24"/>
          <w:szCs w:val="24"/>
        </w:rPr>
        <w:t>,</w:t>
      </w:r>
      <w:r w:rsidRPr="008D3273">
        <w:rPr>
          <w:rFonts w:ascii="Times New Roman" w:hAnsi="Times New Roman" w:cs="Times New Roman"/>
          <w:sz w:val="24"/>
          <w:szCs w:val="24"/>
        </w:rPr>
        <w:t xml:space="preserve"> B</w:t>
      </w:r>
      <w:r>
        <w:rPr>
          <w:rFonts w:ascii="Times New Roman" w:hAnsi="Times New Roman" w:cs="Times New Roman"/>
          <w:sz w:val="24"/>
          <w:szCs w:val="24"/>
        </w:rPr>
        <w:t>.</w:t>
      </w:r>
      <w:r w:rsidRPr="008D3273">
        <w:rPr>
          <w:rFonts w:ascii="Times New Roman" w:hAnsi="Times New Roman" w:cs="Times New Roman"/>
          <w:sz w:val="24"/>
          <w:szCs w:val="24"/>
        </w:rPr>
        <w:t>,</w:t>
      </w:r>
      <w:r>
        <w:rPr>
          <w:rFonts w:ascii="Times New Roman" w:hAnsi="Times New Roman" w:cs="Times New Roman"/>
          <w:sz w:val="24"/>
          <w:szCs w:val="24"/>
        </w:rPr>
        <w:t xml:space="preserve"> &amp;</w:t>
      </w:r>
      <w:r w:rsidRPr="008D3273">
        <w:rPr>
          <w:rFonts w:ascii="Times New Roman" w:hAnsi="Times New Roman" w:cs="Times New Roman"/>
          <w:sz w:val="24"/>
          <w:szCs w:val="24"/>
        </w:rPr>
        <w:t xml:space="preserve"> Johnson</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P. 2002. International Risk Perceptions and Mode of Entry: A case study of Malaysian Multinational Firms. </w:t>
      </w:r>
      <w:r w:rsidRPr="008D3273">
        <w:rPr>
          <w:rFonts w:ascii="Times New Roman" w:hAnsi="Times New Roman" w:cs="Times New Roman"/>
          <w:b/>
          <w:bCs/>
          <w:i/>
          <w:iCs/>
          <w:sz w:val="24"/>
          <w:szCs w:val="24"/>
        </w:rPr>
        <w:t>Journal of Business Research</w:t>
      </w:r>
      <w:r>
        <w:rPr>
          <w:rFonts w:ascii="Times New Roman" w:hAnsi="Times New Roman" w:cs="Times New Roman"/>
          <w:i/>
          <w:iCs/>
          <w:sz w:val="24"/>
          <w:szCs w:val="24"/>
        </w:rPr>
        <w:t>,</w:t>
      </w:r>
      <w:r>
        <w:rPr>
          <w:rFonts w:ascii="Times New Roman" w:hAnsi="Times New Roman" w:cs="Times New Roman"/>
          <w:sz w:val="24"/>
          <w:szCs w:val="24"/>
        </w:rPr>
        <w:t xml:space="preserve"> 55: 805-813.</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B87585">
      <w:pPr>
        <w:spacing w:after="0" w:line="360" w:lineRule="auto"/>
        <w:jc w:val="both"/>
        <w:rPr>
          <w:rFonts w:ascii="Times New Roman" w:hAnsi="Times New Roman" w:cs="Times New Roman"/>
          <w:sz w:val="24"/>
          <w:szCs w:val="24"/>
          <w:lang w:val="en-GB"/>
        </w:rPr>
      </w:pPr>
      <w:r w:rsidRPr="008D3273">
        <w:rPr>
          <w:rFonts w:ascii="Times New Roman" w:hAnsi="Times New Roman" w:cs="Times New Roman"/>
          <w:sz w:val="24"/>
          <w:szCs w:val="24"/>
          <w:lang w:val="en-GB"/>
        </w:rPr>
        <w:t>Ang, H</w:t>
      </w:r>
      <w:r>
        <w:rPr>
          <w:rFonts w:ascii="Times New Roman" w:hAnsi="Times New Roman" w:cs="Times New Roman"/>
          <w:sz w:val="24"/>
          <w:szCs w:val="24"/>
          <w:lang w:val="en-GB"/>
        </w:rPr>
        <w:t>.S</w:t>
      </w:r>
      <w:r w:rsidRPr="008D3273">
        <w:rPr>
          <w:rFonts w:ascii="Times New Roman" w:hAnsi="Times New Roman" w:cs="Times New Roman"/>
          <w:sz w:val="24"/>
          <w:szCs w:val="24"/>
          <w:lang w:val="en-GB"/>
        </w:rPr>
        <w:t xml:space="preserve">., </w:t>
      </w:r>
      <w:r>
        <w:rPr>
          <w:rFonts w:ascii="Times New Roman" w:hAnsi="Times New Roman" w:cs="Times New Roman"/>
          <w:sz w:val="24"/>
          <w:szCs w:val="24"/>
          <w:lang w:val="en-GB"/>
        </w:rPr>
        <w:t>&amp;</w:t>
      </w:r>
      <w:r w:rsidRPr="008D3273">
        <w:rPr>
          <w:rFonts w:ascii="Times New Roman" w:hAnsi="Times New Roman" w:cs="Times New Roman"/>
          <w:sz w:val="24"/>
          <w:szCs w:val="24"/>
          <w:lang w:val="en-GB"/>
        </w:rPr>
        <w:t xml:space="preserve"> Michailova, S. 2008. Institutional explanations of cross-border alliance modes: The case of emerging economies firms. </w:t>
      </w:r>
      <w:r w:rsidRPr="008D3273">
        <w:rPr>
          <w:rFonts w:ascii="Times New Roman" w:hAnsi="Times New Roman" w:cs="Times New Roman"/>
          <w:b/>
          <w:bCs/>
          <w:i/>
          <w:sz w:val="24"/>
          <w:szCs w:val="24"/>
          <w:lang w:val="en-GB"/>
        </w:rPr>
        <w:t>Management International Review</w:t>
      </w:r>
      <w:r w:rsidRPr="008D3273">
        <w:rPr>
          <w:rFonts w:ascii="Times New Roman" w:hAnsi="Times New Roman" w:cs="Times New Roman"/>
          <w:sz w:val="24"/>
          <w:szCs w:val="24"/>
          <w:lang w:val="en-GB"/>
        </w:rPr>
        <w:t>, 48(5): 551-576.</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Buckley,</w:t>
      </w:r>
      <w:r>
        <w:rPr>
          <w:rFonts w:ascii="Times New Roman" w:hAnsi="Times New Roman" w:cs="Times New Roman"/>
          <w:sz w:val="24"/>
          <w:szCs w:val="24"/>
        </w:rPr>
        <w:t xml:space="preserve"> P. J., &amp;</w:t>
      </w:r>
      <w:r w:rsidRPr="008D3273">
        <w:rPr>
          <w:rFonts w:ascii="Times New Roman" w:hAnsi="Times New Roman" w:cs="Times New Roman"/>
          <w:sz w:val="24"/>
          <w:szCs w:val="24"/>
        </w:rPr>
        <w:t xml:space="preserve"> Casson</w:t>
      </w:r>
      <w:r>
        <w:rPr>
          <w:rFonts w:ascii="Times New Roman" w:hAnsi="Times New Roman" w:cs="Times New Roman"/>
          <w:sz w:val="24"/>
          <w:szCs w:val="24"/>
        </w:rPr>
        <w:t>, M</w:t>
      </w:r>
      <w:r w:rsidRPr="008D3273">
        <w:rPr>
          <w:rFonts w:ascii="Times New Roman" w:hAnsi="Times New Roman" w:cs="Times New Roman"/>
          <w:sz w:val="24"/>
          <w:szCs w:val="24"/>
        </w:rPr>
        <w:t xml:space="preserve">. 2003. The future of the multinational enterprise in retrospect and in prospect. </w:t>
      </w:r>
      <w:r w:rsidRPr="008D3273">
        <w:rPr>
          <w:rFonts w:ascii="Times New Roman" w:hAnsi="Times New Roman" w:cs="Times New Roman"/>
          <w:b/>
          <w:bCs/>
          <w:i/>
          <w:iCs/>
          <w:sz w:val="24"/>
          <w:szCs w:val="24"/>
        </w:rPr>
        <w:t>Journal of International Business Studies</w:t>
      </w:r>
      <w:r>
        <w:rPr>
          <w:rFonts w:ascii="Times New Roman" w:hAnsi="Times New Roman" w:cs="Times New Roman"/>
          <w:sz w:val="24"/>
          <w:szCs w:val="24"/>
        </w:rPr>
        <w:t>,</w:t>
      </w:r>
      <w:r w:rsidRPr="008D3273">
        <w:rPr>
          <w:rFonts w:ascii="Times New Roman" w:hAnsi="Times New Roman" w:cs="Times New Roman"/>
          <w:sz w:val="24"/>
          <w:szCs w:val="24"/>
        </w:rPr>
        <w:t xml:space="preserve"> 34 (2): 219-222.</w:t>
      </w:r>
    </w:p>
    <w:p w:rsidR="00AE6551" w:rsidRPr="008D3273" w:rsidRDefault="00AE6551" w:rsidP="00B87585">
      <w:pPr>
        <w:spacing w:after="0" w:line="360" w:lineRule="auto"/>
        <w:jc w:val="both"/>
        <w:rPr>
          <w:rFonts w:ascii="Times New Roman" w:hAnsi="Times New Roman" w:cs="Times New Roman"/>
          <w:sz w:val="24"/>
          <w:szCs w:val="24"/>
        </w:rPr>
      </w:pPr>
    </w:p>
    <w:p w:rsidR="00AE6551" w:rsidRDefault="00AE6551" w:rsidP="00A108DB">
      <w:pPr>
        <w:spacing w:line="360" w:lineRule="auto"/>
        <w:jc w:val="both"/>
        <w:rPr>
          <w:rFonts w:ascii="Times New Roman" w:hAnsi="Times New Roman" w:cs="Times New Roman"/>
          <w:sz w:val="24"/>
          <w:szCs w:val="24"/>
        </w:rPr>
      </w:pPr>
      <w:r w:rsidRPr="008D3273">
        <w:rPr>
          <w:rFonts w:ascii="Times New Roman" w:hAnsi="Times New Roman" w:cs="Times New Roman"/>
          <w:sz w:val="24"/>
          <w:szCs w:val="24"/>
        </w:rPr>
        <w:t>Chen</w:t>
      </w:r>
      <w:r>
        <w:rPr>
          <w:rFonts w:ascii="Times New Roman" w:hAnsi="Times New Roman" w:cs="Times New Roman"/>
          <w:sz w:val="24"/>
          <w:szCs w:val="24"/>
        </w:rPr>
        <w:t>,</w:t>
      </w:r>
      <w:r w:rsidRPr="008D3273">
        <w:rPr>
          <w:rFonts w:ascii="Times New Roman" w:hAnsi="Times New Roman" w:cs="Times New Roman"/>
          <w:sz w:val="24"/>
          <w:szCs w:val="24"/>
        </w:rPr>
        <w:t xml:space="preserve"> H</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Hu</w:t>
      </w:r>
      <w:r>
        <w:rPr>
          <w:rFonts w:ascii="Times New Roman" w:hAnsi="Times New Roman" w:cs="Times New Roman"/>
          <w:sz w:val="24"/>
          <w:szCs w:val="24"/>
        </w:rPr>
        <w:t>,</w:t>
      </w:r>
      <w:r w:rsidRPr="008D327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Y. 2002. An analysis of determinants of entry mode and its impact on performance. </w:t>
      </w:r>
      <w:r w:rsidRPr="008D3273">
        <w:rPr>
          <w:rFonts w:ascii="Times New Roman" w:hAnsi="Times New Roman" w:cs="Times New Roman"/>
          <w:b/>
          <w:bCs/>
          <w:i/>
          <w:sz w:val="24"/>
          <w:szCs w:val="24"/>
        </w:rPr>
        <w:t>International Business Review</w:t>
      </w:r>
      <w:r>
        <w:rPr>
          <w:rFonts w:ascii="Times New Roman" w:hAnsi="Times New Roman" w:cs="Times New Roman"/>
          <w:i/>
          <w:sz w:val="24"/>
          <w:szCs w:val="24"/>
        </w:rPr>
        <w:t>,</w:t>
      </w:r>
      <w:r w:rsidRPr="008D3273">
        <w:rPr>
          <w:rFonts w:ascii="Times New Roman" w:hAnsi="Times New Roman" w:cs="Times New Roman"/>
          <w:sz w:val="24"/>
          <w:szCs w:val="24"/>
        </w:rPr>
        <w:t xml:space="preserve"> 11(2): 193-210</w:t>
      </w:r>
      <w:r>
        <w:rPr>
          <w:rFonts w:ascii="Times New Roman" w:hAnsi="Times New Roman" w:cs="Times New Roman"/>
          <w:sz w:val="24"/>
          <w:szCs w:val="24"/>
        </w:rPr>
        <w:t>.</w:t>
      </w:r>
    </w:p>
    <w:p w:rsidR="00AE6551" w:rsidRDefault="00AE6551" w:rsidP="00B87585">
      <w:pPr>
        <w:spacing w:before="240" w:line="360" w:lineRule="auto"/>
        <w:jc w:val="both"/>
        <w:rPr>
          <w:rFonts w:ascii="Times New Roman" w:hAnsi="Times New Roman" w:cs="Times New Roman"/>
          <w:sz w:val="24"/>
          <w:szCs w:val="24"/>
        </w:rPr>
      </w:pPr>
      <w:r w:rsidRPr="008D3273">
        <w:rPr>
          <w:rFonts w:ascii="Times New Roman" w:hAnsi="Times New Roman" w:cs="Times New Roman"/>
          <w:sz w:val="24"/>
          <w:szCs w:val="24"/>
        </w:rPr>
        <w:t>Creswell</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W. 1994. </w:t>
      </w:r>
      <w:r w:rsidRPr="008D3273">
        <w:rPr>
          <w:rFonts w:ascii="Times New Roman" w:hAnsi="Times New Roman" w:cs="Times New Roman"/>
          <w:b/>
          <w:bCs/>
          <w:i/>
          <w:iCs/>
          <w:sz w:val="24"/>
          <w:szCs w:val="24"/>
        </w:rPr>
        <w:t>Research design</w:t>
      </w:r>
      <w:r w:rsidRPr="008D3273">
        <w:rPr>
          <w:rFonts w:ascii="Times New Roman" w:hAnsi="Times New Roman" w:cs="Times New Roman"/>
          <w:sz w:val="24"/>
          <w:szCs w:val="24"/>
        </w:rPr>
        <w:t>. Thousand Oaks, C</w:t>
      </w:r>
      <w:r>
        <w:rPr>
          <w:rFonts w:ascii="Times New Roman" w:hAnsi="Times New Roman" w:cs="Times New Roman"/>
          <w:sz w:val="24"/>
          <w:szCs w:val="24"/>
        </w:rPr>
        <w:t>alifornia</w:t>
      </w:r>
      <w:r w:rsidRPr="008D3273">
        <w:rPr>
          <w:rFonts w:ascii="Times New Roman" w:hAnsi="Times New Roman" w:cs="Times New Roman"/>
          <w:sz w:val="24"/>
          <w:szCs w:val="24"/>
        </w:rPr>
        <w:t>: Sage publications.</w:t>
      </w:r>
    </w:p>
    <w:p w:rsidR="00AE6551" w:rsidRPr="008D3273" w:rsidRDefault="00AE6551" w:rsidP="00B87585">
      <w:pPr>
        <w:autoSpaceDE w:val="0"/>
        <w:autoSpaceDN w:val="0"/>
        <w:adjustRightInd w:val="0"/>
        <w:spacing w:before="240"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Dacin</w:t>
      </w:r>
      <w:r>
        <w:rPr>
          <w:rFonts w:ascii="Times New Roman" w:hAnsi="Times New Roman" w:cs="Times New Roman"/>
          <w:sz w:val="24"/>
          <w:szCs w:val="24"/>
        </w:rPr>
        <w:t>,</w:t>
      </w:r>
      <w:r w:rsidRPr="008D327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8D3273">
        <w:rPr>
          <w:rFonts w:ascii="Times New Roman" w:hAnsi="Times New Roman" w:cs="Times New Roman"/>
          <w:sz w:val="24"/>
          <w:szCs w:val="24"/>
        </w:rPr>
        <w:t>T</w:t>
      </w:r>
      <w:r>
        <w:rPr>
          <w:rFonts w:ascii="Times New Roman" w:hAnsi="Times New Roman" w:cs="Times New Roman"/>
          <w:sz w:val="24"/>
          <w:szCs w:val="24"/>
        </w:rPr>
        <w:t>.</w:t>
      </w:r>
      <w:r w:rsidRPr="008D3273">
        <w:rPr>
          <w:rFonts w:ascii="Times New Roman" w:hAnsi="Times New Roman" w:cs="Times New Roman"/>
          <w:sz w:val="24"/>
          <w:szCs w:val="24"/>
        </w:rPr>
        <w:t>, Oliver</w:t>
      </w:r>
      <w:r>
        <w:rPr>
          <w:rFonts w:ascii="Times New Roman" w:hAnsi="Times New Roman" w:cs="Times New Roman"/>
          <w:sz w:val="24"/>
          <w:szCs w:val="24"/>
        </w:rPr>
        <w:t>,</w:t>
      </w:r>
      <w:r w:rsidRPr="008D3273">
        <w:rPr>
          <w:rFonts w:ascii="Times New Roman" w:hAnsi="Times New Roman" w:cs="Times New Roman"/>
          <w:sz w:val="24"/>
          <w:szCs w:val="24"/>
        </w:rPr>
        <w:t xml:space="preserve"> C</w:t>
      </w:r>
      <w:r>
        <w:rPr>
          <w:rFonts w:ascii="Times New Roman" w:hAnsi="Times New Roman" w:cs="Times New Roman"/>
          <w:sz w:val="24"/>
          <w:szCs w:val="24"/>
        </w:rPr>
        <w:t>., &amp;</w:t>
      </w:r>
      <w:r w:rsidRPr="008D3273">
        <w:rPr>
          <w:rFonts w:ascii="Times New Roman" w:hAnsi="Times New Roman" w:cs="Times New Roman"/>
          <w:sz w:val="24"/>
          <w:szCs w:val="24"/>
        </w:rPr>
        <w:t xml:space="preserve"> Roy</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P. 2007. The legitimacy of strategic alliances: An institutional perspective. </w:t>
      </w:r>
      <w:r w:rsidRPr="008D3273">
        <w:rPr>
          <w:rFonts w:ascii="Times New Roman" w:hAnsi="Times New Roman" w:cs="Times New Roman"/>
          <w:b/>
          <w:bCs/>
          <w:i/>
          <w:iCs/>
          <w:sz w:val="24"/>
          <w:szCs w:val="24"/>
        </w:rPr>
        <w:t>Strategic Management Journal</w:t>
      </w:r>
      <w:r>
        <w:rPr>
          <w:rFonts w:ascii="Times New Roman" w:hAnsi="Times New Roman" w:cs="Times New Roman"/>
          <w:i/>
          <w:iCs/>
          <w:sz w:val="24"/>
          <w:szCs w:val="24"/>
        </w:rPr>
        <w:t>,</w:t>
      </w:r>
      <w:r w:rsidRPr="008D3273">
        <w:rPr>
          <w:rFonts w:ascii="Times New Roman" w:hAnsi="Times New Roman" w:cs="Times New Roman"/>
          <w:sz w:val="24"/>
          <w:szCs w:val="24"/>
        </w:rPr>
        <w:t xml:space="preserve"> 28(2): 169–187.</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lastRenderedPageBreak/>
        <w:t>Deng</w:t>
      </w:r>
      <w:r>
        <w:rPr>
          <w:rFonts w:ascii="Times New Roman" w:hAnsi="Times New Roman" w:cs="Times New Roman"/>
          <w:sz w:val="24"/>
          <w:szCs w:val="24"/>
        </w:rPr>
        <w:t>,</w:t>
      </w:r>
      <w:r w:rsidRPr="008D3273">
        <w:rPr>
          <w:rFonts w:ascii="Times New Roman" w:hAnsi="Times New Roman" w:cs="Times New Roman"/>
          <w:sz w:val="24"/>
          <w:szCs w:val="24"/>
        </w:rPr>
        <w:t xml:space="preserve"> P. 2009. Why do Chinese firms tend to acquire strategic assets in international expansion? </w:t>
      </w:r>
      <w:r w:rsidRPr="007D4DDA">
        <w:rPr>
          <w:rFonts w:ascii="Times New Roman" w:hAnsi="Times New Roman" w:cs="Times New Roman"/>
          <w:b/>
          <w:bCs/>
          <w:i/>
          <w:iCs/>
          <w:sz w:val="24"/>
          <w:szCs w:val="24"/>
        </w:rPr>
        <w:t>Journal of World Business</w:t>
      </w:r>
      <w:r>
        <w:rPr>
          <w:rFonts w:ascii="Times New Roman" w:hAnsi="Times New Roman" w:cs="Times New Roman"/>
          <w:i/>
          <w:iCs/>
          <w:sz w:val="24"/>
          <w:szCs w:val="24"/>
        </w:rPr>
        <w:t>,</w:t>
      </w:r>
      <w:r w:rsidRPr="008D3273">
        <w:rPr>
          <w:rFonts w:ascii="Times New Roman" w:hAnsi="Times New Roman" w:cs="Times New Roman"/>
          <w:sz w:val="24"/>
          <w:szCs w:val="24"/>
        </w:rPr>
        <w:t xml:space="preserve"> 44(1): 74-84.</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E6551" w:rsidRPr="00E00C2F" w:rsidTr="0091557A">
        <w:trPr>
          <w:tblCellSpacing w:w="15" w:type="dxa"/>
        </w:trPr>
        <w:tc>
          <w:tcPr>
            <w:tcW w:w="0" w:type="auto"/>
            <w:vAlign w:val="center"/>
            <w:hideMark/>
          </w:tcPr>
          <w:p w:rsidR="00AE6551" w:rsidRPr="00E00C2F" w:rsidRDefault="00AE6551" w:rsidP="00A108DB">
            <w:pPr>
              <w:autoSpaceDE w:val="0"/>
              <w:autoSpaceDN w:val="0"/>
              <w:adjustRightInd w:val="0"/>
              <w:spacing w:after="0" w:line="360" w:lineRule="auto"/>
              <w:jc w:val="both"/>
              <w:rPr>
                <w:rFonts w:ascii="Times New Roman" w:hAnsi="Times New Roman" w:cs="Times New Roman"/>
                <w:sz w:val="24"/>
                <w:szCs w:val="24"/>
              </w:rPr>
            </w:pPr>
          </w:p>
        </w:tc>
        <w:tc>
          <w:tcPr>
            <w:tcW w:w="0" w:type="auto"/>
            <w:vAlign w:val="center"/>
            <w:hideMark/>
          </w:tcPr>
          <w:p w:rsidR="00AE6551" w:rsidRPr="00E00C2F" w:rsidRDefault="00AE6551" w:rsidP="00A108DB">
            <w:pPr>
              <w:autoSpaceDE w:val="0"/>
              <w:autoSpaceDN w:val="0"/>
              <w:adjustRightInd w:val="0"/>
              <w:spacing w:after="0" w:line="360" w:lineRule="auto"/>
              <w:jc w:val="both"/>
              <w:rPr>
                <w:rFonts w:ascii="Times New Roman" w:hAnsi="Times New Roman" w:cs="Times New Roman"/>
                <w:sz w:val="24"/>
                <w:szCs w:val="24"/>
              </w:rPr>
            </w:pPr>
          </w:p>
        </w:tc>
      </w:tr>
    </w:tbl>
    <w:p w:rsidR="00AE6551" w:rsidRDefault="00AE6551" w:rsidP="00A108DB">
      <w:pPr>
        <w:spacing w:after="0" w:line="360" w:lineRule="auto"/>
        <w:jc w:val="both"/>
        <w:rPr>
          <w:rFonts w:ascii="Times New Roman" w:hAnsi="Times New Roman" w:cs="Times New Roman"/>
          <w:sz w:val="24"/>
          <w:szCs w:val="24"/>
          <w:lang w:bidi="ar-SA"/>
        </w:rPr>
      </w:pPr>
      <w:r w:rsidRPr="008D3273">
        <w:rPr>
          <w:rFonts w:ascii="Times New Roman" w:hAnsi="Times New Roman" w:cs="Times New Roman"/>
          <w:sz w:val="24"/>
          <w:szCs w:val="24"/>
        </w:rPr>
        <w:t>DiMaggio P</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Powell</w:t>
      </w:r>
      <w:r>
        <w:rPr>
          <w:rFonts w:ascii="Times New Roman" w:hAnsi="Times New Roman" w:cs="Times New Roman"/>
          <w:sz w:val="24"/>
          <w:szCs w:val="24"/>
        </w:rPr>
        <w:t>,</w:t>
      </w:r>
      <w:r w:rsidRPr="008D3273">
        <w:rPr>
          <w:rFonts w:ascii="Times New Roman" w:hAnsi="Times New Roman" w:cs="Times New Roman"/>
          <w:sz w:val="24"/>
          <w:szCs w:val="24"/>
        </w:rPr>
        <w:t xml:space="preserve"> W. 1983. The iron cage revisited: Institutional isomorphism and collective rationality in organizational fields. </w:t>
      </w:r>
      <w:r w:rsidRPr="007D4DDA">
        <w:rPr>
          <w:rFonts w:ascii="Times New Roman" w:hAnsi="Times New Roman" w:cs="Times New Roman"/>
          <w:b/>
          <w:bCs/>
          <w:i/>
          <w:sz w:val="24"/>
          <w:szCs w:val="24"/>
        </w:rPr>
        <w:t>American Sociological Review</w:t>
      </w:r>
      <w:r w:rsidRPr="008D3273">
        <w:rPr>
          <w:rFonts w:ascii="Times New Roman" w:hAnsi="Times New Roman" w:cs="Times New Roman"/>
          <w:iCs/>
          <w:sz w:val="24"/>
          <w:szCs w:val="24"/>
        </w:rPr>
        <w:t>;</w:t>
      </w:r>
      <w:r w:rsidRPr="008D3273">
        <w:rPr>
          <w:rFonts w:ascii="Times New Roman" w:hAnsi="Times New Roman" w:cs="Times New Roman"/>
          <w:sz w:val="24"/>
          <w:szCs w:val="24"/>
        </w:rPr>
        <w:t xml:space="preserve"> 48(2): 147–160.</w:t>
      </w:r>
      <w:r w:rsidRPr="008D3273">
        <w:rPr>
          <w:rFonts w:ascii="Times New Roman" w:hAnsi="Times New Roman" w:cs="Times New Roman"/>
          <w:sz w:val="24"/>
          <w:szCs w:val="24"/>
        </w:rPr>
        <w:br/>
      </w:r>
      <w:r w:rsidRPr="008D3273">
        <w:rPr>
          <w:rFonts w:ascii="Times New Roman" w:hAnsi="Times New Roman" w:cs="Times New Roman"/>
          <w:sz w:val="24"/>
          <w:szCs w:val="24"/>
          <w:lang w:bidi="ar-SA"/>
        </w:rPr>
        <w:br/>
        <w:t>Duffy R. 1996. Moving into the global</w:t>
      </w:r>
      <w:r w:rsidRPr="008D3273">
        <w:rPr>
          <w:rFonts w:ascii="Times New Roman" w:hAnsi="Times New Roman" w:cs="Times New Roman"/>
          <w:sz w:val="24"/>
          <w:szCs w:val="24"/>
        </w:rPr>
        <w:t xml:space="preserve"> </w:t>
      </w:r>
      <w:r w:rsidRPr="008D3273">
        <w:rPr>
          <w:rFonts w:ascii="Times New Roman" w:hAnsi="Times New Roman" w:cs="Times New Roman"/>
          <w:sz w:val="24"/>
          <w:szCs w:val="24"/>
          <w:lang w:bidi="ar-SA"/>
        </w:rPr>
        <w:t>market place: Stages of Development.</w:t>
      </w:r>
      <w:r w:rsidRPr="008D3273">
        <w:rPr>
          <w:rFonts w:ascii="Times New Roman" w:hAnsi="Times New Roman" w:cs="Times New Roman"/>
          <w:sz w:val="24"/>
          <w:szCs w:val="24"/>
        </w:rPr>
        <w:t xml:space="preserve"> </w:t>
      </w:r>
      <w:r w:rsidRPr="008D3273">
        <w:rPr>
          <w:rFonts w:ascii="Times New Roman" w:hAnsi="Times New Roman" w:cs="Times New Roman"/>
          <w:sz w:val="24"/>
          <w:szCs w:val="24"/>
          <w:lang w:bidi="ar-SA"/>
        </w:rPr>
        <w:t xml:space="preserve">In </w:t>
      </w:r>
      <w:r>
        <w:rPr>
          <w:rFonts w:ascii="Times New Roman" w:hAnsi="Times New Roman" w:cs="Times New Roman"/>
          <w:sz w:val="24"/>
          <w:szCs w:val="24"/>
          <w:lang w:bidi="ar-SA"/>
        </w:rPr>
        <w:t xml:space="preserve">L. </w:t>
      </w:r>
      <w:r w:rsidRPr="008D3273">
        <w:rPr>
          <w:rFonts w:ascii="Times New Roman" w:hAnsi="Times New Roman" w:cs="Times New Roman"/>
          <w:sz w:val="24"/>
          <w:szCs w:val="24"/>
          <w:lang w:bidi="ar-SA"/>
        </w:rPr>
        <w:t>Robert</w:t>
      </w:r>
      <w:r>
        <w:rPr>
          <w:rFonts w:ascii="Times New Roman" w:hAnsi="Times New Roman" w:cs="Times New Roman"/>
          <w:sz w:val="24"/>
          <w:szCs w:val="24"/>
          <w:lang w:bidi="ar-SA"/>
        </w:rPr>
        <w:t xml:space="preserve"> &amp;</w:t>
      </w:r>
      <w:r w:rsidRPr="008D3273">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S. </w:t>
      </w:r>
      <w:r w:rsidRPr="008D3273">
        <w:rPr>
          <w:rFonts w:ascii="Times New Roman" w:hAnsi="Times New Roman" w:cs="Times New Roman"/>
          <w:sz w:val="24"/>
          <w:szCs w:val="24"/>
          <w:lang w:bidi="ar-SA"/>
        </w:rPr>
        <w:t>Suren</w:t>
      </w:r>
      <w:r>
        <w:rPr>
          <w:rFonts w:ascii="Times New Roman" w:hAnsi="Times New Roman" w:cs="Times New Roman"/>
          <w:sz w:val="24"/>
          <w:szCs w:val="24"/>
          <w:lang w:bidi="ar-SA"/>
        </w:rPr>
        <w:t xml:space="preserve"> (Eds.),</w:t>
      </w:r>
      <w:r w:rsidRPr="008D3273">
        <w:rPr>
          <w:rFonts w:ascii="Times New Roman" w:hAnsi="Times New Roman" w:cs="Times New Roman"/>
          <w:sz w:val="24"/>
          <w:szCs w:val="24"/>
          <w:lang w:bidi="ar-SA"/>
        </w:rPr>
        <w:t xml:space="preserve"> </w:t>
      </w:r>
      <w:r w:rsidRPr="007D4DDA">
        <w:rPr>
          <w:rFonts w:ascii="Times New Roman" w:hAnsi="Times New Roman" w:cs="Times New Roman"/>
          <w:b/>
          <w:bCs/>
          <w:i/>
          <w:iCs/>
          <w:sz w:val="24"/>
          <w:szCs w:val="24"/>
          <w:lang w:bidi="ar-SA"/>
        </w:rPr>
        <w:t>Global Finance 2000: A Handbook</w:t>
      </w:r>
      <w:r w:rsidRPr="007D4DDA">
        <w:rPr>
          <w:rFonts w:ascii="Times New Roman" w:hAnsi="Times New Roman" w:cs="Times New Roman"/>
          <w:b/>
          <w:bCs/>
          <w:i/>
          <w:iCs/>
          <w:sz w:val="24"/>
          <w:szCs w:val="24"/>
        </w:rPr>
        <w:t xml:space="preserve"> </w:t>
      </w:r>
      <w:r w:rsidRPr="007D4DDA">
        <w:rPr>
          <w:rFonts w:ascii="Times New Roman" w:hAnsi="Times New Roman" w:cs="Times New Roman"/>
          <w:b/>
          <w:bCs/>
          <w:i/>
          <w:iCs/>
          <w:sz w:val="24"/>
          <w:szCs w:val="24"/>
          <w:lang w:bidi="ar-SA"/>
        </w:rPr>
        <w:t>of Strategy and Organization</w:t>
      </w:r>
      <w:r w:rsidRPr="007D4DDA">
        <w:rPr>
          <w:rFonts w:ascii="Times New Roman" w:hAnsi="Times New Roman" w:cs="Times New Roman"/>
          <w:b/>
          <w:bCs/>
          <w:i/>
          <w:iCs/>
          <w:sz w:val="24"/>
          <w:szCs w:val="24"/>
        </w:rPr>
        <w:t xml:space="preserve"> </w:t>
      </w:r>
      <w:r w:rsidRPr="007D4DDA">
        <w:rPr>
          <w:rFonts w:ascii="Times New Roman" w:hAnsi="Times New Roman" w:cs="Times New Roman"/>
          <w:b/>
          <w:bCs/>
          <w:i/>
          <w:iCs/>
          <w:sz w:val="24"/>
          <w:szCs w:val="24"/>
          <w:lang w:bidi="ar-SA"/>
        </w:rPr>
        <w:t>from the Conference Board</w:t>
      </w:r>
      <w:r w:rsidRPr="008D3273">
        <w:rPr>
          <w:rFonts w:ascii="Times New Roman" w:hAnsi="Times New Roman" w:cs="Times New Roman"/>
          <w:sz w:val="24"/>
          <w:szCs w:val="24"/>
          <w:lang w:bidi="ar-SA"/>
        </w:rPr>
        <w:t xml:space="preserve">. </w:t>
      </w:r>
      <w:r>
        <w:rPr>
          <w:rFonts w:ascii="Times New Roman" w:hAnsi="Times New Roman" w:cs="Times New Roman"/>
          <w:sz w:val="24"/>
          <w:szCs w:val="24"/>
          <w:lang w:bidi="ar-SA"/>
        </w:rPr>
        <w:t>New York: The Conference Board.</w:t>
      </w:r>
    </w:p>
    <w:p w:rsidR="00AE6551" w:rsidRPr="008D3273" w:rsidRDefault="00AE6551" w:rsidP="00A108DB">
      <w:pPr>
        <w:spacing w:after="0" w:line="360" w:lineRule="auto"/>
        <w:jc w:val="both"/>
        <w:rPr>
          <w:rFonts w:ascii="Times New Roman" w:hAnsi="Times New Roman" w:cs="Times New Roman"/>
          <w:sz w:val="24"/>
          <w:szCs w:val="24"/>
          <w:lang w:bidi="ar-SA"/>
        </w:rPr>
      </w:pPr>
    </w:p>
    <w:p w:rsidR="00AE6551" w:rsidRPr="008D3273" w:rsidRDefault="00AE6551" w:rsidP="00A108DB">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Ferguson, T. D.</w:t>
      </w:r>
      <w:r>
        <w:rPr>
          <w:rFonts w:ascii="Times New Roman" w:hAnsi="Times New Roman" w:cs="Times New Roman"/>
          <w:sz w:val="24"/>
          <w:szCs w:val="24"/>
        </w:rPr>
        <w:t xml:space="preserve">, </w:t>
      </w:r>
      <w:r w:rsidRPr="008D3273">
        <w:rPr>
          <w:rFonts w:ascii="Times New Roman" w:hAnsi="Times New Roman" w:cs="Times New Roman"/>
          <w:sz w:val="24"/>
          <w:szCs w:val="24"/>
        </w:rPr>
        <w:t>Deephouse</w:t>
      </w:r>
      <w:r>
        <w:rPr>
          <w:rFonts w:ascii="Times New Roman" w:hAnsi="Times New Roman" w:cs="Times New Roman"/>
          <w:sz w:val="24"/>
          <w:szCs w:val="24"/>
        </w:rPr>
        <w:t xml:space="preserve">, D. L., &amp; </w:t>
      </w:r>
      <w:r w:rsidRPr="008D3273">
        <w:rPr>
          <w:rFonts w:ascii="Times New Roman" w:hAnsi="Times New Roman" w:cs="Times New Roman"/>
          <w:sz w:val="24"/>
          <w:szCs w:val="24"/>
        </w:rPr>
        <w:t>Ferguson</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W. L.</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8D3273">
        <w:rPr>
          <w:rFonts w:ascii="Times New Roman" w:hAnsi="Times New Roman" w:cs="Times New Roman"/>
          <w:sz w:val="24"/>
          <w:szCs w:val="24"/>
        </w:rPr>
        <w:t xml:space="preserve">Do strategic groups differ in reputation? </w:t>
      </w:r>
      <w:r w:rsidRPr="007D4DDA">
        <w:rPr>
          <w:rFonts w:ascii="Times New Roman" w:hAnsi="Times New Roman" w:cs="Times New Roman"/>
          <w:b/>
          <w:bCs/>
          <w:i/>
          <w:iCs/>
          <w:sz w:val="24"/>
          <w:szCs w:val="24"/>
        </w:rPr>
        <w:t>Strategic Management Journal</w:t>
      </w:r>
      <w:r>
        <w:rPr>
          <w:rFonts w:ascii="Times New Roman" w:hAnsi="Times New Roman" w:cs="Times New Roman"/>
          <w:sz w:val="24"/>
          <w:szCs w:val="24"/>
        </w:rPr>
        <w:t>,</w:t>
      </w:r>
      <w:r w:rsidRPr="008D3273">
        <w:rPr>
          <w:rFonts w:ascii="Times New Roman" w:hAnsi="Times New Roman" w:cs="Times New Roman"/>
          <w:sz w:val="24"/>
          <w:szCs w:val="24"/>
        </w:rPr>
        <w:t xml:space="preserve"> 21 (12): 1195-1214.</w:t>
      </w:r>
    </w:p>
    <w:p w:rsidR="00AE6551" w:rsidRPr="008D3273" w:rsidRDefault="00AE6551" w:rsidP="00A108DB">
      <w:pPr>
        <w:spacing w:after="0" w:line="360" w:lineRule="auto"/>
        <w:jc w:val="both"/>
        <w:rPr>
          <w:rFonts w:ascii="Times New Roman" w:hAnsi="Times New Roman" w:cs="Times New Roman"/>
          <w:sz w:val="24"/>
          <w:szCs w:val="24"/>
        </w:rPr>
      </w:pPr>
    </w:p>
    <w:p w:rsidR="00AE6551" w:rsidRPr="008D3273" w:rsidRDefault="00AE6551" w:rsidP="00A108DB">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Fombrun, C. J. 1996. </w:t>
      </w:r>
      <w:r w:rsidRPr="007D4DDA">
        <w:rPr>
          <w:rFonts w:ascii="Times New Roman" w:hAnsi="Times New Roman" w:cs="Times New Roman"/>
          <w:b/>
          <w:bCs/>
          <w:i/>
          <w:iCs/>
          <w:sz w:val="24"/>
          <w:szCs w:val="24"/>
        </w:rPr>
        <w:t>Reputation: Realizing value from the corporate image</w:t>
      </w:r>
      <w:r w:rsidRPr="008D3273">
        <w:rPr>
          <w:rFonts w:ascii="Times New Roman" w:hAnsi="Times New Roman" w:cs="Times New Roman"/>
          <w:sz w:val="24"/>
          <w:szCs w:val="24"/>
        </w:rPr>
        <w:t>. Boston: Harvard Business Press.</w:t>
      </w:r>
    </w:p>
    <w:p w:rsidR="00AE6551" w:rsidRPr="008D3273" w:rsidRDefault="00AE6551" w:rsidP="00B87585">
      <w:pPr>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Greenwood, R.,</w:t>
      </w:r>
      <w:r w:rsidRPr="008D3273">
        <w:rPr>
          <w:rFonts w:ascii="Times New Roman" w:hAnsi="Times New Roman" w:cs="Times New Roman"/>
          <w:sz w:val="24"/>
          <w:szCs w:val="24"/>
          <w:lang w:bidi="ta-IN"/>
        </w:rPr>
        <w:t xml:space="preserve"> Li</w:t>
      </w:r>
      <w:r>
        <w:rPr>
          <w:rFonts w:ascii="Times New Roman" w:hAnsi="Times New Roman" w:cs="Times New Roman"/>
          <w:sz w:val="24"/>
          <w:szCs w:val="24"/>
          <w:lang w:bidi="ta-IN"/>
        </w:rPr>
        <w:t xml:space="preserve">, S. X., </w:t>
      </w:r>
      <w:r w:rsidRPr="008D3273">
        <w:rPr>
          <w:rFonts w:ascii="Times New Roman" w:hAnsi="Times New Roman" w:cs="Times New Roman"/>
          <w:sz w:val="24"/>
          <w:szCs w:val="24"/>
          <w:lang w:bidi="ta-IN"/>
        </w:rPr>
        <w:t>Prakash</w:t>
      </w:r>
      <w:r>
        <w:rPr>
          <w:rFonts w:ascii="Times New Roman" w:hAnsi="Times New Roman" w:cs="Times New Roman"/>
          <w:sz w:val="24"/>
          <w:szCs w:val="24"/>
          <w:lang w:bidi="ta-IN"/>
        </w:rPr>
        <w:t>, R., &amp;</w:t>
      </w:r>
      <w:r w:rsidRPr="008D3273">
        <w:rPr>
          <w:rFonts w:ascii="Times New Roman" w:hAnsi="Times New Roman" w:cs="Times New Roman"/>
          <w:sz w:val="24"/>
          <w:szCs w:val="24"/>
          <w:lang w:bidi="ta-IN"/>
        </w:rPr>
        <w:t xml:space="preserve"> Deephouse</w:t>
      </w:r>
      <w:r>
        <w:rPr>
          <w:rFonts w:ascii="Times New Roman" w:hAnsi="Times New Roman" w:cs="Times New Roman"/>
          <w:sz w:val="24"/>
          <w:szCs w:val="24"/>
          <w:lang w:bidi="ta-IN"/>
        </w:rPr>
        <w:t>, D. L.</w:t>
      </w:r>
      <w:r w:rsidRPr="008D3273">
        <w:rPr>
          <w:rFonts w:ascii="Times New Roman" w:hAnsi="Times New Roman" w:cs="Times New Roman"/>
          <w:sz w:val="24"/>
          <w:szCs w:val="24"/>
          <w:lang w:bidi="ta-IN"/>
        </w:rPr>
        <w:t xml:space="preserve"> 2005. Reputation, diversification, and organizational explanations of performance in professional service firms. </w:t>
      </w:r>
      <w:r w:rsidRPr="00B50934">
        <w:rPr>
          <w:rFonts w:ascii="Times New Roman" w:hAnsi="Times New Roman" w:cs="Times New Roman"/>
          <w:b/>
          <w:bCs/>
          <w:i/>
          <w:iCs/>
          <w:sz w:val="24"/>
          <w:szCs w:val="24"/>
          <w:lang w:bidi="ta-IN"/>
        </w:rPr>
        <w:t>Organization Science</w:t>
      </w:r>
      <w:r w:rsidRPr="008D3273">
        <w:rPr>
          <w:rFonts w:ascii="Times New Roman" w:hAnsi="Times New Roman" w:cs="Times New Roman"/>
          <w:sz w:val="24"/>
          <w:szCs w:val="24"/>
          <w:lang w:bidi="ta-IN"/>
        </w:rPr>
        <w:t>, 16 (6): 661-673.</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Haunschild</w:t>
      </w:r>
      <w:r>
        <w:rPr>
          <w:rFonts w:ascii="Times New Roman" w:hAnsi="Times New Roman" w:cs="Times New Roman"/>
          <w:sz w:val="24"/>
          <w:szCs w:val="24"/>
        </w:rPr>
        <w:t>,</w:t>
      </w:r>
      <w:r w:rsidRPr="008D3273">
        <w:rPr>
          <w:rFonts w:ascii="Times New Roman" w:hAnsi="Times New Roman" w:cs="Times New Roman"/>
          <w:sz w:val="24"/>
          <w:szCs w:val="24"/>
        </w:rPr>
        <w:t xml:space="preserve"> P</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Miner</w:t>
      </w:r>
      <w:r>
        <w:rPr>
          <w:rFonts w:ascii="Times New Roman" w:hAnsi="Times New Roman" w:cs="Times New Roman"/>
          <w:sz w:val="24"/>
          <w:szCs w:val="24"/>
        </w:rPr>
        <w:t>,</w:t>
      </w:r>
      <w:r w:rsidRPr="008D3273">
        <w:rPr>
          <w:rFonts w:ascii="Times New Roman" w:hAnsi="Times New Roman" w:cs="Times New Roman"/>
          <w:sz w:val="24"/>
          <w:szCs w:val="24"/>
        </w:rPr>
        <w:t xml:space="preserve"> A. 1997. Modes of interorganizational imitation: The effects of outcome salience and uncertainty. </w:t>
      </w:r>
      <w:r w:rsidRPr="00B50934">
        <w:rPr>
          <w:rFonts w:ascii="Times New Roman" w:hAnsi="Times New Roman" w:cs="Times New Roman"/>
          <w:b/>
          <w:bCs/>
          <w:i/>
          <w:iCs/>
          <w:sz w:val="24"/>
          <w:szCs w:val="24"/>
        </w:rPr>
        <w:t>Administrative Science Quarterly</w:t>
      </w:r>
      <w:r>
        <w:rPr>
          <w:rFonts w:ascii="Times New Roman" w:hAnsi="Times New Roman" w:cs="Times New Roman"/>
          <w:b/>
          <w:bCs/>
          <w:i/>
          <w:iCs/>
          <w:sz w:val="24"/>
          <w:szCs w:val="24"/>
        </w:rPr>
        <w:t>,</w:t>
      </w:r>
      <w:r w:rsidRPr="008D3273">
        <w:rPr>
          <w:rFonts w:ascii="Times New Roman" w:hAnsi="Times New Roman" w:cs="Times New Roman"/>
          <w:sz w:val="24"/>
          <w:szCs w:val="24"/>
        </w:rPr>
        <w:t xml:space="preserve"> 42(3): 472–500.</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Default="00AE6551" w:rsidP="00A108DB">
      <w:pPr>
        <w:spacing w:line="360" w:lineRule="auto"/>
        <w:jc w:val="both"/>
        <w:rPr>
          <w:rFonts w:ascii="Times New Roman" w:hAnsi="Times New Roman" w:cs="Times New Roman"/>
          <w:sz w:val="24"/>
          <w:szCs w:val="24"/>
        </w:rPr>
      </w:pPr>
      <w:r w:rsidRPr="008D3273">
        <w:rPr>
          <w:rFonts w:ascii="Times New Roman" w:hAnsi="Times New Roman" w:cs="Times New Roman"/>
          <w:sz w:val="24"/>
          <w:szCs w:val="24"/>
        </w:rPr>
        <w:t>Hennart</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F. 1991. The transaction costs theory of joint ventures: An empirical study of Japanese subsidiaries in the United States. </w:t>
      </w:r>
      <w:r w:rsidRPr="000C73A3">
        <w:rPr>
          <w:rFonts w:ascii="Times New Roman" w:hAnsi="Times New Roman" w:cs="Times New Roman"/>
          <w:b/>
          <w:bCs/>
          <w:i/>
          <w:sz w:val="24"/>
          <w:szCs w:val="24"/>
        </w:rPr>
        <w:t>Management Science</w:t>
      </w:r>
      <w:r>
        <w:rPr>
          <w:rFonts w:ascii="Times New Roman" w:hAnsi="Times New Roman" w:cs="Times New Roman"/>
          <w:sz w:val="24"/>
          <w:szCs w:val="24"/>
        </w:rPr>
        <w:t>,</w:t>
      </w:r>
      <w:r w:rsidRPr="008D3273">
        <w:rPr>
          <w:rFonts w:ascii="Times New Roman" w:hAnsi="Times New Roman" w:cs="Times New Roman"/>
          <w:sz w:val="24"/>
          <w:szCs w:val="24"/>
        </w:rPr>
        <w:t xml:space="preserve"> 37(4): 483–497.</w:t>
      </w:r>
    </w:p>
    <w:p w:rsidR="00AE6551" w:rsidRPr="008D3273" w:rsidRDefault="00AE6551" w:rsidP="00A108DB">
      <w:pPr>
        <w:autoSpaceDE w:val="0"/>
        <w:autoSpaceDN w:val="0"/>
        <w:adjustRightInd w:val="0"/>
        <w:spacing w:before="240"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Hennart, J.</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F. 2000. Transaction costs theory and the multinational enterprise. In </w:t>
      </w:r>
      <w:r>
        <w:rPr>
          <w:rFonts w:ascii="Times New Roman" w:hAnsi="Times New Roman" w:cs="Times New Roman"/>
          <w:sz w:val="24"/>
          <w:szCs w:val="24"/>
        </w:rPr>
        <w:t xml:space="preserve">C. Pitelis &amp; R. Sudgen (Eds.), </w:t>
      </w:r>
      <w:r w:rsidRPr="000C73A3">
        <w:rPr>
          <w:rFonts w:ascii="Times New Roman" w:hAnsi="Times New Roman" w:cs="Times New Roman"/>
          <w:b/>
          <w:bCs/>
          <w:i/>
          <w:iCs/>
          <w:sz w:val="24"/>
          <w:szCs w:val="24"/>
        </w:rPr>
        <w:t>The Nature of the Transnational Firm</w:t>
      </w:r>
      <w:r w:rsidRPr="008D3273">
        <w:rPr>
          <w:rFonts w:ascii="Times New Roman" w:hAnsi="Times New Roman" w:cs="Times New Roman"/>
          <w:sz w:val="24"/>
          <w:szCs w:val="24"/>
        </w:rPr>
        <w:t>, vol. 2</w:t>
      </w:r>
      <w:r>
        <w:rPr>
          <w:rFonts w:ascii="Times New Roman" w:hAnsi="Times New Roman" w:cs="Times New Roman"/>
          <w:sz w:val="24"/>
          <w:szCs w:val="24"/>
        </w:rPr>
        <w:t>:</w:t>
      </w:r>
      <w:r w:rsidRPr="008D3273">
        <w:rPr>
          <w:rFonts w:ascii="Times New Roman" w:hAnsi="Times New Roman" w:cs="Times New Roman"/>
          <w:sz w:val="24"/>
          <w:szCs w:val="24"/>
        </w:rPr>
        <w:t xml:space="preserve"> 81-116. London: Routledge.</w:t>
      </w:r>
    </w:p>
    <w:p w:rsidR="00C63ED3" w:rsidRDefault="00C63ED3"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Hawley</w:t>
      </w:r>
      <w:r>
        <w:rPr>
          <w:rFonts w:ascii="Times New Roman" w:hAnsi="Times New Roman" w:cs="Times New Roman"/>
          <w:sz w:val="24"/>
          <w:szCs w:val="24"/>
        </w:rPr>
        <w:t>,</w:t>
      </w:r>
      <w:r w:rsidRPr="008D3273">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H. 1986. </w:t>
      </w:r>
      <w:r w:rsidRPr="000C73A3">
        <w:rPr>
          <w:rFonts w:ascii="Times New Roman" w:hAnsi="Times New Roman" w:cs="Times New Roman"/>
          <w:b/>
          <w:bCs/>
          <w:i/>
          <w:iCs/>
          <w:sz w:val="24"/>
          <w:szCs w:val="24"/>
        </w:rPr>
        <w:t>Human Ecology: A Theoretical Essay</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Chicago: </w:t>
      </w:r>
      <w:r w:rsidRPr="008D3273">
        <w:rPr>
          <w:rFonts w:ascii="Times New Roman" w:hAnsi="Times New Roman" w:cs="Times New Roman"/>
          <w:sz w:val="24"/>
          <w:szCs w:val="24"/>
        </w:rPr>
        <w:t>Univ</w:t>
      </w:r>
      <w:r>
        <w:rPr>
          <w:rFonts w:ascii="Times New Roman" w:hAnsi="Times New Roman" w:cs="Times New Roman"/>
          <w:sz w:val="24"/>
          <w:szCs w:val="24"/>
        </w:rPr>
        <w:t>ersity of Chicago Press</w:t>
      </w:r>
      <w:r w:rsidRPr="008D3273">
        <w:rPr>
          <w:rFonts w:ascii="Times New Roman" w:hAnsi="Times New Roman" w:cs="Times New Roman"/>
          <w:sz w:val="24"/>
          <w:szCs w:val="24"/>
        </w:rPr>
        <w:t>.</w:t>
      </w:r>
      <w:r w:rsidRPr="008D3273">
        <w:rPr>
          <w:rFonts w:ascii="Times New Roman" w:hAnsi="Times New Roman" w:cs="Times New Roman"/>
          <w:sz w:val="24"/>
          <w:szCs w:val="24"/>
        </w:rPr>
        <w:br/>
      </w: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lastRenderedPageBreak/>
        <w:t>Henisz</w:t>
      </w:r>
      <w:r>
        <w:rPr>
          <w:rFonts w:ascii="Times New Roman" w:hAnsi="Times New Roman" w:cs="Times New Roman"/>
          <w:sz w:val="24"/>
          <w:szCs w:val="24"/>
        </w:rPr>
        <w:t>,</w:t>
      </w:r>
      <w:r w:rsidRPr="008D3273">
        <w:rPr>
          <w:rFonts w:ascii="Times New Roman" w:hAnsi="Times New Roman" w:cs="Times New Roman"/>
          <w:sz w:val="24"/>
          <w:szCs w:val="24"/>
        </w:rPr>
        <w:t xml:space="preserve"> W</w:t>
      </w:r>
      <w:r>
        <w:rPr>
          <w:rFonts w:ascii="Times New Roman" w:hAnsi="Times New Roman" w:cs="Times New Roman"/>
          <w:sz w:val="24"/>
          <w:szCs w:val="24"/>
        </w:rPr>
        <w:t>. &amp;</w:t>
      </w:r>
      <w:r w:rsidRPr="008D3273">
        <w:rPr>
          <w:rFonts w:ascii="Times New Roman" w:hAnsi="Times New Roman" w:cs="Times New Roman"/>
          <w:sz w:val="24"/>
          <w:szCs w:val="24"/>
        </w:rPr>
        <w:t xml:space="preserve"> Delios</w:t>
      </w:r>
      <w:r>
        <w:rPr>
          <w:rFonts w:ascii="Times New Roman" w:hAnsi="Times New Roman" w:cs="Times New Roman"/>
          <w:sz w:val="24"/>
          <w:szCs w:val="24"/>
        </w:rPr>
        <w:t>,</w:t>
      </w:r>
      <w:r w:rsidRPr="008D3273">
        <w:rPr>
          <w:rFonts w:ascii="Times New Roman" w:hAnsi="Times New Roman" w:cs="Times New Roman"/>
          <w:sz w:val="24"/>
          <w:szCs w:val="24"/>
        </w:rPr>
        <w:t xml:space="preserve"> A. 2001. Uncertainty, imitation, and plant location: Japanese multinational corporations, 1990–1996. </w:t>
      </w:r>
      <w:r w:rsidRPr="000C73A3">
        <w:rPr>
          <w:rFonts w:ascii="Times New Roman" w:hAnsi="Times New Roman" w:cs="Times New Roman"/>
          <w:b/>
          <w:bCs/>
          <w:i/>
          <w:iCs/>
          <w:sz w:val="24"/>
          <w:szCs w:val="24"/>
        </w:rPr>
        <w:t>Administrative Science Quarterly</w:t>
      </w:r>
      <w:r>
        <w:rPr>
          <w:rFonts w:ascii="Times New Roman" w:hAnsi="Times New Roman" w:cs="Times New Roman"/>
          <w:i/>
          <w:iCs/>
          <w:sz w:val="24"/>
          <w:szCs w:val="24"/>
        </w:rPr>
        <w:t>,</w:t>
      </w:r>
      <w:r w:rsidRPr="008D3273">
        <w:rPr>
          <w:rFonts w:ascii="Times New Roman" w:hAnsi="Times New Roman" w:cs="Times New Roman"/>
          <w:sz w:val="24"/>
          <w:szCs w:val="24"/>
        </w:rPr>
        <w:t xml:space="preserve"> 46(3): 443–475. </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lang w:val="en-GB"/>
        </w:rPr>
      </w:pPr>
      <w:r w:rsidRPr="008D3273">
        <w:rPr>
          <w:rFonts w:ascii="Times New Roman" w:hAnsi="Times New Roman" w:cs="Times New Roman"/>
          <w:sz w:val="24"/>
          <w:szCs w:val="24"/>
          <w:lang w:val="en-GB"/>
        </w:rPr>
        <w:t xml:space="preserve">Hofstede, G. 1980. </w:t>
      </w:r>
      <w:r w:rsidRPr="000C73A3">
        <w:rPr>
          <w:rFonts w:ascii="Times New Roman" w:hAnsi="Times New Roman" w:cs="Times New Roman"/>
          <w:b/>
          <w:bCs/>
          <w:i/>
          <w:iCs/>
          <w:sz w:val="24"/>
          <w:szCs w:val="24"/>
          <w:lang w:val="en-GB"/>
        </w:rPr>
        <w:t>Culture’s Consequences: International Differences in Work-Related Values</w:t>
      </w:r>
      <w:r w:rsidRPr="008D3273">
        <w:rPr>
          <w:rFonts w:ascii="Times New Roman" w:hAnsi="Times New Roman" w:cs="Times New Roman"/>
          <w:sz w:val="24"/>
          <w:szCs w:val="24"/>
          <w:lang w:val="en-GB"/>
        </w:rPr>
        <w:t xml:space="preserve">. </w:t>
      </w:r>
      <w:r>
        <w:rPr>
          <w:rFonts w:ascii="Times New Roman" w:hAnsi="Times New Roman" w:cs="Times New Roman"/>
          <w:sz w:val="24"/>
          <w:szCs w:val="24"/>
          <w:lang w:val="en-GB"/>
        </w:rPr>
        <w:t>California</w:t>
      </w:r>
      <w:r w:rsidRPr="008D3273">
        <w:rPr>
          <w:rFonts w:ascii="Times New Roman" w:hAnsi="Times New Roman" w:cs="Times New Roman"/>
          <w:sz w:val="24"/>
          <w:szCs w:val="24"/>
          <w:lang w:val="en-GB"/>
        </w:rPr>
        <w:t xml:space="preserve">: </w:t>
      </w:r>
      <w:r w:rsidRPr="008D3273">
        <w:rPr>
          <w:rFonts w:ascii="Times New Roman" w:hAnsi="Times New Roman" w:cs="Times New Roman"/>
          <w:iCs/>
          <w:sz w:val="24"/>
          <w:szCs w:val="24"/>
          <w:lang w:val="en-GB"/>
        </w:rPr>
        <w:t>Sage Publications</w:t>
      </w:r>
      <w:r w:rsidRPr="008D3273">
        <w:rPr>
          <w:rFonts w:ascii="Times New Roman" w:hAnsi="Times New Roman" w:cs="Times New Roman"/>
          <w:sz w:val="24"/>
          <w:szCs w:val="24"/>
          <w:lang w:val="en-GB"/>
        </w:rPr>
        <w:t>.</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Hu, Y</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S. 1995. The international transferability of the firm's advantages. </w:t>
      </w:r>
      <w:r w:rsidRPr="008A1696">
        <w:rPr>
          <w:rFonts w:ascii="Times New Roman" w:hAnsi="Times New Roman" w:cs="Times New Roman"/>
          <w:b/>
          <w:bCs/>
          <w:i/>
          <w:iCs/>
          <w:sz w:val="24"/>
          <w:szCs w:val="24"/>
        </w:rPr>
        <w:t>California Management Review</w:t>
      </w:r>
      <w:r>
        <w:rPr>
          <w:rFonts w:ascii="Times New Roman" w:hAnsi="Times New Roman" w:cs="Times New Roman"/>
          <w:sz w:val="24"/>
          <w:szCs w:val="24"/>
        </w:rPr>
        <w:t>,</w:t>
      </w:r>
      <w:r w:rsidRPr="008D3273">
        <w:rPr>
          <w:rFonts w:ascii="Times New Roman" w:hAnsi="Times New Roman" w:cs="Times New Roman"/>
          <w:sz w:val="24"/>
          <w:szCs w:val="24"/>
        </w:rPr>
        <w:t xml:space="preserve"> 37(4): 73-88.</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lang w:val="en-GB"/>
        </w:rPr>
      </w:pPr>
      <w:r w:rsidRPr="008D3273">
        <w:rPr>
          <w:rFonts w:ascii="Times New Roman" w:hAnsi="Times New Roman" w:cs="Times New Roman"/>
          <w:sz w:val="24"/>
          <w:szCs w:val="24"/>
          <w:lang w:val="en-GB"/>
        </w:rPr>
        <w:t xml:space="preserve">Johanson, J. </w:t>
      </w:r>
      <w:r>
        <w:rPr>
          <w:rFonts w:ascii="Times New Roman" w:hAnsi="Times New Roman" w:cs="Times New Roman"/>
          <w:sz w:val="24"/>
          <w:szCs w:val="24"/>
          <w:lang w:val="en-GB"/>
        </w:rPr>
        <w:t xml:space="preserve">&amp; Vahlne, J. E. </w:t>
      </w:r>
      <w:r w:rsidRPr="008D3273">
        <w:rPr>
          <w:rFonts w:ascii="Times New Roman" w:hAnsi="Times New Roman" w:cs="Times New Roman"/>
          <w:sz w:val="24"/>
          <w:szCs w:val="24"/>
          <w:lang w:val="en-GB"/>
        </w:rPr>
        <w:t>1977. The internati</w:t>
      </w:r>
      <w:r>
        <w:rPr>
          <w:rFonts w:ascii="Times New Roman" w:hAnsi="Times New Roman" w:cs="Times New Roman"/>
          <w:sz w:val="24"/>
          <w:szCs w:val="24"/>
          <w:lang w:val="en-GB"/>
        </w:rPr>
        <w:t>onalization process of the firm:</w:t>
      </w:r>
      <w:r w:rsidRPr="008D3273">
        <w:rPr>
          <w:rFonts w:ascii="Times New Roman" w:hAnsi="Times New Roman" w:cs="Times New Roman"/>
          <w:sz w:val="24"/>
          <w:szCs w:val="24"/>
          <w:lang w:val="en-GB"/>
        </w:rPr>
        <w:t xml:space="preserve"> A model of knowledge development and increasing foreign market commitments. </w:t>
      </w:r>
      <w:r w:rsidRPr="008A1696">
        <w:rPr>
          <w:rFonts w:ascii="Times New Roman" w:hAnsi="Times New Roman" w:cs="Times New Roman"/>
          <w:b/>
          <w:bCs/>
          <w:i/>
          <w:sz w:val="24"/>
          <w:szCs w:val="24"/>
          <w:lang w:val="en-GB"/>
        </w:rPr>
        <w:t>Journal of International Business Studies</w:t>
      </w:r>
      <w:r w:rsidRPr="008D3273">
        <w:rPr>
          <w:rFonts w:ascii="Times New Roman" w:hAnsi="Times New Roman" w:cs="Times New Roman"/>
          <w:sz w:val="24"/>
          <w:szCs w:val="24"/>
          <w:lang w:val="en-GB"/>
        </w:rPr>
        <w:t xml:space="preserve">, </w:t>
      </w:r>
      <w:r w:rsidRPr="008A1696">
        <w:rPr>
          <w:rFonts w:ascii="Times New Roman" w:hAnsi="Times New Roman" w:cs="Times New Roman"/>
          <w:sz w:val="24"/>
          <w:szCs w:val="24"/>
          <w:lang w:val="en-GB"/>
        </w:rPr>
        <w:t>8(1)</w:t>
      </w:r>
      <w:r>
        <w:rPr>
          <w:rFonts w:ascii="Times New Roman" w:hAnsi="Times New Roman" w:cs="Times New Roman"/>
          <w:sz w:val="24"/>
          <w:szCs w:val="24"/>
          <w:lang w:val="en-GB"/>
        </w:rPr>
        <w:t>:</w:t>
      </w:r>
      <w:r w:rsidRPr="008D3273">
        <w:rPr>
          <w:rFonts w:ascii="Times New Roman" w:hAnsi="Times New Roman" w:cs="Times New Roman"/>
          <w:sz w:val="24"/>
          <w:szCs w:val="24"/>
          <w:lang w:val="en-GB"/>
        </w:rPr>
        <w:t xml:space="preserve"> 23-32.</w:t>
      </w: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br/>
        <w:t>Klein</w:t>
      </w:r>
      <w:r>
        <w:rPr>
          <w:rFonts w:ascii="Times New Roman" w:hAnsi="Times New Roman" w:cs="Times New Roman"/>
          <w:sz w:val="24"/>
          <w:szCs w:val="24"/>
        </w:rPr>
        <w:t>,</w:t>
      </w:r>
      <w:r w:rsidRPr="008D3273">
        <w:rPr>
          <w:rFonts w:ascii="Times New Roman" w:hAnsi="Times New Roman" w:cs="Times New Roman"/>
          <w:sz w:val="24"/>
          <w:szCs w:val="24"/>
        </w:rPr>
        <w:t xml:space="preserve"> S</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Wöcke</w:t>
      </w:r>
      <w:r>
        <w:rPr>
          <w:rFonts w:ascii="Times New Roman" w:hAnsi="Times New Roman" w:cs="Times New Roman"/>
          <w:sz w:val="24"/>
          <w:szCs w:val="24"/>
        </w:rPr>
        <w:t>,</w:t>
      </w:r>
      <w:r w:rsidRPr="008D3273">
        <w:rPr>
          <w:rFonts w:ascii="Times New Roman" w:hAnsi="Times New Roman" w:cs="Times New Roman"/>
          <w:sz w:val="24"/>
          <w:szCs w:val="24"/>
        </w:rPr>
        <w:t xml:space="preserve"> A. 2007. Emerging global contenders: The South African experience. </w:t>
      </w:r>
      <w:r w:rsidRPr="008A1696">
        <w:rPr>
          <w:rFonts w:ascii="Times New Roman" w:hAnsi="Times New Roman" w:cs="Times New Roman"/>
          <w:b/>
          <w:bCs/>
          <w:i/>
          <w:iCs/>
          <w:sz w:val="24"/>
          <w:szCs w:val="24"/>
        </w:rPr>
        <w:t>Journal of International Management</w:t>
      </w:r>
      <w:r>
        <w:rPr>
          <w:rFonts w:ascii="Times New Roman" w:hAnsi="Times New Roman" w:cs="Times New Roman"/>
          <w:i/>
          <w:iCs/>
          <w:sz w:val="24"/>
          <w:szCs w:val="24"/>
        </w:rPr>
        <w:t>,</w:t>
      </w:r>
      <w:r w:rsidRPr="008D3273">
        <w:rPr>
          <w:rFonts w:ascii="Times New Roman" w:hAnsi="Times New Roman" w:cs="Times New Roman"/>
          <w:i/>
          <w:iCs/>
          <w:sz w:val="24"/>
          <w:szCs w:val="24"/>
        </w:rPr>
        <w:t xml:space="preserve"> </w:t>
      </w:r>
      <w:r w:rsidRPr="008D3273">
        <w:rPr>
          <w:rFonts w:ascii="Times New Roman" w:hAnsi="Times New Roman" w:cs="Times New Roman"/>
          <w:sz w:val="24"/>
          <w:szCs w:val="24"/>
        </w:rPr>
        <w:t xml:space="preserve">13(3): 319-337. </w:t>
      </w:r>
    </w:p>
    <w:p w:rsidR="00CA2C47" w:rsidRDefault="00CA2C47" w:rsidP="00A108DB">
      <w:pPr>
        <w:autoSpaceDE w:val="0"/>
        <w:autoSpaceDN w:val="0"/>
        <w:adjustRightInd w:val="0"/>
        <w:spacing w:after="0" w:line="360" w:lineRule="auto"/>
        <w:jc w:val="both"/>
        <w:rPr>
          <w:rFonts w:ascii="Times New Roman" w:hAnsi="Times New Roman" w:cs="Times New Roman"/>
          <w:sz w:val="24"/>
          <w:szCs w:val="24"/>
        </w:rPr>
      </w:pPr>
    </w:p>
    <w:p w:rsidR="00CA2C47" w:rsidRDefault="00CA2C47" w:rsidP="00A108DB">
      <w:pPr>
        <w:autoSpaceDE w:val="0"/>
        <w:autoSpaceDN w:val="0"/>
        <w:adjustRightInd w:val="0"/>
        <w:spacing w:after="0" w:line="360" w:lineRule="auto"/>
        <w:jc w:val="both"/>
        <w:rPr>
          <w:rFonts w:ascii="Times New Roman" w:hAnsi="Times New Roman" w:cs="Times New Roman"/>
          <w:sz w:val="24"/>
          <w:szCs w:val="24"/>
        </w:rPr>
      </w:pPr>
      <w:r w:rsidRPr="00CA2C47">
        <w:rPr>
          <w:rFonts w:ascii="Times New Roman" w:hAnsi="Times New Roman" w:cs="Times New Roman"/>
          <w:sz w:val="24"/>
          <w:szCs w:val="24"/>
          <w:lang w:val="en-US"/>
        </w:rPr>
        <w:t>Kostava, T.; Roth</w:t>
      </w:r>
      <w:r>
        <w:rPr>
          <w:rFonts w:ascii="Times New Roman" w:hAnsi="Times New Roman" w:cs="Times New Roman"/>
          <w:sz w:val="24"/>
          <w:szCs w:val="24"/>
          <w:lang w:val="en-US"/>
        </w:rPr>
        <w:t>, K.</w:t>
      </w:r>
      <w:r w:rsidRPr="00CA2C47">
        <w:rPr>
          <w:rFonts w:ascii="Times New Roman" w:hAnsi="Times New Roman" w:cs="Times New Roman"/>
          <w:sz w:val="24"/>
          <w:szCs w:val="24"/>
          <w:lang w:val="en-US"/>
        </w:rPr>
        <w:t xml:space="preserve"> and Dacin</w:t>
      </w:r>
      <w:r>
        <w:rPr>
          <w:rFonts w:ascii="Times New Roman" w:hAnsi="Times New Roman" w:cs="Times New Roman"/>
          <w:sz w:val="24"/>
          <w:szCs w:val="24"/>
          <w:lang w:val="en-US"/>
        </w:rPr>
        <w:t>, M.T.</w:t>
      </w:r>
      <w:r w:rsidRPr="00CA2C47">
        <w:rPr>
          <w:rFonts w:ascii="Times New Roman" w:hAnsi="Times New Roman" w:cs="Times New Roman"/>
          <w:sz w:val="24"/>
          <w:szCs w:val="24"/>
          <w:lang w:val="en-US"/>
        </w:rPr>
        <w:t xml:space="preserve"> 2008. Institutional Theory in the Study of Multinational Corporations: A Critique and new Directions. </w:t>
      </w:r>
      <w:r w:rsidRPr="00CA2C47">
        <w:rPr>
          <w:rFonts w:ascii="Times New Roman" w:hAnsi="Times New Roman" w:cs="Times New Roman"/>
          <w:b/>
          <w:bCs/>
          <w:i/>
          <w:sz w:val="24"/>
          <w:szCs w:val="24"/>
          <w:lang w:val="en-US"/>
        </w:rPr>
        <w:t>The Academy of Management Review</w:t>
      </w:r>
      <w:r>
        <w:rPr>
          <w:rFonts w:ascii="Times New Roman" w:hAnsi="Times New Roman" w:cs="Times New Roman"/>
          <w:sz w:val="24"/>
          <w:szCs w:val="24"/>
          <w:lang w:val="en-US"/>
        </w:rPr>
        <w:t>,</w:t>
      </w:r>
      <w:r w:rsidRPr="00CA2C47">
        <w:rPr>
          <w:rFonts w:ascii="Times New Roman" w:hAnsi="Times New Roman" w:cs="Times New Roman"/>
          <w:sz w:val="24"/>
          <w:szCs w:val="24"/>
          <w:lang w:val="en-US"/>
        </w:rPr>
        <w:t xml:space="preserve"> 33 (4): 994-1006.</w:t>
      </w:r>
    </w:p>
    <w:p w:rsidR="00CA2C47" w:rsidRPr="008D3273" w:rsidRDefault="00CA2C47" w:rsidP="00A108DB">
      <w:pPr>
        <w:autoSpaceDE w:val="0"/>
        <w:autoSpaceDN w:val="0"/>
        <w:adjustRightInd w:val="0"/>
        <w:spacing w:after="0" w:line="360" w:lineRule="auto"/>
        <w:jc w:val="both"/>
        <w:rPr>
          <w:rFonts w:ascii="Times New Roman" w:hAnsi="Times New Roman" w:cs="Times New Roman"/>
          <w:sz w:val="24"/>
          <w:szCs w:val="24"/>
        </w:rPr>
      </w:pPr>
    </w:p>
    <w:p w:rsidR="00AE6551" w:rsidRDefault="00AE6551" w:rsidP="00B87585">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Lee</w:t>
      </w:r>
      <w:r>
        <w:rPr>
          <w:rFonts w:ascii="Times New Roman" w:hAnsi="Times New Roman" w:cs="Times New Roman"/>
          <w:sz w:val="24"/>
          <w:szCs w:val="24"/>
        </w:rPr>
        <w:t>,</w:t>
      </w:r>
      <w:r w:rsidRPr="008D3273">
        <w:rPr>
          <w:rFonts w:ascii="Times New Roman" w:hAnsi="Times New Roman" w:cs="Times New Roman"/>
          <w:sz w:val="24"/>
          <w:szCs w:val="24"/>
        </w:rPr>
        <w:t xml:space="preserve"> C</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Beamish</w:t>
      </w:r>
      <w:r>
        <w:rPr>
          <w:rFonts w:ascii="Times New Roman" w:hAnsi="Times New Roman" w:cs="Times New Roman"/>
          <w:sz w:val="24"/>
          <w:szCs w:val="24"/>
        </w:rPr>
        <w:t>,</w:t>
      </w:r>
      <w:r w:rsidRPr="008D3273">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W. 1995. The characteristics and performance of Korean joint ventures in LDCs. </w:t>
      </w:r>
      <w:r w:rsidRPr="008A1696">
        <w:rPr>
          <w:rFonts w:ascii="Times New Roman" w:hAnsi="Times New Roman" w:cs="Times New Roman"/>
          <w:b/>
          <w:bCs/>
          <w:i/>
          <w:iCs/>
          <w:sz w:val="24"/>
          <w:szCs w:val="24"/>
        </w:rPr>
        <w:t>Journal of International Business Studies</w:t>
      </w:r>
      <w:r>
        <w:rPr>
          <w:rFonts w:ascii="Times New Roman" w:hAnsi="Times New Roman" w:cs="Times New Roman"/>
          <w:sz w:val="24"/>
          <w:szCs w:val="24"/>
        </w:rPr>
        <w:t>,</w:t>
      </w:r>
      <w:r w:rsidRPr="008D3273">
        <w:rPr>
          <w:rFonts w:ascii="Times New Roman" w:hAnsi="Times New Roman" w:cs="Times New Roman"/>
          <w:sz w:val="24"/>
          <w:szCs w:val="24"/>
        </w:rPr>
        <w:t xml:space="preserve"> 26(3): 637-654. </w:t>
      </w:r>
    </w:p>
    <w:p w:rsidR="00AE6551" w:rsidRPr="008D3273" w:rsidRDefault="00AE6551" w:rsidP="00A108DB">
      <w:pPr>
        <w:spacing w:after="0" w:line="360" w:lineRule="auto"/>
        <w:jc w:val="both"/>
        <w:rPr>
          <w:rFonts w:ascii="Times New Roman" w:hAnsi="Times New Roman" w:cs="Times New Roman"/>
          <w:sz w:val="24"/>
          <w:szCs w:val="24"/>
        </w:rPr>
      </w:pP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EF13D5">
        <w:rPr>
          <w:rFonts w:ascii="Times New Roman" w:hAnsi="Times New Roman" w:cs="Times New Roman"/>
          <w:sz w:val="24"/>
          <w:szCs w:val="24"/>
          <w:lang w:val="da-DK"/>
        </w:rPr>
        <w:t xml:space="preserve">Li, D., Miller, S. R., &amp; Eden, L. 2012. </w:t>
      </w:r>
      <w:r w:rsidRPr="008D3273">
        <w:rPr>
          <w:rFonts w:ascii="Times New Roman" w:hAnsi="Times New Roman" w:cs="Times New Roman"/>
          <w:sz w:val="24"/>
          <w:szCs w:val="24"/>
        </w:rPr>
        <w:t xml:space="preserve">Entry Mode Decisions by Emerging-Market Firms Investing in Developed Markets. In </w:t>
      </w:r>
      <w:r>
        <w:rPr>
          <w:rFonts w:ascii="Times New Roman" w:hAnsi="Times New Roman" w:cs="Times New Roman"/>
          <w:sz w:val="24"/>
          <w:szCs w:val="24"/>
        </w:rPr>
        <w:t xml:space="preserve">L. Tihanyi, T. M. </w:t>
      </w:r>
      <w:r w:rsidRPr="008D3273">
        <w:rPr>
          <w:rFonts w:ascii="Times New Roman" w:hAnsi="Times New Roman" w:cs="Times New Roman"/>
          <w:sz w:val="24"/>
          <w:szCs w:val="24"/>
        </w:rPr>
        <w:t xml:space="preserve">Devinney </w:t>
      </w:r>
      <w:r>
        <w:rPr>
          <w:rFonts w:ascii="Times New Roman" w:hAnsi="Times New Roman" w:cs="Times New Roman"/>
          <w:sz w:val="24"/>
          <w:szCs w:val="24"/>
        </w:rPr>
        <w:t xml:space="preserve">&amp; T. </w:t>
      </w:r>
      <w:r w:rsidRPr="008D3273">
        <w:rPr>
          <w:rFonts w:ascii="Times New Roman" w:hAnsi="Times New Roman" w:cs="Times New Roman"/>
          <w:sz w:val="24"/>
          <w:szCs w:val="24"/>
        </w:rPr>
        <w:t>Pedersen</w:t>
      </w:r>
      <w:r>
        <w:rPr>
          <w:rFonts w:ascii="Times New Roman" w:hAnsi="Times New Roman" w:cs="Times New Roman"/>
          <w:sz w:val="24"/>
          <w:szCs w:val="24"/>
        </w:rPr>
        <w:t xml:space="preserve"> </w:t>
      </w:r>
      <w:r w:rsidRPr="008D3273">
        <w:rPr>
          <w:rFonts w:ascii="Times New Roman" w:hAnsi="Times New Roman" w:cs="Times New Roman"/>
          <w:sz w:val="24"/>
          <w:szCs w:val="24"/>
        </w:rPr>
        <w:t>(</w:t>
      </w:r>
      <w:r>
        <w:rPr>
          <w:rFonts w:ascii="Times New Roman" w:hAnsi="Times New Roman" w:cs="Times New Roman"/>
          <w:sz w:val="24"/>
          <w:szCs w:val="24"/>
        </w:rPr>
        <w:t xml:space="preserve">Eds.), </w:t>
      </w:r>
      <w:r>
        <w:rPr>
          <w:rFonts w:ascii="Times New Roman" w:hAnsi="Times New Roman" w:cs="Times New Roman"/>
          <w:b/>
          <w:bCs/>
          <w:i/>
          <w:iCs/>
          <w:sz w:val="24"/>
          <w:szCs w:val="24"/>
        </w:rPr>
        <w:t>Advances in International Management</w:t>
      </w:r>
      <w:r w:rsidRPr="008D3273">
        <w:rPr>
          <w:rFonts w:ascii="Times New Roman" w:hAnsi="Times New Roman" w:cs="Times New Roman"/>
          <w:sz w:val="24"/>
          <w:szCs w:val="24"/>
        </w:rPr>
        <w:t>,</w:t>
      </w:r>
      <w:r>
        <w:rPr>
          <w:rFonts w:ascii="Times New Roman" w:hAnsi="Times New Roman" w:cs="Times New Roman"/>
          <w:sz w:val="24"/>
          <w:szCs w:val="24"/>
        </w:rPr>
        <w:t xml:space="preserve"> vol. 25: 207-231. London: Emerald Publishing.</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Li</w:t>
      </w:r>
      <w:r>
        <w:rPr>
          <w:rFonts w:ascii="Times New Roman" w:hAnsi="Times New Roman" w:cs="Times New Roman"/>
          <w:sz w:val="24"/>
          <w:szCs w:val="24"/>
        </w:rPr>
        <w:t>,</w:t>
      </w:r>
      <w:r w:rsidRPr="008D3273">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P. 2007. Toward an integrated theory of multinational evolution: The evidence of Chinese multinational enterprises as latecomers. </w:t>
      </w:r>
      <w:r w:rsidRPr="008A1696">
        <w:rPr>
          <w:rFonts w:ascii="Times New Roman" w:hAnsi="Times New Roman" w:cs="Times New Roman"/>
          <w:b/>
          <w:bCs/>
          <w:i/>
          <w:iCs/>
          <w:sz w:val="24"/>
          <w:szCs w:val="24"/>
        </w:rPr>
        <w:t>Journal of International Management</w:t>
      </w:r>
      <w:r>
        <w:rPr>
          <w:rFonts w:ascii="Times New Roman" w:hAnsi="Times New Roman" w:cs="Times New Roman"/>
          <w:sz w:val="24"/>
          <w:szCs w:val="24"/>
        </w:rPr>
        <w:t>,</w:t>
      </w:r>
      <w:r w:rsidRPr="008D3273">
        <w:rPr>
          <w:rFonts w:ascii="Times New Roman" w:hAnsi="Times New Roman" w:cs="Times New Roman"/>
          <w:sz w:val="24"/>
          <w:szCs w:val="24"/>
        </w:rPr>
        <w:t xml:space="preserve"> 13(3): 296-318.</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Lu</w:t>
      </w:r>
      <w:r>
        <w:rPr>
          <w:rFonts w:ascii="Times New Roman" w:hAnsi="Times New Roman" w:cs="Times New Roman"/>
          <w:sz w:val="24"/>
          <w:szCs w:val="24"/>
        </w:rPr>
        <w:t>,</w:t>
      </w:r>
      <w:r w:rsidRPr="008D3273">
        <w:rPr>
          <w:rFonts w:ascii="Times New Roman" w:hAnsi="Times New Roman" w:cs="Times New Roman"/>
          <w:sz w:val="24"/>
          <w:szCs w:val="24"/>
        </w:rPr>
        <w:t xml:space="preserve"> J. 2002. Intra- and inter-organization imitative behavior: Institutional influences on Japanese firms’ entry mode choice. </w:t>
      </w:r>
      <w:r w:rsidRPr="008A1696">
        <w:rPr>
          <w:rFonts w:ascii="Times New Roman" w:hAnsi="Times New Roman" w:cs="Times New Roman"/>
          <w:b/>
          <w:bCs/>
          <w:i/>
          <w:iCs/>
          <w:sz w:val="24"/>
          <w:szCs w:val="24"/>
        </w:rPr>
        <w:t>Journal of International Business Studies</w:t>
      </w:r>
      <w:r>
        <w:rPr>
          <w:rFonts w:ascii="Times New Roman" w:hAnsi="Times New Roman" w:cs="Times New Roman"/>
          <w:sz w:val="24"/>
          <w:szCs w:val="24"/>
        </w:rPr>
        <w:t>,</w:t>
      </w:r>
      <w:r w:rsidRPr="008D3273">
        <w:rPr>
          <w:rFonts w:ascii="Times New Roman" w:hAnsi="Times New Roman" w:cs="Times New Roman"/>
          <w:sz w:val="24"/>
          <w:szCs w:val="24"/>
        </w:rPr>
        <w:t xml:space="preserve"> 33(1): 19–37. </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lang w:val="en-GB"/>
        </w:rPr>
      </w:pPr>
      <w:r w:rsidRPr="008D3273">
        <w:rPr>
          <w:rFonts w:ascii="Times New Roman" w:hAnsi="Times New Roman" w:cs="Times New Roman"/>
          <w:sz w:val="24"/>
          <w:szCs w:val="24"/>
          <w:lang w:val="en-GB"/>
        </w:rPr>
        <w:lastRenderedPageBreak/>
        <w:t xml:space="preserve">Luo, Y., </w:t>
      </w:r>
      <w:r>
        <w:rPr>
          <w:rFonts w:ascii="Times New Roman" w:hAnsi="Times New Roman" w:cs="Times New Roman"/>
          <w:sz w:val="24"/>
          <w:szCs w:val="24"/>
          <w:lang w:val="en-GB"/>
        </w:rPr>
        <w:t>&amp; Tung, R. L. 2007</w:t>
      </w:r>
      <w:r w:rsidRPr="008D3273">
        <w:rPr>
          <w:rFonts w:ascii="Times New Roman" w:hAnsi="Times New Roman" w:cs="Times New Roman"/>
          <w:sz w:val="24"/>
          <w:szCs w:val="24"/>
          <w:lang w:val="en-GB"/>
        </w:rPr>
        <w:t xml:space="preserve">. International expansion of emerging market enterprises: A springboard perspective. </w:t>
      </w:r>
      <w:r w:rsidRPr="008A1696">
        <w:rPr>
          <w:rFonts w:ascii="Times New Roman" w:hAnsi="Times New Roman" w:cs="Times New Roman"/>
          <w:b/>
          <w:bCs/>
          <w:i/>
          <w:sz w:val="24"/>
          <w:szCs w:val="24"/>
          <w:lang w:val="en-GB"/>
        </w:rPr>
        <w:t>Journal of International Business Studies</w:t>
      </w:r>
      <w:r w:rsidRPr="008D3273">
        <w:rPr>
          <w:rFonts w:ascii="Times New Roman" w:hAnsi="Times New Roman" w:cs="Times New Roman"/>
          <w:sz w:val="24"/>
          <w:szCs w:val="24"/>
          <w:lang w:val="en-GB"/>
        </w:rPr>
        <w:t xml:space="preserve">, </w:t>
      </w:r>
      <w:r w:rsidRPr="008A1696">
        <w:rPr>
          <w:rFonts w:ascii="Times New Roman" w:hAnsi="Times New Roman" w:cs="Times New Roman"/>
          <w:sz w:val="24"/>
          <w:szCs w:val="24"/>
          <w:lang w:val="en-GB"/>
        </w:rPr>
        <w:t>38(4)</w:t>
      </w:r>
      <w:r>
        <w:rPr>
          <w:rFonts w:ascii="Times New Roman" w:hAnsi="Times New Roman" w:cs="Times New Roman"/>
          <w:sz w:val="24"/>
          <w:szCs w:val="24"/>
          <w:lang w:val="en-GB"/>
        </w:rPr>
        <w:t xml:space="preserve">: </w:t>
      </w:r>
      <w:r w:rsidRPr="008D3273">
        <w:rPr>
          <w:rFonts w:ascii="Times New Roman" w:hAnsi="Times New Roman" w:cs="Times New Roman"/>
          <w:sz w:val="24"/>
          <w:szCs w:val="24"/>
          <w:lang w:val="en-GB"/>
        </w:rPr>
        <w:t>481–498.</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Makino</w:t>
      </w:r>
      <w:r>
        <w:rPr>
          <w:rFonts w:ascii="Times New Roman" w:hAnsi="Times New Roman" w:cs="Times New Roman"/>
          <w:sz w:val="24"/>
          <w:szCs w:val="24"/>
        </w:rPr>
        <w:t>,</w:t>
      </w:r>
      <w:r w:rsidRPr="008D3273">
        <w:rPr>
          <w:rFonts w:ascii="Times New Roman" w:hAnsi="Times New Roman" w:cs="Times New Roman"/>
          <w:sz w:val="24"/>
          <w:szCs w:val="24"/>
        </w:rPr>
        <w:t xml:space="preserve"> S</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Delios</w:t>
      </w:r>
      <w:r>
        <w:rPr>
          <w:rFonts w:ascii="Times New Roman" w:hAnsi="Times New Roman" w:cs="Times New Roman"/>
          <w:sz w:val="24"/>
          <w:szCs w:val="24"/>
        </w:rPr>
        <w:t>,</w:t>
      </w:r>
      <w:r w:rsidRPr="008D3273">
        <w:rPr>
          <w:rFonts w:ascii="Times New Roman" w:hAnsi="Times New Roman" w:cs="Times New Roman"/>
          <w:sz w:val="24"/>
          <w:szCs w:val="24"/>
        </w:rPr>
        <w:t xml:space="preserve"> A. 2000. </w:t>
      </w:r>
      <w:r w:rsidRPr="004F64E0">
        <w:rPr>
          <w:rFonts w:ascii="Times New Roman" w:hAnsi="Times New Roman" w:cs="Times New Roman"/>
          <w:sz w:val="24"/>
          <w:szCs w:val="24"/>
        </w:rPr>
        <w:t>Competitive reaction, imitation and bunching in foreign entry decisions</w:t>
      </w:r>
      <w:r w:rsidRPr="008D3273">
        <w:rPr>
          <w:rFonts w:ascii="Times New Roman" w:hAnsi="Times New Roman" w:cs="Times New Roman"/>
          <w:sz w:val="24"/>
          <w:szCs w:val="24"/>
        </w:rPr>
        <w:t xml:space="preserve">. </w:t>
      </w:r>
      <w:r w:rsidRPr="004F64E0">
        <w:rPr>
          <w:rFonts w:ascii="Times New Roman" w:hAnsi="Times New Roman" w:cs="Times New Roman"/>
          <w:b/>
          <w:bCs/>
          <w:i/>
          <w:iCs/>
          <w:sz w:val="24"/>
          <w:szCs w:val="24"/>
        </w:rPr>
        <w:t>Academy of Management Proceedings</w:t>
      </w:r>
      <w:r>
        <w:rPr>
          <w:rFonts w:ascii="Times New Roman" w:hAnsi="Times New Roman" w:cs="Times New Roman"/>
          <w:sz w:val="24"/>
          <w:szCs w:val="24"/>
        </w:rPr>
        <w:t>,</w:t>
      </w:r>
      <w:r w:rsidRPr="008D3273">
        <w:rPr>
          <w:rFonts w:ascii="Times New Roman" w:hAnsi="Times New Roman" w:cs="Times New Roman"/>
          <w:sz w:val="24"/>
          <w:szCs w:val="24"/>
        </w:rPr>
        <w:t xml:space="preserve"> C1-C6.</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Meyer</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w:t>
      </w:r>
      <w:r w:rsidRPr="008D3273">
        <w:rPr>
          <w:rFonts w:ascii="Times New Roman" w:hAnsi="Times New Roman" w:cs="Times New Roman"/>
          <w:sz w:val="24"/>
          <w:szCs w:val="24"/>
        </w:rPr>
        <w:t>W</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Rowan</w:t>
      </w:r>
      <w:r>
        <w:rPr>
          <w:rFonts w:ascii="Times New Roman" w:hAnsi="Times New Roman" w:cs="Times New Roman"/>
          <w:sz w:val="24"/>
          <w:szCs w:val="24"/>
        </w:rPr>
        <w:t>,</w:t>
      </w:r>
      <w:r w:rsidRPr="008D3273">
        <w:rPr>
          <w:rFonts w:ascii="Times New Roman" w:hAnsi="Times New Roman" w:cs="Times New Roman"/>
          <w:sz w:val="24"/>
          <w:szCs w:val="24"/>
        </w:rPr>
        <w:t xml:space="preserve"> B. 1977. Institutionalized organizations: Formal structure as myth and ceremony. </w:t>
      </w:r>
      <w:r w:rsidRPr="005C2D49">
        <w:rPr>
          <w:rFonts w:ascii="Times New Roman" w:hAnsi="Times New Roman" w:cs="Times New Roman"/>
          <w:b/>
          <w:bCs/>
          <w:i/>
          <w:iCs/>
          <w:sz w:val="24"/>
          <w:szCs w:val="24"/>
        </w:rPr>
        <w:t>American Journal of Sociology</w:t>
      </w:r>
      <w:r>
        <w:rPr>
          <w:rFonts w:ascii="Times New Roman" w:hAnsi="Times New Roman" w:cs="Times New Roman"/>
          <w:sz w:val="24"/>
          <w:szCs w:val="24"/>
        </w:rPr>
        <w:t>,</w:t>
      </w:r>
      <w:r w:rsidRPr="008D3273">
        <w:rPr>
          <w:rFonts w:ascii="Times New Roman" w:hAnsi="Times New Roman" w:cs="Times New Roman"/>
          <w:sz w:val="24"/>
          <w:szCs w:val="24"/>
        </w:rPr>
        <w:t xml:space="preserve"> 83(2): 340-363.</w:t>
      </w:r>
    </w:p>
    <w:p w:rsidR="00AE6551" w:rsidRPr="008D3273" w:rsidRDefault="00AE6551" w:rsidP="00A108DB">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br/>
        <w:t>Pfeffer</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w:t>
      </w:r>
      <w:r w:rsidRPr="008D3273">
        <w:rPr>
          <w:rFonts w:ascii="Times New Roman" w:hAnsi="Times New Roman" w:cs="Times New Roman"/>
          <w:sz w:val="24"/>
          <w:szCs w:val="24"/>
        </w:rPr>
        <w:t>, Salancik</w:t>
      </w:r>
      <w:r>
        <w:rPr>
          <w:rFonts w:ascii="Times New Roman" w:hAnsi="Times New Roman" w:cs="Times New Roman"/>
          <w:sz w:val="24"/>
          <w:szCs w:val="24"/>
        </w:rPr>
        <w:t>,</w:t>
      </w:r>
      <w:r w:rsidRPr="008D3273">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8D3273">
        <w:rPr>
          <w:rFonts w:ascii="Times New Roman" w:hAnsi="Times New Roman" w:cs="Times New Roman"/>
          <w:sz w:val="24"/>
          <w:szCs w:val="24"/>
        </w:rPr>
        <w:t>R</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Leblebici</w:t>
      </w:r>
      <w:r>
        <w:rPr>
          <w:rFonts w:ascii="Times New Roman" w:hAnsi="Times New Roman" w:cs="Times New Roman"/>
          <w:sz w:val="24"/>
          <w:szCs w:val="24"/>
        </w:rPr>
        <w:t>,</w:t>
      </w:r>
      <w:r w:rsidRPr="008D3273">
        <w:rPr>
          <w:rFonts w:ascii="Times New Roman" w:hAnsi="Times New Roman" w:cs="Times New Roman"/>
          <w:sz w:val="24"/>
          <w:szCs w:val="24"/>
        </w:rPr>
        <w:t xml:space="preserve"> H. 1976. The effect of uncertainty on the use of social influence in organizational decision making. </w:t>
      </w:r>
      <w:r w:rsidRPr="005C2D49">
        <w:rPr>
          <w:rFonts w:ascii="Times New Roman" w:hAnsi="Times New Roman" w:cs="Times New Roman"/>
          <w:b/>
          <w:bCs/>
          <w:i/>
          <w:iCs/>
          <w:sz w:val="24"/>
          <w:szCs w:val="24"/>
        </w:rPr>
        <w:t>Administrative Science Quarterly</w:t>
      </w:r>
      <w:r>
        <w:rPr>
          <w:rFonts w:ascii="Times New Roman" w:hAnsi="Times New Roman" w:cs="Times New Roman"/>
          <w:sz w:val="24"/>
          <w:szCs w:val="24"/>
        </w:rPr>
        <w:t>,</w:t>
      </w:r>
      <w:r w:rsidRPr="008D3273">
        <w:rPr>
          <w:rFonts w:ascii="Times New Roman" w:hAnsi="Times New Roman" w:cs="Times New Roman"/>
          <w:sz w:val="24"/>
          <w:szCs w:val="24"/>
        </w:rPr>
        <w:t xml:space="preserve"> 21(2): 227-245.</w:t>
      </w: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Pradhan</w:t>
      </w:r>
      <w:r>
        <w:rPr>
          <w:rFonts w:ascii="Times New Roman" w:hAnsi="Times New Roman" w:cs="Times New Roman"/>
          <w:sz w:val="24"/>
          <w:szCs w:val="24"/>
        </w:rPr>
        <w:t>,</w:t>
      </w:r>
      <w:r w:rsidRPr="008D3273">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D3273">
        <w:rPr>
          <w:rFonts w:ascii="Times New Roman" w:hAnsi="Times New Roman" w:cs="Times New Roman"/>
          <w:sz w:val="24"/>
          <w:szCs w:val="24"/>
        </w:rPr>
        <w:t>P</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Singh</w:t>
      </w:r>
      <w:r>
        <w:rPr>
          <w:rFonts w:ascii="Times New Roman" w:hAnsi="Times New Roman" w:cs="Times New Roman"/>
          <w:sz w:val="24"/>
          <w:szCs w:val="24"/>
        </w:rPr>
        <w:t>,</w:t>
      </w:r>
      <w:r w:rsidRPr="008D3273">
        <w:rPr>
          <w:rFonts w:ascii="Times New Roman" w:hAnsi="Times New Roman" w:cs="Times New Roman"/>
          <w:sz w:val="24"/>
          <w:szCs w:val="24"/>
        </w:rPr>
        <w:t xml:space="preserve"> N. 2010. </w:t>
      </w:r>
      <w:r w:rsidRPr="005C2D49">
        <w:rPr>
          <w:rFonts w:ascii="Times New Roman" w:hAnsi="Times New Roman" w:cs="Times New Roman"/>
          <w:b/>
          <w:bCs/>
          <w:i/>
          <w:iCs/>
          <w:sz w:val="24"/>
          <w:szCs w:val="24"/>
        </w:rPr>
        <w:t>Group Affiliation and Location of Indian Firms’ Foreign Acquisitions</w:t>
      </w:r>
      <w:r w:rsidRPr="008D3273">
        <w:rPr>
          <w:rFonts w:ascii="Times New Roman" w:hAnsi="Times New Roman" w:cs="Times New Roman"/>
          <w:sz w:val="24"/>
          <w:szCs w:val="24"/>
        </w:rPr>
        <w:t>. MPRA Paper 2401</w:t>
      </w:r>
      <w:r>
        <w:rPr>
          <w:rFonts w:ascii="Times New Roman" w:hAnsi="Times New Roman" w:cs="Times New Roman"/>
          <w:sz w:val="24"/>
          <w:szCs w:val="24"/>
        </w:rPr>
        <w:t>8, University Library of Munich,</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Munich, </w:t>
      </w:r>
      <w:r w:rsidRPr="008D3273">
        <w:rPr>
          <w:rFonts w:ascii="Times New Roman" w:hAnsi="Times New Roman" w:cs="Times New Roman"/>
          <w:sz w:val="24"/>
          <w:szCs w:val="24"/>
        </w:rPr>
        <w:t>Germany.</w:t>
      </w: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Prahalad</w:t>
      </w:r>
      <w:r>
        <w:rPr>
          <w:rFonts w:ascii="Times New Roman" w:hAnsi="Times New Roman" w:cs="Times New Roman"/>
          <w:sz w:val="24"/>
          <w:szCs w:val="24"/>
        </w:rPr>
        <w:t>,</w:t>
      </w:r>
      <w:r w:rsidRPr="008D3273">
        <w:rPr>
          <w:rFonts w:ascii="Times New Roman" w:hAnsi="Times New Roman" w:cs="Times New Roman"/>
          <w:sz w:val="24"/>
          <w:szCs w:val="24"/>
        </w:rPr>
        <w:t xml:space="preserve"> C</w:t>
      </w:r>
      <w:r>
        <w:rPr>
          <w:rFonts w:ascii="Times New Roman" w:hAnsi="Times New Roman" w:cs="Times New Roman"/>
          <w:sz w:val="24"/>
          <w:szCs w:val="24"/>
        </w:rPr>
        <w:t>.</w:t>
      </w:r>
      <w:r w:rsidRPr="008D3273">
        <w:rPr>
          <w:rFonts w:ascii="Times New Roman" w:hAnsi="Times New Roman" w:cs="Times New Roman"/>
          <w:sz w:val="24"/>
          <w:szCs w:val="24"/>
        </w:rPr>
        <w:t>K</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Lieberthal</w:t>
      </w:r>
      <w:r>
        <w:rPr>
          <w:rFonts w:ascii="Times New Roman" w:hAnsi="Times New Roman" w:cs="Times New Roman"/>
          <w:sz w:val="24"/>
          <w:szCs w:val="24"/>
        </w:rPr>
        <w:t>,</w:t>
      </w:r>
      <w:r w:rsidRPr="008D3273">
        <w:rPr>
          <w:rFonts w:ascii="Times New Roman" w:hAnsi="Times New Roman" w:cs="Times New Roman"/>
          <w:sz w:val="24"/>
          <w:szCs w:val="24"/>
        </w:rPr>
        <w:t xml:space="preserve"> K. 1998. The end of corporate imperialism. </w:t>
      </w:r>
      <w:r w:rsidRPr="005C2D49">
        <w:rPr>
          <w:rFonts w:ascii="Times New Roman" w:hAnsi="Times New Roman" w:cs="Times New Roman"/>
          <w:b/>
          <w:bCs/>
          <w:i/>
          <w:iCs/>
          <w:sz w:val="24"/>
          <w:szCs w:val="24"/>
        </w:rPr>
        <w:t>Harvard Business Review</w:t>
      </w:r>
      <w:r>
        <w:rPr>
          <w:rFonts w:ascii="Times New Roman" w:hAnsi="Times New Roman" w:cs="Times New Roman"/>
          <w:i/>
          <w:iCs/>
          <w:sz w:val="24"/>
          <w:szCs w:val="24"/>
        </w:rPr>
        <w:t>,</w:t>
      </w:r>
      <w:r w:rsidRPr="008D3273">
        <w:rPr>
          <w:rFonts w:ascii="Times New Roman" w:hAnsi="Times New Roman" w:cs="Times New Roman"/>
          <w:sz w:val="24"/>
          <w:szCs w:val="24"/>
        </w:rPr>
        <w:t xml:space="preserve"> 76: 68-79.</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Ramachandran J, Pant A. 201</w:t>
      </w:r>
      <w:r>
        <w:rPr>
          <w:rFonts w:ascii="Times New Roman" w:hAnsi="Times New Roman" w:cs="Times New Roman"/>
          <w:sz w:val="24"/>
          <w:szCs w:val="24"/>
        </w:rPr>
        <w:t>0. The liabilities of origin: A</w:t>
      </w:r>
      <w:r w:rsidRPr="008D3273">
        <w:rPr>
          <w:rFonts w:ascii="Times New Roman" w:hAnsi="Times New Roman" w:cs="Times New Roman"/>
          <w:sz w:val="24"/>
          <w:szCs w:val="24"/>
        </w:rPr>
        <w:t>n emerging economy perspective on the costs of doing business abroad. </w:t>
      </w:r>
      <w:r>
        <w:rPr>
          <w:rFonts w:ascii="Times New Roman" w:hAnsi="Times New Roman" w:cs="Times New Roman"/>
          <w:sz w:val="24"/>
          <w:szCs w:val="24"/>
        </w:rPr>
        <w:t xml:space="preserve">In L. Tihanyi, T. M. </w:t>
      </w:r>
      <w:r w:rsidRPr="008D3273">
        <w:rPr>
          <w:rFonts w:ascii="Times New Roman" w:hAnsi="Times New Roman" w:cs="Times New Roman"/>
          <w:sz w:val="24"/>
          <w:szCs w:val="24"/>
        </w:rPr>
        <w:t xml:space="preserve">Devinney </w:t>
      </w:r>
      <w:r>
        <w:rPr>
          <w:rFonts w:ascii="Times New Roman" w:hAnsi="Times New Roman" w:cs="Times New Roman"/>
          <w:sz w:val="24"/>
          <w:szCs w:val="24"/>
        </w:rPr>
        <w:t xml:space="preserve">&amp; T. </w:t>
      </w:r>
      <w:r w:rsidRPr="008D3273">
        <w:rPr>
          <w:rFonts w:ascii="Times New Roman" w:hAnsi="Times New Roman" w:cs="Times New Roman"/>
          <w:sz w:val="24"/>
          <w:szCs w:val="24"/>
        </w:rPr>
        <w:t>Pedersen</w:t>
      </w:r>
      <w:r>
        <w:rPr>
          <w:rFonts w:ascii="Times New Roman" w:hAnsi="Times New Roman" w:cs="Times New Roman"/>
          <w:sz w:val="24"/>
          <w:szCs w:val="24"/>
        </w:rPr>
        <w:t xml:space="preserve"> </w:t>
      </w:r>
      <w:r w:rsidRPr="008D3273">
        <w:rPr>
          <w:rFonts w:ascii="Times New Roman" w:hAnsi="Times New Roman" w:cs="Times New Roman"/>
          <w:sz w:val="24"/>
          <w:szCs w:val="24"/>
        </w:rPr>
        <w:t>(</w:t>
      </w:r>
      <w:r>
        <w:rPr>
          <w:rFonts w:ascii="Times New Roman" w:hAnsi="Times New Roman" w:cs="Times New Roman"/>
          <w:sz w:val="24"/>
          <w:szCs w:val="24"/>
        </w:rPr>
        <w:t xml:space="preserve">Eds.), </w:t>
      </w:r>
      <w:r w:rsidRPr="005C2D49">
        <w:rPr>
          <w:rFonts w:ascii="Times New Roman" w:hAnsi="Times New Roman" w:cs="Times New Roman"/>
          <w:b/>
          <w:bCs/>
          <w:i/>
          <w:iCs/>
          <w:sz w:val="24"/>
          <w:szCs w:val="24"/>
        </w:rPr>
        <w:t>Advances in International Management</w:t>
      </w:r>
      <w:r>
        <w:rPr>
          <w:rFonts w:ascii="Times New Roman" w:hAnsi="Times New Roman" w:cs="Times New Roman"/>
          <w:sz w:val="24"/>
          <w:szCs w:val="24"/>
        </w:rPr>
        <w:t>,</w:t>
      </w:r>
      <w:r w:rsidRPr="008D3273">
        <w:rPr>
          <w:rFonts w:ascii="Times New Roman" w:hAnsi="Times New Roman" w:cs="Times New Roman"/>
          <w:sz w:val="24"/>
          <w:szCs w:val="24"/>
        </w:rPr>
        <w:t> </w:t>
      </w:r>
      <w:r>
        <w:rPr>
          <w:rFonts w:ascii="Times New Roman" w:hAnsi="Times New Roman" w:cs="Times New Roman"/>
          <w:sz w:val="24"/>
          <w:szCs w:val="24"/>
        </w:rPr>
        <w:t>vol. 23:</w:t>
      </w:r>
      <w:r w:rsidRPr="008D3273">
        <w:rPr>
          <w:rFonts w:ascii="Times New Roman" w:hAnsi="Times New Roman" w:cs="Times New Roman"/>
          <w:sz w:val="24"/>
          <w:szCs w:val="24"/>
        </w:rPr>
        <w:t xml:space="preserve"> 231-265.</w:t>
      </w:r>
      <w:r>
        <w:rPr>
          <w:rFonts w:ascii="Times New Roman" w:hAnsi="Times New Roman" w:cs="Times New Roman"/>
          <w:sz w:val="24"/>
          <w:szCs w:val="24"/>
        </w:rPr>
        <w:t xml:space="preserve"> London: Emerald Publishing.</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Rindova, V. P.,</w:t>
      </w:r>
      <w:r w:rsidRPr="008D3273">
        <w:rPr>
          <w:rFonts w:ascii="Times New Roman" w:hAnsi="Times New Roman" w:cs="Times New Roman"/>
          <w:sz w:val="24"/>
          <w:szCs w:val="24"/>
        </w:rPr>
        <w:t xml:space="preserve"> Williamson</w:t>
      </w:r>
      <w:r>
        <w:rPr>
          <w:rFonts w:ascii="Times New Roman" w:hAnsi="Times New Roman" w:cs="Times New Roman"/>
          <w:sz w:val="24"/>
          <w:szCs w:val="24"/>
        </w:rPr>
        <w:t>, I. O.,</w:t>
      </w:r>
      <w:r w:rsidRPr="008D3273">
        <w:rPr>
          <w:rFonts w:ascii="Times New Roman" w:hAnsi="Times New Roman" w:cs="Times New Roman"/>
          <w:sz w:val="24"/>
          <w:szCs w:val="24"/>
        </w:rPr>
        <w:t xml:space="preserve"> Petkova</w:t>
      </w:r>
      <w:r>
        <w:rPr>
          <w:rFonts w:ascii="Times New Roman" w:hAnsi="Times New Roman" w:cs="Times New Roman"/>
          <w:sz w:val="24"/>
          <w:szCs w:val="24"/>
        </w:rPr>
        <w:t xml:space="preserve">, A. P., &amp; </w:t>
      </w:r>
      <w:r w:rsidRPr="008D3273">
        <w:rPr>
          <w:rFonts w:ascii="Times New Roman" w:hAnsi="Times New Roman" w:cs="Times New Roman"/>
          <w:sz w:val="24"/>
          <w:szCs w:val="24"/>
        </w:rPr>
        <w:t>Sever</w:t>
      </w:r>
      <w:r>
        <w:rPr>
          <w:rFonts w:ascii="Times New Roman" w:hAnsi="Times New Roman" w:cs="Times New Roman"/>
          <w:sz w:val="24"/>
          <w:szCs w:val="24"/>
        </w:rPr>
        <w:t>, J. M</w:t>
      </w:r>
      <w:r w:rsidRPr="008D3273">
        <w:rPr>
          <w:rFonts w:ascii="Times New Roman" w:hAnsi="Times New Roman" w:cs="Times New Roman"/>
          <w:sz w:val="24"/>
          <w:szCs w:val="24"/>
        </w:rPr>
        <w:t>. 2005. Being good or being known: An empirical examination of the dimensions, antecedents, and consequences of organizational reputation. </w:t>
      </w:r>
      <w:r w:rsidRPr="005C2D49">
        <w:rPr>
          <w:rFonts w:ascii="Times New Roman" w:hAnsi="Times New Roman" w:cs="Times New Roman"/>
          <w:b/>
          <w:bCs/>
          <w:i/>
          <w:iCs/>
          <w:sz w:val="24"/>
          <w:szCs w:val="24"/>
        </w:rPr>
        <w:t>Academy of Management Journal</w:t>
      </w:r>
      <w:r>
        <w:rPr>
          <w:rFonts w:ascii="Times New Roman" w:hAnsi="Times New Roman" w:cs="Times New Roman"/>
          <w:i/>
          <w:iCs/>
          <w:sz w:val="24"/>
          <w:szCs w:val="24"/>
        </w:rPr>
        <w:t>,</w:t>
      </w:r>
      <w:r w:rsidRPr="008D3273">
        <w:rPr>
          <w:rFonts w:ascii="Times New Roman" w:hAnsi="Times New Roman" w:cs="Times New Roman"/>
          <w:sz w:val="24"/>
          <w:szCs w:val="24"/>
        </w:rPr>
        <w:t> 48(6): 1033-1049.</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 xml:space="preserve">Roberts, P. W., </w:t>
      </w:r>
      <w:r>
        <w:rPr>
          <w:rFonts w:ascii="Times New Roman" w:hAnsi="Times New Roman" w:cs="Times New Roman"/>
          <w:sz w:val="24"/>
          <w:szCs w:val="24"/>
        </w:rPr>
        <w:t>&amp;</w:t>
      </w:r>
      <w:r w:rsidRPr="008D3273">
        <w:rPr>
          <w:rFonts w:ascii="Times New Roman" w:hAnsi="Times New Roman" w:cs="Times New Roman"/>
          <w:sz w:val="24"/>
          <w:szCs w:val="24"/>
        </w:rPr>
        <w:t xml:space="preserve"> Dowling</w:t>
      </w:r>
      <w:r>
        <w:rPr>
          <w:rFonts w:ascii="Times New Roman" w:hAnsi="Times New Roman" w:cs="Times New Roman"/>
          <w:sz w:val="24"/>
          <w:szCs w:val="24"/>
        </w:rPr>
        <w:t>, G. R.</w:t>
      </w:r>
      <w:r w:rsidRPr="008D3273">
        <w:rPr>
          <w:rFonts w:ascii="Times New Roman" w:hAnsi="Times New Roman" w:cs="Times New Roman"/>
          <w:sz w:val="24"/>
          <w:szCs w:val="24"/>
        </w:rPr>
        <w:t xml:space="preserve"> 2002. Corporate reputation and sustained superior financial performance. </w:t>
      </w:r>
      <w:r w:rsidRPr="00293901">
        <w:rPr>
          <w:rFonts w:ascii="Times New Roman" w:hAnsi="Times New Roman" w:cs="Times New Roman"/>
          <w:b/>
          <w:bCs/>
          <w:i/>
          <w:iCs/>
          <w:sz w:val="24"/>
          <w:szCs w:val="24"/>
        </w:rPr>
        <w:t>Strategic Management Journal</w:t>
      </w:r>
      <w:r>
        <w:rPr>
          <w:rFonts w:ascii="Times New Roman" w:hAnsi="Times New Roman" w:cs="Times New Roman"/>
          <w:i/>
          <w:iCs/>
          <w:sz w:val="24"/>
          <w:szCs w:val="24"/>
        </w:rPr>
        <w:t>,</w:t>
      </w:r>
      <w:r w:rsidRPr="008D3273">
        <w:rPr>
          <w:rFonts w:ascii="Times New Roman" w:hAnsi="Times New Roman" w:cs="Times New Roman"/>
          <w:sz w:val="24"/>
          <w:szCs w:val="24"/>
        </w:rPr>
        <w:t> 23(12): 1077-1093.</w:t>
      </w:r>
    </w:p>
    <w:p w:rsidR="00AE6551" w:rsidRDefault="00AE6551" w:rsidP="00A108DB">
      <w:pPr>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br/>
        <w:t>Rui</w:t>
      </w:r>
      <w:r>
        <w:rPr>
          <w:rFonts w:ascii="Times New Roman" w:hAnsi="Times New Roman" w:cs="Times New Roman"/>
          <w:sz w:val="24"/>
          <w:szCs w:val="24"/>
        </w:rPr>
        <w:t>,</w:t>
      </w:r>
      <w:r w:rsidRPr="008D3273">
        <w:rPr>
          <w:rFonts w:ascii="Times New Roman" w:hAnsi="Times New Roman" w:cs="Times New Roman"/>
          <w:sz w:val="24"/>
          <w:szCs w:val="24"/>
        </w:rPr>
        <w:t xml:space="preserve"> H</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Yip</w:t>
      </w:r>
      <w:r>
        <w:rPr>
          <w:rFonts w:ascii="Times New Roman" w:hAnsi="Times New Roman" w:cs="Times New Roman"/>
          <w:sz w:val="24"/>
          <w:szCs w:val="24"/>
        </w:rPr>
        <w:t>,</w:t>
      </w:r>
      <w:r w:rsidRPr="008D3273">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8D3273">
        <w:rPr>
          <w:rFonts w:ascii="Times New Roman" w:hAnsi="Times New Roman" w:cs="Times New Roman"/>
          <w:sz w:val="24"/>
          <w:szCs w:val="24"/>
        </w:rPr>
        <w:t xml:space="preserve">S. 2008. Foreign acquisitions by Chinese firms: A strategic intent perspective. </w:t>
      </w:r>
      <w:r w:rsidRPr="00293901">
        <w:rPr>
          <w:rFonts w:ascii="Times New Roman" w:hAnsi="Times New Roman" w:cs="Times New Roman"/>
          <w:b/>
          <w:bCs/>
          <w:i/>
          <w:iCs/>
          <w:sz w:val="24"/>
          <w:szCs w:val="24"/>
        </w:rPr>
        <w:t>Journal of World Business</w:t>
      </w:r>
      <w:r>
        <w:rPr>
          <w:rFonts w:ascii="Times New Roman" w:hAnsi="Times New Roman" w:cs="Times New Roman"/>
          <w:sz w:val="24"/>
          <w:szCs w:val="24"/>
        </w:rPr>
        <w:t>,</w:t>
      </w:r>
      <w:r w:rsidRPr="008D3273">
        <w:rPr>
          <w:rFonts w:ascii="Times New Roman" w:hAnsi="Times New Roman" w:cs="Times New Roman"/>
          <w:sz w:val="24"/>
          <w:szCs w:val="24"/>
        </w:rPr>
        <w:t xml:space="preserve"> 43(2): 213-226. </w:t>
      </w:r>
    </w:p>
    <w:p w:rsidR="00AE6551" w:rsidRPr="008D3273" w:rsidRDefault="00AE6551" w:rsidP="00A108DB">
      <w:pPr>
        <w:spacing w:after="0" w:line="360" w:lineRule="auto"/>
        <w:jc w:val="both"/>
        <w:rPr>
          <w:rFonts w:ascii="Times New Roman" w:hAnsi="Times New Roman" w:cs="Times New Roman"/>
          <w:sz w:val="24"/>
          <w:szCs w:val="24"/>
        </w:rPr>
      </w:pPr>
    </w:p>
    <w:p w:rsidR="00AE6551"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lastRenderedPageBreak/>
        <w:t>Stuart</w:t>
      </w:r>
      <w:r>
        <w:rPr>
          <w:rFonts w:ascii="Times New Roman" w:hAnsi="Times New Roman" w:cs="Times New Roman"/>
          <w:sz w:val="24"/>
          <w:szCs w:val="24"/>
        </w:rPr>
        <w:t>,</w:t>
      </w:r>
      <w:r w:rsidRPr="008D3273">
        <w:rPr>
          <w:rFonts w:ascii="Times New Roman" w:hAnsi="Times New Roman" w:cs="Times New Roman"/>
          <w:sz w:val="24"/>
          <w:szCs w:val="24"/>
        </w:rPr>
        <w:t xml:space="preserve"> T</w:t>
      </w:r>
      <w:r>
        <w:rPr>
          <w:rFonts w:ascii="Times New Roman" w:hAnsi="Times New Roman" w:cs="Times New Roman"/>
          <w:sz w:val="24"/>
          <w:szCs w:val="24"/>
        </w:rPr>
        <w:t>.</w:t>
      </w:r>
      <w:r w:rsidRPr="008D3273">
        <w:rPr>
          <w:rFonts w:ascii="Times New Roman" w:hAnsi="Times New Roman" w:cs="Times New Roman"/>
          <w:sz w:val="24"/>
          <w:szCs w:val="24"/>
        </w:rPr>
        <w:t>, Hoang</w:t>
      </w:r>
      <w:r>
        <w:rPr>
          <w:rFonts w:ascii="Times New Roman" w:hAnsi="Times New Roman" w:cs="Times New Roman"/>
          <w:sz w:val="24"/>
          <w:szCs w:val="24"/>
        </w:rPr>
        <w:t>,</w:t>
      </w:r>
      <w:r w:rsidRPr="008D3273">
        <w:rPr>
          <w:rFonts w:ascii="Times New Roman" w:hAnsi="Times New Roman" w:cs="Times New Roman"/>
          <w:sz w:val="24"/>
          <w:szCs w:val="24"/>
        </w:rPr>
        <w:t xml:space="preserve"> H</w:t>
      </w:r>
      <w:r>
        <w:rPr>
          <w:rFonts w:ascii="Times New Roman" w:hAnsi="Times New Roman" w:cs="Times New Roman"/>
          <w:sz w:val="24"/>
          <w:szCs w:val="24"/>
        </w:rPr>
        <w:t>.</w:t>
      </w:r>
      <w:r w:rsidRPr="008D3273">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8D3273">
        <w:rPr>
          <w:rFonts w:ascii="Times New Roman" w:hAnsi="Times New Roman" w:cs="Times New Roman"/>
          <w:sz w:val="24"/>
          <w:szCs w:val="24"/>
        </w:rPr>
        <w:t>Hybels</w:t>
      </w:r>
      <w:r>
        <w:rPr>
          <w:rFonts w:ascii="Times New Roman" w:hAnsi="Times New Roman" w:cs="Times New Roman"/>
          <w:sz w:val="24"/>
          <w:szCs w:val="24"/>
        </w:rPr>
        <w:t>,</w:t>
      </w:r>
      <w:r w:rsidRPr="008D3273">
        <w:rPr>
          <w:rFonts w:ascii="Times New Roman" w:hAnsi="Times New Roman" w:cs="Times New Roman"/>
          <w:sz w:val="24"/>
          <w:szCs w:val="24"/>
        </w:rPr>
        <w:t xml:space="preserve"> R. 1999. Organizational endorsements and the performance of entrepreneurial ventures. </w:t>
      </w:r>
      <w:r w:rsidRPr="0095693E">
        <w:rPr>
          <w:rFonts w:ascii="Times New Roman" w:hAnsi="Times New Roman" w:cs="Times New Roman"/>
          <w:b/>
          <w:bCs/>
          <w:i/>
          <w:iCs/>
          <w:sz w:val="24"/>
          <w:szCs w:val="24"/>
        </w:rPr>
        <w:t>Administrative Science Quarterly</w:t>
      </w:r>
      <w:r>
        <w:rPr>
          <w:rFonts w:ascii="Times New Roman" w:hAnsi="Times New Roman" w:cs="Times New Roman"/>
          <w:sz w:val="24"/>
          <w:szCs w:val="24"/>
        </w:rPr>
        <w:t>,</w:t>
      </w:r>
      <w:r w:rsidRPr="008D3273">
        <w:rPr>
          <w:rFonts w:ascii="Times New Roman" w:hAnsi="Times New Roman" w:cs="Times New Roman"/>
          <w:sz w:val="24"/>
          <w:szCs w:val="24"/>
        </w:rPr>
        <w:t xml:space="preserve"> 44(2): 315–349.</w:t>
      </w:r>
    </w:p>
    <w:p w:rsidR="00B87585" w:rsidRDefault="00B87585"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pStyle w:val="Default"/>
        <w:spacing w:line="360" w:lineRule="auto"/>
        <w:jc w:val="both"/>
        <w:rPr>
          <w:rFonts w:ascii="Times New Roman" w:hAnsi="Times New Roman" w:cs="Times New Roman"/>
          <w:color w:val="auto"/>
        </w:rPr>
      </w:pPr>
      <w:r w:rsidRPr="008D3273">
        <w:rPr>
          <w:rFonts w:ascii="Times New Roman" w:hAnsi="Times New Roman" w:cs="Times New Roman"/>
          <w:color w:val="auto"/>
        </w:rPr>
        <w:t>Teece, D. 1981. The Multinational Enterprise: Market Failure and Market Power Considerations.</w:t>
      </w:r>
      <w:r>
        <w:rPr>
          <w:rFonts w:ascii="Times New Roman" w:hAnsi="Times New Roman" w:cs="Times New Roman"/>
          <w:color w:val="auto"/>
        </w:rPr>
        <w:t xml:space="preserve"> </w:t>
      </w:r>
      <w:r w:rsidRPr="0095693E">
        <w:rPr>
          <w:rFonts w:ascii="Times New Roman" w:hAnsi="Times New Roman" w:cs="Times New Roman"/>
          <w:b/>
          <w:bCs/>
          <w:i/>
          <w:iCs/>
          <w:color w:val="auto"/>
        </w:rPr>
        <w:t>Sloan Management Review</w:t>
      </w:r>
      <w:r>
        <w:rPr>
          <w:rFonts w:ascii="Times New Roman" w:hAnsi="Times New Roman" w:cs="Times New Roman"/>
          <w:i/>
          <w:iCs/>
          <w:color w:val="auto"/>
        </w:rPr>
        <w:t>,</w:t>
      </w:r>
      <w:r w:rsidRPr="008D3273">
        <w:rPr>
          <w:rFonts w:ascii="Times New Roman" w:hAnsi="Times New Roman" w:cs="Times New Roman"/>
          <w:color w:val="auto"/>
        </w:rPr>
        <w:t xml:space="preserve"> 22 (3): 3-17. </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Yamawaki</w:t>
      </w:r>
      <w:r>
        <w:rPr>
          <w:rFonts w:ascii="Times New Roman" w:hAnsi="Times New Roman" w:cs="Times New Roman"/>
          <w:sz w:val="24"/>
          <w:szCs w:val="24"/>
        </w:rPr>
        <w:t>,</w:t>
      </w:r>
      <w:r w:rsidRPr="008D3273">
        <w:rPr>
          <w:rFonts w:ascii="Times New Roman" w:hAnsi="Times New Roman" w:cs="Times New Roman"/>
          <w:sz w:val="24"/>
          <w:szCs w:val="24"/>
        </w:rPr>
        <w:t xml:space="preserve"> H. 1998. </w:t>
      </w:r>
      <w:r w:rsidRPr="0095693E">
        <w:rPr>
          <w:rFonts w:ascii="Times New Roman" w:hAnsi="Times New Roman" w:cs="Times New Roman"/>
          <w:b/>
          <w:bCs/>
          <w:i/>
          <w:iCs/>
          <w:sz w:val="24"/>
          <w:szCs w:val="24"/>
        </w:rPr>
        <w:t>Bunching in foreign direct investment: Evidence on Japanese firms in U.S. manufacturing industries</w:t>
      </w:r>
      <w:r w:rsidRPr="008D3273">
        <w:rPr>
          <w:rFonts w:ascii="Times New Roman" w:hAnsi="Times New Roman" w:cs="Times New Roman"/>
          <w:sz w:val="24"/>
          <w:szCs w:val="24"/>
        </w:rPr>
        <w:t>. CIBER working paper No. 98-20, UCLA Anderson school of Management</w:t>
      </w:r>
      <w:r>
        <w:rPr>
          <w:rFonts w:ascii="Times New Roman" w:hAnsi="Times New Roman" w:cs="Times New Roman"/>
          <w:sz w:val="24"/>
          <w:szCs w:val="24"/>
        </w:rPr>
        <w:t xml:space="preserve">, </w:t>
      </w:r>
      <w:r w:rsidRPr="008D3273">
        <w:rPr>
          <w:rFonts w:ascii="Times New Roman" w:hAnsi="Times New Roman" w:cs="Times New Roman"/>
          <w:sz w:val="24"/>
          <w:szCs w:val="24"/>
        </w:rPr>
        <w:t>Los Angeles</w:t>
      </w:r>
      <w:r>
        <w:rPr>
          <w:rFonts w:ascii="Times New Roman" w:hAnsi="Times New Roman" w:cs="Times New Roman"/>
          <w:sz w:val="24"/>
          <w:szCs w:val="24"/>
        </w:rPr>
        <w:t>, CA</w:t>
      </w:r>
      <w:r w:rsidRPr="008D3273">
        <w:rPr>
          <w:rFonts w:ascii="Times New Roman" w:hAnsi="Times New Roman" w:cs="Times New Roman"/>
          <w:sz w:val="24"/>
          <w:szCs w:val="24"/>
        </w:rPr>
        <w:t>.</w:t>
      </w: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p>
    <w:p w:rsidR="00AE6551" w:rsidRPr="008D3273" w:rsidRDefault="00AE6551" w:rsidP="00A108DB">
      <w:pPr>
        <w:autoSpaceDE w:val="0"/>
        <w:autoSpaceDN w:val="0"/>
        <w:adjustRightInd w:val="0"/>
        <w:spacing w:after="0" w:line="360" w:lineRule="auto"/>
        <w:jc w:val="both"/>
        <w:rPr>
          <w:rFonts w:ascii="Times New Roman" w:hAnsi="Times New Roman" w:cs="Times New Roman"/>
          <w:sz w:val="24"/>
          <w:szCs w:val="24"/>
        </w:rPr>
      </w:pPr>
      <w:r w:rsidRPr="008D3273">
        <w:rPr>
          <w:rFonts w:ascii="Times New Roman" w:hAnsi="Times New Roman" w:cs="Times New Roman"/>
          <w:sz w:val="24"/>
          <w:szCs w:val="24"/>
        </w:rPr>
        <w:t>Yu</w:t>
      </w:r>
      <w:r>
        <w:rPr>
          <w:rFonts w:ascii="Times New Roman" w:hAnsi="Times New Roman" w:cs="Times New Roman"/>
          <w:sz w:val="24"/>
          <w:szCs w:val="24"/>
        </w:rPr>
        <w:t>,</w:t>
      </w:r>
      <w:r w:rsidRPr="008D3273">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8D3273">
        <w:rPr>
          <w:rFonts w:ascii="Times New Roman" w:hAnsi="Times New Roman" w:cs="Times New Roman"/>
          <w:sz w:val="24"/>
          <w:szCs w:val="24"/>
        </w:rPr>
        <w:t>M</w:t>
      </w:r>
      <w:r>
        <w:rPr>
          <w:rFonts w:ascii="Times New Roman" w:hAnsi="Times New Roman" w:cs="Times New Roman"/>
          <w:sz w:val="24"/>
          <w:szCs w:val="24"/>
        </w:rPr>
        <w:t xml:space="preserve">. </w:t>
      </w:r>
      <w:r w:rsidRPr="008D3273">
        <w:rPr>
          <w:rFonts w:ascii="Times New Roman" w:hAnsi="Times New Roman" w:cs="Times New Roman"/>
          <w:sz w:val="24"/>
          <w:szCs w:val="24"/>
        </w:rPr>
        <w:t>J</w:t>
      </w:r>
      <w:r>
        <w:rPr>
          <w:rFonts w:ascii="Times New Roman" w:hAnsi="Times New Roman" w:cs="Times New Roman"/>
          <w:sz w:val="24"/>
          <w:szCs w:val="24"/>
        </w:rPr>
        <w:t>.</w:t>
      </w:r>
      <w:r w:rsidRPr="008D3273">
        <w:rPr>
          <w:rFonts w:ascii="Times New Roman" w:hAnsi="Times New Roman" w:cs="Times New Roman"/>
          <w:sz w:val="24"/>
          <w:szCs w:val="24"/>
        </w:rPr>
        <w:t>,</w:t>
      </w:r>
      <w:r>
        <w:rPr>
          <w:rFonts w:ascii="Times New Roman" w:hAnsi="Times New Roman" w:cs="Times New Roman"/>
          <w:sz w:val="24"/>
          <w:szCs w:val="24"/>
        </w:rPr>
        <w:t xml:space="preserve"> &amp; </w:t>
      </w:r>
      <w:r w:rsidRPr="008D3273">
        <w:rPr>
          <w:rFonts w:ascii="Times New Roman" w:hAnsi="Times New Roman" w:cs="Times New Roman"/>
          <w:sz w:val="24"/>
          <w:szCs w:val="24"/>
        </w:rPr>
        <w:t>Ito</w:t>
      </w:r>
      <w:r>
        <w:rPr>
          <w:rFonts w:ascii="Times New Roman" w:hAnsi="Times New Roman" w:cs="Times New Roman"/>
          <w:sz w:val="24"/>
          <w:szCs w:val="24"/>
        </w:rPr>
        <w:t>,</w:t>
      </w:r>
      <w:r w:rsidRPr="008D3273">
        <w:rPr>
          <w:rFonts w:ascii="Times New Roman" w:hAnsi="Times New Roman" w:cs="Times New Roman"/>
          <w:sz w:val="24"/>
          <w:szCs w:val="24"/>
        </w:rPr>
        <w:t xml:space="preserve"> K. 1988. Oligopolistic reaction and foreign direct investment: The case of the U.S. tire and textile industries. </w:t>
      </w:r>
      <w:r w:rsidRPr="0095693E">
        <w:rPr>
          <w:rFonts w:ascii="Times New Roman" w:hAnsi="Times New Roman" w:cs="Times New Roman"/>
          <w:b/>
          <w:bCs/>
          <w:i/>
          <w:iCs/>
          <w:sz w:val="24"/>
          <w:szCs w:val="24"/>
        </w:rPr>
        <w:t>Journal of International Business Studies</w:t>
      </w:r>
      <w:r>
        <w:rPr>
          <w:rFonts w:ascii="Times New Roman" w:hAnsi="Times New Roman" w:cs="Times New Roman"/>
          <w:sz w:val="24"/>
          <w:szCs w:val="24"/>
        </w:rPr>
        <w:t>,</w:t>
      </w:r>
      <w:r w:rsidRPr="008D3273">
        <w:rPr>
          <w:rFonts w:ascii="Times New Roman" w:hAnsi="Times New Roman" w:cs="Times New Roman"/>
          <w:sz w:val="24"/>
          <w:szCs w:val="24"/>
        </w:rPr>
        <w:t xml:space="preserve"> 19: 449-460.</w:t>
      </w: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C63ED3" w:rsidRDefault="00C63ED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D43FEE"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A108DB" w:rsidRDefault="00A108DB"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A108DB" w:rsidRDefault="00A108DB"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A108DB" w:rsidRDefault="00A108DB"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A108DB" w:rsidRDefault="00A108DB"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A108DB" w:rsidRDefault="00A108DB"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A108DB" w:rsidRDefault="00A108DB"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786F1D" w:rsidRPr="008E4BFE" w:rsidRDefault="008E4BFE" w:rsidP="00C63ED3">
      <w:pPr>
        <w:autoSpaceDE w:val="0"/>
        <w:autoSpaceDN w:val="0"/>
        <w:adjustRightInd w:val="0"/>
        <w:spacing w:after="0" w:line="360" w:lineRule="auto"/>
        <w:jc w:val="both"/>
        <w:rPr>
          <w:rFonts w:ascii="Times New Roman" w:hAnsi="Times New Roman" w:cs="Times New Roman"/>
          <w:b/>
          <w:bCs/>
          <w:color w:val="4F81BD"/>
          <w:sz w:val="24"/>
          <w:szCs w:val="24"/>
        </w:rPr>
      </w:pPr>
      <w:r w:rsidRPr="008E4BFE">
        <w:rPr>
          <w:rFonts w:ascii="Times New Roman" w:hAnsi="Times New Roman" w:cs="Times New Roman"/>
          <w:b/>
          <w:bCs/>
          <w:color w:val="4F81BD"/>
          <w:sz w:val="24"/>
          <w:szCs w:val="24"/>
        </w:rPr>
        <w:t>Figure</w:t>
      </w:r>
      <w:r w:rsidR="002103E8" w:rsidRPr="008E4BFE">
        <w:rPr>
          <w:rFonts w:ascii="Times New Roman" w:hAnsi="Times New Roman" w:cs="Times New Roman"/>
          <w:b/>
          <w:bCs/>
          <w:color w:val="4F81BD"/>
          <w:sz w:val="24"/>
          <w:szCs w:val="24"/>
        </w:rPr>
        <w:t xml:space="preserve"> 1: A Conceptual Model of Mimetic Isomorphism in FDI Market Entry</w:t>
      </w:r>
    </w:p>
    <w:p w:rsidR="002103E8" w:rsidRPr="004D7C38" w:rsidRDefault="002103E8" w:rsidP="00C63ED3">
      <w:pPr>
        <w:autoSpaceDE w:val="0"/>
        <w:autoSpaceDN w:val="0"/>
        <w:adjustRightInd w:val="0"/>
        <w:spacing w:after="0" w:line="360" w:lineRule="auto"/>
        <w:jc w:val="both"/>
        <w:rPr>
          <w:rFonts w:ascii="Times New Roman" w:hAnsi="Times New Roman" w:cs="Times New Roman"/>
          <w:sz w:val="24"/>
          <w:szCs w:val="24"/>
        </w:rPr>
      </w:pPr>
    </w:p>
    <w:p w:rsidR="002103E8" w:rsidRPr="004D7C38" w:rsidRDefault="002103E8" w:rsidP="00C63ED3">
      <w:pPr>
        <w:autoSpaceDE w:val="0"/>
        <w:autoSpaceDN w:val="0"/>
        <w:adjustRightInd w:val="0"/>
        <w:spacing w:after="0" w:line="360" w:lineRule="auto"/>
        <w:jc w:val="both"/>
        <w:rPr>
          <w:rFonts w:ascii="Times New Roman" w:hAnsi="Times New Roman" w:cs="Times New Roman"/>
          <w:sz w:val="24"/>
          <w:szCs w:val="24"/>
        </w:rPr>
      </w:pPr>
    </w:p>
    <w:p w:rsidR="002103E8" w:rsidRPr="004D7C38" w:rsidRDefault="0058432D" w:rsidP="00C63ED3">
      <w:pPr>
        <w:autoSpaceDE w:val="0"/>
        <w:autoSpaceDN w:val="0"/>
        <w:adjustRightInd w:val="0"/>
        <w:spacing w:after="0" w:line="360" w:lineRule="auto"/>
        <w:jc w:val="both"/>
        <w:rPr>
          <w:rFonts w:ascii="Times New Roman" w:hAnsi="Times New Roman" w:cs="Times New Roman"/>
          <w:sz w:val="24"/>
          <w:szCs w:val="24"/>
        </w:rPr>
      </w:pPr>
      <w:r w:rsidRPr="00E00C2F">
        <w:rPr>
          <w:rFonts w:ascii="Times New Roman" w:hAnsi="Times New Roman" w:cs="Times New Roman"/>
          <w:noProof/>
          <w:sz w:val="24"/>
          <w:szCs w:val="24"/>
          <w:lang w:val="da-DK" w:eastAsia="da-DK" w:bidi="ar-SA"/>
        </w:rPr>
        <mc:AlternateContent>
          <mc:Choice Requires="wpg">
            <w:drawing>
              <wp:inline distT="0" distB="0" distL="0" distR="0">
                <wp:extent cx="5934075" cy="2876550"/>
                <wp:effectExtent l="0" t="0" r="28575" b="190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934075" cy="2876550"/>
                          <a:chOff x="457200" y="1885680"/>
                          <a:chExt cx="8305560" cy="3055680"/>
                        </a:xfrm>
                      </wpg:grpSpPr>
                      <wps:wsp>
                        <wps:cNvPr id="17" name="CustomShape 2"/>
                        <wps:cNvSpPr/>
                        <wps:spPr>
                          <a:xfrm>
                            <a:off x="457200" y="2647800"/>
                            <a:ext cx="1755360" cy="1066320"/>
                          </a:xfrm>
                          <a:prstGeom prst="rect">
                            <a:avLst/>
                          </a:prstGeom>
                          <a:solidFill>
                            <a:srgbClr val="FFFFFF"/>
                          </a:solidFill>
                          <a:ln w="19080">
                            <a:solidFill>
                              <a:srgbClr val="781A06"/>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ENTRY MODES OF INDIGENOUS FIRMS  (t-1)</w:t>
                              </w:r>
                            </w:p>
                          </w:txbxContent>
                        </wps:txbx>
                        <wps:bodyPr lIns="90000" tIns="45000" rIns="90000" bIns="45000" anchor="ctr"/>
                      </wps:wsp>
                      <wps:wsp>
                        <wps:cNvPr id="18" name="CustomShape 4"/>
                        <wps:cNvSpPr/>
                        <wps:spPr>
                          <a:xfrm>
                            <a:off x="4170240" y="3392280"/>
                            <a:ext cx="1715040" cy="914040"/>
                          </a:xfrm>
                          <a:prstGeom prst="rect">
                            <a:avLst/>
                          </a:prstGeom>
                          <a:solidFill>
                            <a:srgbClr val="FFEE9C"/>
                          </a:solidFill>
                          <a:ln w="12600">
                            <a:solidFill>
                              <a:srgbClr val="B4A435"/>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ENTRY MODE OF FOCAL FIRM (t)</w:t>
                              </w:r>
                            </w:p>
                          </w:txbxContent>
                        </wps:txbx>
                        <wps:bodyPr lIns="90000" tIns="45000" rIns="90000" bIns="45000" anchor="ctr"/>
                      </wps:wsp>
                      <wps:wsp>
                        <wps:cNvPr id="19" name="CustomShape 5"/>
                        <wps:cNvSpPr/>
                        <wps:spPr>
                          <a:xfrm>
                            <a:off x="7187760" y="3530520"/>
                            <a:ext cx="1575000" cy="637920"/>
                          </a:xfrm>
                          <a:prstGeom prst="rect">
                            <a:avLst/>
                          </a:prstGeom>
                          <a:solidFill>
                            <a:srgbClr val="FFC29D"/>
                          </a:solidFill>
                          <a:ln w="12600">
                            <a:solidFill>
                              <a:srgbClr val="B87226"/>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REPUTATION</w:t>
                              </w:r>
                            </w:p>
                          </w:txbxContent>
                        </wps:txbx>
                        <wps:bodyPr lIns="90000" tIns="45000" rIns="90000" bIns="45000" anchor="ctr"/>
                      </wps:wsp>
                      <wps:wsp>
                        <wps:cNvPr id="20" name="CustomShape 6"/>
                        <wps:cNvSpPr/>
                        <wps:spPr>
                          <a:xfrm>
                            <a:off x="2819880" y="1885680"/>
                            <a:ext cx="1789560" cy="769680"/>
                          </a:xfrm>
                          <a:prstGeom prst="rect">
                            <a:avLst/>
                          </a:prstGeom>
                          <a:solidFill>
                            <a:srgbClr val="FFFFFF"/>
                          </a:solidFill>
                          <a:ln w="19080">
                            <a:solidFill>
                              <a:srgbClr val="8B9472"/>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PRIOR INTERNATIONAL</w:t>
                              </w:r>
                              <w:r>
                                <w:rPr>
                                  <w:rFonts w:ascii="Book Antiqua" w:hAnsi="Book Antiqua" w:cstheme="minorBidi"/>
                                  <w:color w:val="000000"/>
                                  <w:kern w:val="24"/>
                                  <w:sz w:val="28"/>
                                  <w:szCs w:val="28"/>
                                  <w:lang w:val="en-IN"/>
                                </w:rPr>
                                <w:br/>
                                <w:t>EXPERIENCE</w:t>
                              </w:r>
                            </w:p>
                          </w:txbxContent>
                        </wps:txbx>
                        <wps:bodyPr lIns="90000" tIns="45000" rIns="90000" bIns="45000" anchor="ctr"/>
                      </wps:wsp>
                      <wps:wsp>
                        <wps:cNvPr id="21" name="CustomShape 7"/>
                        <wps:cNvSpPr/>
                        <wps:spPr>
                          <a:xfrm>
                            <a:off x="5885640" y="3849480"/>
                            <a:ext cx="1301760" cy="360"/>
                          </a:xfrm>
                          <a:prstGeom prst="straightConnector1">
                            <a:avLst/>
                          </a:prstGeom>
                          <a:noFill/>
                          <a:ln w="38160">
                            <a:solidFill>
                              <a:srgbClr val="A36520"/>
                            </a:solidFill>
                            <a:custDash>
                              <a:ds d="848000" sp="318000"/>
                            </a:custDash>
                            <a:round/>
                            <a:tailEnd type="arrow" w="med" len="med"/>
                          </a:ln>
                        </wps:spPr>
                        <wps:bodyPr/>
                      </wps:wsp>
                      <wps:wsp>
                        <wps:cNvPr id="22" name="CustomShape 8"/>
                        <wps:cNvSpPr/>
                        <wps:spPr>
                          <a:xfrm>
                            <a:off x="457200" y="4171680"/>
                            <a:ext cx="1789560" cy="769680"/>
                          </a:xfrm>
                          <a:prstGeom prst="rect">
                            <a:avLst/>
                          </a:prstGeom>
                          <a:solidFill>
                            <a:srgbClr val="FFFFFF"/>
                          </a:solidFill>
                          <a:ln w="19080">
                            <a:solidFill>
                              <a:srgbClr val="6B2A1C"/>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ENTRY MODES OF BUSINESS GROUP ASSOCIATES (t-1)</w:t>
                              </w:r>
                            </w:p>
                          </w:txbxContent>
                        </wps:txbx>
                        <wps:bodyPr lIns="90000" tIns="45000" rIns="90000" bIns="45000" anchor="ctr"/>
                      </wps:wsp>
                      <wps:wsp>
                        <wps:cNvPr id="23" name="CustomShape 9"/>
                        <wps:cNvSpPr/>
                        <wps:spPr>
                          <a:xfrm>
                            <a:off x="2212920" y="3181320"/>
                            <a:ext cx="1956960" cy="667800"/>
                          </a:xfrm>
                          <a:prstGeom prst="bentConnector3">
                            <a:avLst>
                              <a:gd name="adj1" fmla="val 51237"/>
                            </a:avLst>
                          </a:prstGeom>
                          <a:noFill/>
                          <a:ln w="12600">
                            <a:solidFill>
                              <a:srgbClr val="732E1F"/>
                            </a:solidFill>
                            <a:round/>
                            <a:tailEnd type="arrow" w="med" len="med"/>
                          </a:ln>
                        </wps:spPr>
                        <wps:bodyPr/>
                      </wps:wsp>
                      <wps:wsp>
                        <wps:cNvPr id="24" name="CustomShape 10"/>
                        <wps:cNvSpPr/>
                        <wps:spPr>
                          <a:xfrm flipV="1">
                            <a:off x="2247120" y="3849120"/>
                            <a:ext cx="1922760" cy="707040"/>
                          </a:xfrm>
                          <a:prstGeom prst="bentConnector3">
                            <a:avLst>
                              <a:gd name="adj1" fmla="val 50000"/>
                            </a:avLst>
                          </a:prstGeom>
                          <a:noFill/>
                          <a:ln w="12600">
                            <a:solidFill>
                              <a:srgbClr val="732E1F"/>
                            </a:solidFill>
                            <a:round/>
                            <a:tailEnd type="arrow" w="med" len="med"/>
                          </a:ln>
                        </wps:spPr>
                        <wps:bodyPr/>
                      </wps:wsp>
                      <wps:wsp>
                        <wps:cNvPr id="25" name="CustomShape 12"/>
                        <wps:cNvSpPr/>
                        <wps:spPr>
                          <a:xfrm>
                            <a:off x="3715200" y="2655720"/>
                            <a:ext cx="360" cy="1193400"/>
                          </a:xfrm>
                          <a:prstGeom prst="straightConnector1">
                            <a:avLst/>
                          </a:prstGeom>
                          <a:noFill/>
                          <a:ln w="12600">
                            <a:solidFill>
                              <a:srgbClr val="732E1F"/>
                            </a:solidFill>
                            <a:round/>
                            <a:tailEnd type="arrow" w="med" len="med"/>
                          </a:ln>
                        </wps:spPr>
                        <wps:bodyPr/>
                      </wps:wsp>
                    </wpg:wgp>
                  </a:graphicData>
                </a:graphic>
              </wp:inline>
            </w:drawing>
          </mc:Choice>
          <mc:Fallback>
            <w:pict>
              <v:group id="Group 16" o:spid="_x0000_s1032" style="width:467.25pt;height:226.5pt;mso-position-horizontal-relative:char;mso-position-vertical-relative:line" coordorigin="4572,18856" coordsize="83055,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">
                <v:rect id="CustomShape 2" o:spid="_x0000_s1033" style="position:absolute;left:4572;top:26478;width:17553;height:10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asEA&#10;AADbAAAADwAAAGRycy9kb3ducmV2LnhtbERPTUvDQBC9C/6HZQRvdqOH2qbdFhFFb8VY2uuQmSap&#10;2dmQHdPYX+8KBW/zeJ+zXI++NQP3sQni4H6SgWEpAzVSOdh+vt7NwERFIWyDsIMfjrBeXV8tMadw&#10;kg8eCq1MCpGYo4NatcutjWXNHuMkdCyJO4TeoybYV5Z6PKVw39qHLJtaj42khho7fq65/Cq+vQPa&#10;7fT4VtCcxv3Uv+yH+eas5Nztzfi0AKM86r/44n6nNP8R/n5JB9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3v2rBAAAA2wAAAA8AAAAAAAAAAAAAAAAAmAIAAGRycy9kb3du&#10;cmV2LnhtbFBLBQYAAAAABAAEAPUAAACGAwAAAAA=&#10;" strokecolor="#781a06"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ENTRY MODES OF INDIGENOUS FIRMS  (t-1)</w:t>
                        </w:r>
                      </w:p>
                    </w:txbxContent>
                  </v:textbox>
                </v:rect>
                <v:rect id="CustomShape 4" o:spid="_x0000_s1034" style="position:absolute;left:41702;top:33922;width:17150;height:9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M38QA&#10;AADbAAAADwAAAGRycy9kb3ducmV2LnhtbESPT4vCMBDF7wv7HcIIe1tTPYhUo4giuCfxz8Hj0Ixt&#10;bTMpSdS6n37nsOBthvfmvd/Ml71r1YNCrD0bGA0zUMSFtzWXBs6n7fcUVEzIFlvPZOBFEZaLz485&#10;5tY/+UCPYyqVhHDM0UCVUpdrHYuKHMah74hFu/rgMMkaSm0DPiXctXqcZRPtsGZpqLCjdUVFc7w7&#10;A9tL0+zG5/Czud9+N/v64K+TqTfma9CvZqAS9elt/r/eWc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TN/EAAAA2wAAAA8AAAAAAAAAAAAAAAAAmAIAAGRycy9k&#10;b3ducmV2LnhtbFBLBQYAAAAABAAEAPUAAACJAwAAAAA=&#10;" fillcolor="#ffee9c" strokecolor="#b4a435" strokeweight=".35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ENTRY MODE OF FOCAL FIRM (t)</w:t>
                        </w:r>
                      </w:p>
                    </w:txbxContent>
                  </v:textbox>
                </v:rect>
                <v:rect id="CustomShape 5" o:spid="_x0000_s1035" style="position:absolute;left:71877;top:35305;width:15750;height:6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UEsMA&#10;AADbAAAADwAAAGRycy9kb3ducmV2LnhtbERPTWvCQBC9F/oflil4KXUTD1Kjq5RCoCoeqlXwNmTH&#10;ZGl2NmRXE/+9Kwje5vE+Z7bobS0u1HrjWEE6TEAQF04bLhX87fKPTxA+IGusHZOCK3lYzF9fZphp&#10;1/EvXbahFDGEfYYKqhCaTEpfVGTRD11DHLmTay2GCNtS6ha7GG5rOUqSsbRoODZU2NB3RcX/9mwV&#10;bParZmnW3WF/zv0x3a3yd2lSpQZv/dcURKA+PMUP94+O8y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4UEsMAAADbAAAADwAAAAAAAAAAAAAAAACYAgAAZHJzL2Rv&#10;d25yZXYueG1sUEsFBgAAAAAEAAQA9QAAAIgDAAAAAA==&#10;" fillcolor="#ffc29d" strokecolor="#b87226" strokeweight=".35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REPUTATION</w:t>
                        </w:r>
                      </w:p>
                    </w:txbxContent>
                  </v:textbox>
                </v:rect>
                <v:rect id="CustomShape 6" o:spid="_x0000_s1036" style="position:absolute;left:28198;top:18856;width:17896;height:7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4MIA&#10;AADbAAAADwAAAGRycy9kb3ducmV2LnhtbERPTYvCMBC9L+x/CLPgZdFUBVmqURZB8eBB64p4G5ux&#10;LdtMahPb+u/NQfD4eN+zRWdK0VDtCssKhoMIBHFqdcGZgr/Dqv8DwnlkjaVlUvAgB4v558cMY21b&#10;3lOT+EyEEHYxKsi9r2IpXZqTQTewFXHgrrY26AOsM6lrbEO4KeUoiibSYMGhIceKljml/8ndKBg3&#10;l1ty3B1W5fJb309+e24367NSva/udwrCU+ff4pd7oxWMwvrw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wjgwgAAANsAAAAPAAAAAAAAAAAAAAAAAJgCAABkcnMvZG93&#10;bnJldi54bWxQSwUGAAAAAAQABAD1AAAAhwMAAAAA&#10;" strokecolor="#8b9472"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PRIOR INTERNATIONAL</w:t>
                        </w:r>
                        <w:r>
                          <w:rPr>
                            <w:rFonts w:ascii="Book Antiqua" w:hAnsi="Book Antiqua" w:cstheme="minorBidi"/>
                            <w:color w:val="000000"/>
                            <w:kern w:val="24"/>
                            <w:sz w:val="28"/>
                            <w:szCs w:val="28"/>
                            <w:lang w:val="en-IN"/>
                          </w:rPr>
                          <w:br/>
                          <w:t>EXPERIENCE</w:t>
                        </w:r>
                      </w:p>
                    </w:txbxContent>
                  </v:textbox>
                </v:rect>
                <v:shapetype id="_x0000_t32" coordsize="21600,21600" o:spt="32" o:oned="t" path="m,l21600,21600e" filled="f">
                  <v:path arrowok="t" fillok="f" o:connecttype="none"/>
                  <o:lock v:ext="edit" shapetype="t"/>
                </v:shapetype>
                <v:shape id="CustomShape 7" o:spid="_x0000_s1037" type="#_x0000_t32" style="position:absolute;left:58856;top:38494;width:1301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USsQA&#10;AADbAAAADwAAAGRycy9kb3ducmV2LnhtbESPQWsCMRSE7wX/Q3iFXopm14PI1iilIngrXW17fW6e&#10;m7WblyVJ3fXfG0HwOMzMN8xiNdhWnMmHxrGCfJKBIK6cbrhWsN9txnMQISJrbB2TggsFWC1HTwss&#10;tOv5i85lrEWCcChQgYmxK6QMlSGLYeI64uQdnbcYk/S11B77BLetnGbZTFpsOC0Y7OjDUPVX/lsF&#10;fTmUr7+nHzPHbf552K83s9x/K/XyPLy/gYg0xEf43t5qBdMc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zlErEAAAA2wAAAA8AAAAAAAAAAAAAAAAAmAIAAGRycy9k&#10;b3ducmV2LnhtbFBLBQYAAAAABAAEAPUAAACJAwAAAAA=&#10;" strokecolor="#a36520" strokeweight="1.06mm">
                  <v:stroke endarrow="open"/>
                </v:shape>
                <v:rect id="CustomShape 8" o:spid="_x0000_s1038" style="position:absolute;left:4572;top:41716;width:17895;height:7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HhMEA&#10;AADbAAAADwAAAGRycy9kb3ducmV2LnhtbESPwWrDMBBE74X8g9hAb7VcpwTXjRJMoTg9JukHLNba&#10;MrFWxpIT5++rQCDHYWbeMJvdbHtxodF3jhW8JykI4trpjlsFf6eftxyED8gae8ek4EYedtvFywYL&#10;7a58oMsxtCJC2BeowIQwFFL62pBFn7iBOHqNGy2GKMdW6hGvEW57maXpWlrsOC4YHOjbUH0+TlbB&#10;Kp/yYD7T7qNvzhJ/sapKVyn1upzLLxCB5vAMP9p7rSDL4P4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ux4TBAAAA2wAAAA8AAAAAAAAAAAAAAAAAmAIAAGRycy9kb3du&#10;cmV2LnhtbFBLBQYAAAAABAAEAPUAAACGAwAAAAA=&#10;" strokecolor="#6b2a1c"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ENTRY MODES OF BUSINESS GROUP ASSOCIATES (t-1)</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stomShape 9" o:spid="_x0000_s1039" type="#_x0000_t34" style="position:absolute;left:22129;top:31813;width:19569;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fPsIA&#10;AADbAAAADwAAAGRycy9kb3ducmV2LnhtbESPwWrDMBBE74X8g9hAbo0cG4pxo4RSCLghUOr2AxZr&#10;Y4taK2Mptvr3UaHQ4zAzb5j9MdpBzDR541jBbpuBIG6dNtwp+Po8PZYgfEDWODgmBT/k4XhYPeyx&#10;0m7hD5qb0IkEYV+hgj6EsZLStz1Z9Fs3Eifv6iaLIcmpk3rCJcHtIPMse5IWDaeFHkd67an9bm5W&#10;wbU818P7m8ncZWnjLe/YxLpQarOOL88gAsXwH/5r11pBXsDvl/QD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B8+wgAAANsAAAAPAAAAAAAAAAAAAAAAAJgCAABkcnMvZG93&#10;bnJldi54bWxQSwUGAAAAAAQABAD1AAAAhwMAAAAA&#10;" adj="11067" strokecolor="#732e1f" strokeweight=".35mm">
                  <v:stroke endarrow="open" joinstyle="round"/>
                </v:shape>
                <v:shape id="CustomShape 10" o:spid="_x0000_s1040" type="#_x0000_t34" style="position:absolute;left:22471;top:38491;width:19227;height:70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TWMMA&#10;AADbAAAADwAAAGRycy9kb3ducmV2LnhtbESPQWvCQBSE7wX/w/IEL6VuDKJt6iZIQaneTNv7I/ua&#10;DWbfhuw2if/eLRR6HGbmG2ZXTLYVA/W+caxgtUxAEFdON1wr+Pw4PD2D8AFZY+uYFNzIQ5HPHnaY&#10;aTfyhYYy1CJC2GeowITQZVL6ypBFv3QdcfS+XW8xRNnXUvc4RrhtZZokG2mx4bhgsKM3Q9W1/LEK&#10;zl/t8Mgv47Gk9dZ4l5725nZSajGf9q8gAk3hP/zXftcK0jX8fo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PTWMMAAADbAAAADwAAAAAAAAAAAAAAAACYAgAAZHJzL2Rv&#10;d25yZXYueG1sUEsFBgAAAAAEAAQA9QAAAIgDAAAAAA==&#10;" strokecolor="#732e1f" strokeweight=".35mm">
                  <v:stroke endarrow="open" joinstyle="round"/>
                </v:shape>
                <v:shape id="CustomShape 12" o:spid="_x0000_s1041" type="#_x0000_t32" style="position:absolute;left:37152;top:26557;width:3;height:1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NbsQA&#10;AADbAAAADwAAAGRycy9kb3ducmV2LnhtbESPQWvCQBSE70L/w/IK3nRT0Vajq5RCQQ8VG0U8PrLP&#10;bDD7NmRXE/99tyB4HGbmG2ax6mwlbtT40rGCt2ECgjh3uuRCwWH/PZiC8AFZY+WYFNzJw2r50ltg&#10;ql3Lv3TLQiEihH2KCkwIdSqlzw1Z9ENXE0fv7BqLIcqmkLrBNsJtJUdJ8i4tlhwXDNb0ZSi/ZFer&#10;YH3M5KT7mY0PW3O8b/Bjt52dWqX6r93nHESgLjzDj/ZaKxhN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jW7EAAAA2wAAAA8AAAAAAAAAAAAAAAAAmAIAAGRycy9k&#10;b3ducmV2LnhtbFBLBQYAAAAABAAEAPUAAACJAwAAAAA=&#10;" strokecolor="#732e1f" strokeweight=".35mm">
                  <v:stroke endarrow="open"/>
                </v:shape>
                <w10:anchorlock/>
              </v:group>
            </w:pict>
          </mc:Fallback>
        </mc:AlternateContent>
      </w:r>
    </w:p>
    <w:p w:rsidR="002103E8" w:rsidRPr="004D7C38" w:rsidRDefault="002103E8" w:rsidP="00C63ED3">
      <w:pPr>
        <w:autoSpaceDE w:val="0"/>
        <w:autoSpaceDN w:val="0"/>
        <w:adjustRightInd w:val="0"/>
        <w:spacing w:after="0" w:line="360" w:lineRule="auto"/>
        <w:jc w:val="both"/>
        <w:rPr>
          <w:rFonts w:ascii="Times New Roman" w:hAnsi="Times New Roman" w:cs="Times New Roman"/>
          <w:sz w:val="24"/>
          <w:szCs w:val="24"/>
        </w:rPr>
      </w:pPr>
    </w:p>
    <w:p w:rsidR="002103E8" w:rsidRPr="004D7C38" w:rsidRDefault="002103E8" w:rsidP="00C63ED3">
      <w:pPr>
        <w:autoSpaceDE w:val="0"/>
        <w:autoSpaceDN w:val="0"/>
        <w:adjustRightInd w:val="0"/>
        <w:spacing w:after="0" w:line="360" w:lineRule="auto"/>
        <w:jc w:val="both"/>
        <w:rPr>
          <w:rFonts w:ascii="Times New Roman" w:hAnsi="Times New Roman" w:cs="Times New Roman"/>
          <w:sz w:val="24"/>
          <w:szCs w:val="24"/>
        </w:rPr>
      </w:pPr>
    </w:p>
    <w:p w:rsidR="00B87585" w:rsidRDefault="00B87585" w:rsidP="00C63ED3">
      <w:pPr>
        <w:spacing w:line="360" w:lineRule="auto"/>
        <w:rPr>
          <w:rFonts w:ascii="Times New Roman" w:hAnsi="Times New Roman" w:cs="Times New Roman"/>
          <w:b/>
          <w:bCs/>
          <w:color w:val="4F81BD"/>
          <w:sz w:val="24"/>
          <w:szCs w:val="24"/>
        </w:rPr>
      </w:pPr>
    </w:p>
    <w:p w:rsidR="002103E8" w:rsidRPr="008E4BFE" w:rsidRDefault="008E4BFE" w:rsidP="00C63ED3">
      <w:pPr>
        <w:spacing w:line="360" w:lineRule="auto"/>
        <w:rPr>
          <w:rFonts w:ascii="Times New Roman" w:hAnsi="Times New Roman" w:cs="Times New Roman"/>
          <w:b/>
          <w:bCs/>
          <w:noProof/>
          <w:color w:val="4F81BD"/>
          <w:sz w:val="24"/>
          <w:szCs w:val="24"/>
          <w:lang w:bidi="ta-IN"/>
        </w:rPr>
      </w:pPr>
      <w:r>
        <w:rPr>
          <w:rFonts w:ascii="Times New Roman" w:hAnsi="Times New Roman" w:cs="Times New Roman"/>
          <w:b/>
          <w:bCs/>
          <w:color w:val="4F81BD"/>
          <w:sz w:val="24"/>
          <w:szCs w:val="24"/>
        </w:rPr>
        <w:t>Figure</w:t>
      </w:r>
      <w:r w:rsidR="002103E8" w:rsidRPr="008E4BFE">
        <w:rPr>
          <w:rFonts w:ascii="Times New Roman" w:hAnsi="Times New Roman" w:cs="Times New Roman"/>
          <w:b/>
          <w:bCs/>
          <w:color w:val="4F81BD"/>
          <w:sz w:val="24"/>
          <w:szCs w:val="24"/>
        </w:rPr>
        <w:t xml:space="preserve"> 2: A Conceptual Model of Mimetic Isomorphism in FDI Location Choices</w:t>
      </w:r>
      <w:r w:rsidR="002103E8" w:rsidRPr="008E4BFE">
        <w:rPr>
          <w:rFonts w:ascii="Times New Roman" w:hAnsi="Times New Roman" w:cs="Times New Roman"/>
          <w:b/>
          <w:bCs/>
          <w:noProof/>
          <w:color w:val="4F81BD"/>
          <w:sz w:val="24"/>
          <w:szCs w:val="24"/>
          <w:lang w:bidi="ta-IN"/>
        </w:rPr>
        <w:t xml:space="preserve"> </w:t>
      </w:r>
    </w:p>
    <w:p w:rsidR="002103E8" w:rsidRPr="004D7C38" w:rsidRDefault="002103E8" w:rsidP="00C63ED3">
      <w:pPr>
        <w:autoSpaceDE w:val="0"/>
        <w:autoSpaceDN w:val="0"/>
        <w:adjustRightInd w:val="0"/>
        <w:spacing w:after="0" w:line="360" w:lineRule="auto"/>
        <w:jc w:val="both"/>
        <w:rPr>
          <w:rFonts w:ascii="Times New Roman" w:hAnsi="Times New Roman" w:cs="Times New Roman"/>
          <w:noProof/>
          <w:sz w:val="24"/>
          <w:szCs w:val="24"/>
          <w:lang w:bidi="ta-IN"/>
        </w:rPr>
      </w:pPr>
    </w:p>
    <w:p w:rsidR="002103E8" w:rsidRPr="004D7C38" w:rsidRDefault="002103E8" w:rsidP="00C63ED3">
      <w:pPr>
        <w:autoSpaceDE w:val="0"/>
        <w:autoSpaceDN w:val="0"/>
        <w:adjustRightInd w:val="0"/>
        <w:spacing w:after="0" w:line="360" w:lineRule="auto"/>
        <w:jc w:val="both"/>
        <w:rPr>
          <w:rFonts w:ascii="Times New Roman" w:hAnsi="Times New Roman" w:cs="Times New Roman"/>
          <w:noProof/>
          <w:sz w:val="24"/>
          <w:szCs w:val="24"/>
          <w:lang w:bidi="ta-IN"/>
        </w:rPr>
      </w:pPr>
    </w:p>
    <w:p w:rsidR="002103E8" w:rsidRPr="004D7C38" w:rsidRDefault="0058432D" w:rsidP="00C63ED3">
      <w:pPr>
        <w:autoSpaceDE w:val="0"/>
        <w:autoSpaceDN w:val="0"/>
        <w:adjustRightInd w:val="0"/>
        <w:spacing w:after="0" w:line="360" w:lineRule="auto"/>
        <w:jc w:val="both"/>
        <w:rPr>
          <w:rFonts w:ascii="Times New Roman" w:hAnsi="Times New Roman" w:cs="Times New Roman"/>
          <w:sz w:val="24"/>
          <w:szCs w:val="24"/>
        </w:rPr>
      </w:pPr>
      <w:r w:rsidRPr="00E00C2F">
        <w:rPr>
          <w:rFonts w:ascii="Times New Roman" w:hAnsi="Times New Roman" w:cs="Times New Roman"/>
          <w:noProof/>
          <w:sz w:val="24"/>
          <w:szCs w:val="24"/>
          <w:lang w:val="da-DK" w:eastAsia="da-DK" w:bidi="ar-SA"/>
        </w:rPr>
        <mc:AlternateContent>
          <mc:Choice Requires="wpg">
            <w:drawing>
              <wp:inline distT="0" distB="0" distL="0" distR="0">
                <wp:extent cx="5727700" cy="2819400"/>
                <wp:effectExtent l="0" t="0" r="25400" b="19050"/>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727700" cy="2819400"/>
                          <a:chOff x="402840" y="1821000"/>
                          <a:chExt cx="8586720" cy="3143160"/>
                        </a:xfrm>
                      </wpg:grpSpPr>
                      <wps:wsp>
                        <wps:cNvPr id="27" name="CustomShape 2"/>
                        <wps:cNvSpPr/>
                        <wps:spPr>
                          <a:xfrm>
                            <a:off x="402840" y="2583120"/>
                            <a:ext cx="1815120" cy="1066320"/>
                          </a:xfrm>
                          <a:prstGeom prst="rect">
                            <a:avLst/>
                          </a:prstGeom>
                          <a:solidFill>
                            <a:srgbClr val="FFFFFF"/>
                          </a:solidFill>
                          <a:ln w="19080">
                            <a:solidFill>
                              <a:srgbClr val="781A06"/>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LOCATION CHOICES OF INDIGENOUS FIRMS  (t-1)</w:t>
                              </w:r>
                            </w:p>
                          </w:txbxContent>
                        </wps:txbx>
                        <wps:bodyPr lIns="90000" tIns="45000" rIns="90000" bIns="45000" anchor="ctr"/>
                      </wps:wsp>
                      <wps:wsp>
                        <wps:cNvPr id="28" name="CustomShape 4"/>
                        <wps:cNvSpPr/>
                        <wps:spPr>
                          <a:xfrm>
                            <a:off x="4241880" y="3327600"/>
                            <a:ext cx="1773360" cy="914040"/>
                          </a:xfrm>
                          <a:prstGeom prst="rect">
                            <a:avLst/>
                          </a:prstGeom>
                          <a:solidFill>
                            <a:srgbClr val="FFEE9C"/>
                          </a:solidFill>
                          <a:ln w="12600">
                            <a:solidFill>
                              <a:srgbClr val="B4A435"/>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LOCATION CHOICE OF FOCAL FIRM (t)</w:t>
                              </w:r>
                            </w:p>
                          </w:txbxContent>
                        </wps:txbx>
                        <wps:bodyPr lIns="90000" tIns="45000" rIns="90000" bIns="45000" anchor="ctr"/>
                      </wps:wsp>
                      <wps:wsp>
                        <wps:cNvPr id="29" name="CustomShape 5"/>
                        <wps:cNvSpPr/>
                        <wps:spPr>
                          <a:xfrm>
                            <a:off x="7361280" y="3465840"/>
                            <a:ext cx="1628280" cy="637920"/>
                          </a:xfrm>
                          <a:prstGeom prst="rect">
                            <a:avLst/>
                          </a:prstGeom>
                          <a:solidFill>
                            <a:srgbClr val="FFC29D"/>
                          </a:solidFill>
                          <a:ln w="12600">
                            <a:solidFill>
                              <a:srgbClr val="B87226"/>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REPUTATION</w:t>
                              </w:r>
                            </w:p>
                          </w:txbxContent>
                        </wps:txbx>
                        <wps:bodyPr lIns="90000" tIns="45000" rIns="90000" bIns="45000" anchor="ctr"/>
                      </wps:wsp>
                      <wps:wsp>
                        <wps:cNvPr id="30" name="CustomShape 6"/>
                        <wps:cNvSpPr/>
                        <wps:spPr>
                          <a:xfrm>
                            <a:off x="2845800" y="1821000"/>
                            <a:ext cx="1850040" cy="769680"/>
                          </a:xfrm>
                          <a:prstGeom prst="rect">
                            <a:avLst/>
                          </a:prstGeom>
                          <a:solidFill>
                            <a:srgbClr val="FFFFFF"/>
                          </a:solidFill>
                          <a:ln w="19080">
                            <a:solidFill>
                              <a:srgbClr val="8B9472"/>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PRIOR INTERNATIONAL</w:t>
                              </w:r>
                              <w:r>
                                <w:rPr>
                                  <w:rFonts w:ascii="Book Antiqua" w:hAnsi="Book Antiqua" w:cstheme="minorBidi"/>
                                  <w:color w:val="000000"/>
                                  <w:kern w:val="24"/>
                                  <w:sz w:val="28"/>
                                  <w:szCs w:val="28"/>
                                  <w:lang w:val="en-IN"/>
                                </w:rPr>
                                <w:br/>
                                <w:t>EXPERIENCE</w:t>
                              </w:r>
                            </w:p>
                          </w:txbxContent>
                        </wps:txbx>
                        <wps:bodyPr lIns="90000" tIns="45000" rIns="90000" bIns="45000" anchor="ctr"/>
                      </wps:wsp>
                      <wps:wsp>
                        <wps:cNvPr id="31" name="CustomShape 7"/>
                        <wps:cNvSpPr/>
                        <wps:spPr>
                          <a:xfrm>
                            <a:off x="6015240" y="3784800"/>
                            <a:ext cx="1345680" cy="360"/>
                          </a:xfrm>
                          <a:prstGeom prst="straightConnector1">
                            <a:avLst/>
                          </a:prstGeom>
                          <a:noFill/>
                          <a:ln w="38160">
                            <a:solidFill>
                              <a:srgbClr val="A36520"/>
                            </a:solidFill>
                            <a:custDash>
                              <a:ds d="848000" sp="318000"/>
                            </a:custDash>
                            <a:round/>
                            <a:tailEnd type="arrow" w="med" len="med"/>
                          </a:ln>
                        </wps:spPr>
                        <wps:bodyPr/>
                      </wps:wsp>
                      <wps:wsp>
                        <wps:cNvPr id="32" name="CustomShape 8"/>
                        <wps:cNvSpPr/>
                        <wps:spPr>
                          <a:xfrm>
                            <a:off x="477000" y="4038960"/>
                            <a:ext cx="1776240" cy="925200"/>
                          </a:xfrm>
                          <a:prstGeom prst="rect">
                            <a:avLst/>
                          </a:prstGeom>
                          <a:solidFill>
                            <a:srgbClr val="FFFFFF"/>
                          </a:solidFill>
                          <a:ln w="19080">
                            <a:solidFill>
                              <a:srgbClr val="6B2A1C"/>
                            </a:solidFill>
                            <a:round/>
                          </a:ln>
                        </wps:spPr>
                        <wps:txbx>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LOCATION CHOICES OF BUSINESS GROUP ASSOCIATES (t-1)</w:t>
                              </w:r>
                            </w:p>
                          </w:txbxContent>
                        </wps:txbx>
                        <wps:bodyPr lIns="90000" tIns="45000" rIns="90000" bIns="45000" anchor="ctr"/>
                      </wps:wsp>
                      <wps:wsp>
                        <wps:cNvPr id="33" name="CustomShape 9"/>
                        <wps:cNvSpPr/>
                        <wps:spPr>
                          <a:xfrm>
                            <a:off x="2218320" y="3116640"/>
                            <a:ext cx="2023200" cy="667800"/>
                          </a:xfrm>
                          <a:prstGeom prst="bentConnector3">
                            <a:avLst>
                              <a:gd name="adj1" fmla="val 56183"/>
                            </a:avLst>
                          </a:prstGeom>
                          <a:noFill/>
                          <a:ln w="12600">
                            <a:solidFill>
                              <a:srgbClr val="732E1F"/>
                            </a:solidFill>
                            <a:round/>
                            <a:tailEnd type="arrow" w="med" len="med"/>
                          </a:ln>
                        </wps:spPr>
                        <wps:bodyPr/>
                      </wps:wsp>
                      <wps:wsp>
                        <wps:cNvPr id="34" name="CustomShape 10"/>
                        <wps:cNvSpPr/>
                        <wps:spPr>
                          <a:xfrm flipV="1">
                            <a:off x="2253600" y="3784440"/>
                            <a:ext cx="1987920" cy="716400"/>
                          </a:xfrm>
                          <a:prstGeom prst="bentConnector3">
                            <a:avLst>
                              <a:gd name="adj1" fmla="val 55034"/>
                            </a:avLst>
                          </a:prstGeom>
                          <a:noFill/>
                          <a:ln w="12600">
                            <a:solidFill>
                              <a:srgbClr val="732E1F"/>
                            </a:solidFill>
                            <a:round/>
                            <a:tailEnd type="arrow" w="med" len="med"/>
                          </a:ln>
                        </wps:spPr>
                        <wps:bodyPr/>
                      </wps:wsp>
                      <wps:wsp>
                        <wps:cNvPr id="35" name="CustomShape 12"/>
                        <wps:cNvSpPr/>
                        <wps:spPr>
                          <a:xfrm>
                            <a:off x="3771000" y="2591040"/>
                            <a:ext cx="360" cy="1193400"/>
                          </a:xfrm>
                          <a:prstGeom prst="straightConnector1">
                            <a:avLst/>
                          </a:prstGeom>
                          <a:noFill/>
                          <a:ln w="12600">
                            <a:solidFill>
                              <a:srgbClr val="732E1F"/>
                            </a:solidFill>
                            <a:round/>
                            <a:tailEnd type="arrow" w="med" len="med"/>
                          </a:ln>
                        </wps:spPr>
                        <wps:bodyPr/>
                      </wps:wsp>
                    </wpg:wgp>
                  </a:graphicData>
                </a:graphic>
              </wp:inline>
            </w:drawing>
          </mc:Choice>
          <mc:Fallback>
            <w:pict>
              <v:group id="Group 1" o:spid="_x0000_s1042" style="width:451pt;height:222pt;mso-position-horizontal-relative:char;mso-position-vertical-relative:line" coordorigin="4028,18210" coordsize="85867,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">
                <v:rect id="CustomShape 2" o:spid="_x0000_s1043" style="position:absolute;left:4028;top:25831;width:18151;height:10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118MA&#10;AADbAAAADwAAAGRycy9kb3ducmV2LnhtbESPQUvDQBCF70L/wzIFb3ZjD9XGbouIojcxLe11yIxJ&#10;2uxsyI5p9Ne7gtDj4733Pd5qM/rWDNzHJoiD21kGhqUM1EjlYLd9ubkHExWFsA3CDr45wmY9uVph&#10;TuEsHzwUWpkEkZijg1q1y62NZc0e4yx0LMn7DL1HTbKvLPV4TnDf2nmWLazHRtJCjR0/1Vyeii/v&#10;gPZ7Pb4WtKTxsPDPh2H5/qPk3PV0fHwAozzqJfzffiMH8zv4+5J+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118MAAADbAAAADwAAAAAAAAAAAAAAAACYAgAAZHJzL2Rv&#10;d25yZXYueG1sUEsFBgAAAAAEAAQA9QAAAIgDAAAAAA==&#10;" strokecolor="#781a06"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LOCATION CHOICES OF INDIGENOUS FIRMS  (t-1)</w:t>
                        </w:r>
                      </w:p>
                    </w:txbxContent>
                  </v:textbox>
                </v:rect>
                <v:rect id="CustomShape 4" o:spid="_x0000_s1044" style="position:absolute;left:42418;top:33276;width:17734;height:9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GYsEA&#10;AADbAAAADwAAAGRycy9kb3ducmV2LnhtbERPz2vCMBS+C/4P4Q1203Q9FKlGGZOCnkadB4+P5tnW&#10;Ni8lSbXbX28Owo4f3+/NbjK9uJPzrWUFH8sEBHFldcu1gvNPsViB8AFZY2+ZFPySh912Pttgru2D&#10;S7qfQi1iCPscFTQhDLmUvmrIoF/agThyV+sMhghdLbXDRww3vUyTJJMGW44NDQ701VDVnUajoLh0&#10;3SE9u+N+vP3tv9vSXrOVVer9bfpcgwg0hX/xy33QCtI4Nn6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ohmLBAAAA2wAAAA8AAAAAAAAAAAAAAAAAmAIAAGRycy9kb3du&#10;cmV2LnhtbFBLBQYAAAAABAAEAPUAAACGAwAAAAA=&#10;" fillcolor="#ffee9c" strokecolor="#b4a435" strokeweight=".35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LOCATION CHOICE OF FOCAL FIRM (t)</w:t>
                        </w:r>
                      </w:p>
                    </w:txbxContent>
                  </v:textbox>
                </v:rect>
                <v:rect id="CustomShape 5" o:spid="_x0000_s1045" style="position:absolute;left:73612;top:34658;width:16283;height:6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er8UA&#10;AADbAAAADwAAAGRycy9kb3ducmV2LnhtbESPT2vCQBTE7wW/w/KEXkrdxEOp0VVECKjFQ/1T8PbI&#10;viZLs29DdjXpt3cFweMwM79hZove1uJKrTeOFaSjBARx4bThUsHxkL9/gvABWWPtmBT8k4fFfPAy&#10;w0y7jr/pug+liBD2GSqoQmgyKX1RkUU/cg1x9H5dazFE2ZZSt9hFuK3lOEk+pEXDcaHChlYVFX/7&#10;i1WwO22bjfnqfk6X3J/TwzZ/kyZV6nXYL6cgAvXhGX6011rBe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t6vxQAAANsAAAAPAAAAAAAAAAAAAAAAAJgCAABkcnMv&#10;ZG93bnJldi54bWxQSwUGAAAAAAQABAD1AAAAigMAAAAA&#10;" fillcolor="#ffc29d" strokecolor="#b87226" strokeweight=".35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REPUTATION</w:t>
                        </w:r>
                      </w:p>
                    </w:txbxContent>
                  </v:textbox>
                </v:rect>
                <v:rect id="CustomShape 6" o:spid="_x0000_s1046" style="position:absolute;left:28458;top:18210;width:18500;height:7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PcMA&#10;AADbAAAADwAAAGRycy9kb3ducmV2LnhtbERPTWvCQBC9F/wPywi9lLqxBSmpq4igePCgsaV4m2an&#10;SWh2NmbXJP33zkHo8fG+58vB1aqjNlSeDUwnCSji3NuKCwMfp83zG6gQkS3WnsnAHwVYLkYPc0yt&#10;7/lIXRYLJSEcUjRQxtikWoe8JIdh4hti4X586zAKbAttW+wl3NX6JUlm2mHF0lBiQ+uS8t/s6gy8&#10;dt+X7PNw2tTrJ3v9ivtzv9uejXkcD6t3UJGG+C++u3dWfLJevsg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PcMAAADbAAAADwAAAAAAAAAAAAAAAACYAgAAZHJzL2Rv&#10;d25yZXYueG1sUEsFBgAAAAAEAAQA9QAAAIgDAAAAAA==&#10;" strokecolor="#8b9472"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PRIOR INTERNATIONAL</w:t>
                        </w:r>
                        <w:r>
                          <w:rPr>
                            <w:rFonts w:ascii="Book Antiqua" w:hAnsi="Book Antiqua" w:cstheme="minorBidi"/>
                            <w:color w:val="000000"/>
                            <w:kern w:val="24"/>
                            <w:sz w:val="28"/>
                            <w:szCs w:val="28"/>
                            <w:lang w:val="en-IN"/>
                          </w:rPr>
                          <w:br/>
                          <w:t>EXPERIENCE</w:t>
                        </w:r>
                      </w:p>
                    </w:txbxContent>
                  </v:textbox>
                </v:rect>
                <v:shape id="CustomShape 7" o:spid="_x0000_s1047" type="#_x0000_t32" style="position:absolute;left:60152;top:37848;width:13457;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Cl8QA&#10;AADbAAAADwAAAGRycy9kb3ducmV2LnhtbESPQWsCMRSE7wX/Q3hCL6Vmt4LI1iiiCN6Kq22vr5vX&#10;zbablyWJ7vbfG0HocZiZb5jFarCtuJAPjWMF+SQDQVw53XCt4HTcPc9BhIissXVMCv4owGo5elhg&#10;oV3PB7qUsRYJwqFABSbGrpAyVIYshonriJP37bzFmKSvpfbYJ7ht5UuWzaTFhtOCwY42hqrf8mwV&#10;9OVQPn3+fJg57vO3r9N2N8v9u1KP42H9CiLSEP/D9/ZeK5jmcPu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ApfEAAAA2wAAAA8AAAAAAAAAAAAAAAAAmAIAAGRycy9k&#10;b3ducmV2LnhtbFBLBQYAAAAABAAEAPUAAACJAwAAAAA=&#10;" strokecolor="#a36520" strokeweight="1.06mm">
                  <v:stroke endarrow="open"/>
                </v:shape>
                <v:rect id="CustomShape 8" o:spid="_x0000_s1048" style="position:absolute;left:4770;top:40389;width:17762;height:9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RWcAA&#10;AADbAAAADwAAAGRycy9kb3ducmV2LnhtbESP0YrCMBRE3wX/IVzBN5uqy1KrqYgg3X1c9QMuzbUp&#10;bW5KE7X+vVlY2Mdh5swwu/1oO/GgwTeOFSyTFARx5XTDtYLr5bTIQPiArLFzTApe5GFfTCc7zLV7&#10;8g89zqEWsYR9jgpMCH0upa8MWfSJ64mjd3ODxRDlUEs94DOW206u0vRTWmw4Lhjs6Wioas93q2Cd&#10;3bNgNmnz0d1aid9YlgdXKjWfjYctiEBj+A//0V86civ4/RJ/gC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dRWcAAAADbAAAADwAAAAAAAAAAAAAAAACYAgAAZHJzL2Rvd25y&#10;ZXYueG1sUEsFBgAAAAAEAAQA9QAAAIUDAAAAAA==&#10;" strokecolor="#6b2a1c" strokeweight=".53mm">
                  <v:stroke joinstyle="round"/>
                  <v:textbox inset="2.5mm,1.25mm,2.5mm,1.25mm">
                    <w:txbxContent>
                      <w:p w:rsidR="0058432D" w:rsidRDefault="0058432D" w:rsidP="0058432D">
                        <w:pPr>
                          <w:pStyle w:val="NormalWeb"/>
                          <w:spacing w:before="0" w:beforeAutospacing="0" w:after="0" w:afterAutospacing="0"/>
                          <w:jc w:val="center"/>
                        </w:pPr>
                        <w:r>
                          <w:rPr>
                            <w:rFonts w:ascii="Book Antiqua" w:hAnsi="Book Antiqua" w:cstheme="minorBidi"/>
                            <w:color w:val="000000"/>
                            <w:kern w:val="24"/>
                            <w:sz w:val="28"/>
                            <w:szCs w:val="28"/>
                            <w:lang w:val="en-IN"/>
                          </w:rPr>
                          <w:t>LOCATION CHOICES OF BUSINESS GROUP ASSOCIATES (t-1)</w:t>
                        </w:r>
                      </w:p>
                    </w:txbxContent>
                  </v:textbox>
                </v:rect>
                <v:shape id="CustomShape 9" o:spid="_x0000_s1049" type="#_x0000_t34" style="position:absolute;left:22183;top:31166;width:20232;height:6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v8EA&#10;AADbAAAADwAAAGRycy9kb3ducmV2LnhtbESPQWvCQBSE7wX/w/KE3upGBVtSVykBqddGe39kn0na&#10;7NuwbzXRX+8WhB6HmfmGWW9H16kLBWk9G5jPMlDElbct1waOh93LGyiJyBY7z2TgSgLbzeRpjbn1&#10;A3/RpYy1ShCWHA00Mfa51lI15FBmvidO3skHhzHJUGsbcEhw1+lFlq20w5bTQoM9FQ1Vv+XZGfi2&#10;VSj2oRRfhOHzepLb6yg/xjxPx493UJHG+B9+tPfWwHIJf1/SD9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LA7/BAAAA2wAAAA8AAAAAAAAAAAAAAAAAmAIAAGRycy9kb3du&#10;cmV2LnhtbFBLBQYAAAAABAAEAPUAAACGAwAAAAA=&#10;" adj="12136" strokecolor="#732e1f" strokeweight=".35mm">
                  <v:stroke endarrow="open" joinstyle="round"/>
                </v:shape>
                <v:shape id="CustomShape 10" o:spid="_x0000_s1050" type="#_x0000_t34" style="position:absolute;left:22536;top:37844;width:19879;height:7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9MQA&#10;AADbAAAADwAAAGRycy9kb3ducmV2LnhtbESP32rCMBTG7wXfIRxhN7Kmc0OkM4rICgXHwOoDnDVn&#10;bbE5KUlsu7dfBoNdfnx/fnzb/WQ6MZDzrWUFT0kKgriyuuVawfWSP25A+ICssbNMCr7Jw343n20x&#10;03bkMw1lqEUcYZ+hgiaEPpPSVw0Z9IntiaP3ZZ3BEKWrpXY4xnHTyVWarqXBliOhwZ6ODVW38m4i&#10;pLp/DPln8X7MU9OdVr1blm8npR4W0+EVRKAp/If/2oVW8PwC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q/TEAAAA2wAAAA8AAAAAAAAAAAAAAAAAmAIAAGRycy9k&#10;b3ducmV2LnhtbFBLBQYAAAAABAAEAPUAAACJAwAAAAA=&#10;" adj="11887" strokecolor="#732e1f" strokeweight=".35mm">
                  <v:stroke endarrow="open" joinstyle="round"/>
                </v:shape>
                <v:shape id="CustomShape 12" o:spid="_x0000_s1051" type="#_x0000_t32" style="position:absolute;left:37710;top:25910;width:3;height:1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bs8UA&#10;AADbAAAADwAAAGRycy9kb3ducmV2LnhtbESPQWvCQBSE74L/YXlCb3VjW6tGVymFgj1UahTx+Mg+&#10;s6HZtyG7NfHfu4LgcZiZb5jFqrOVOFPjS8cKRsMEBHHudMmFgv3u63kKwgdkjZVjUnAhD6tlv7fA&#10;VLuWt3TOQiEihH2KCkwIdSqlzw1Z9ENXE0fv5BqLIcqmkLrBNsJtJV+S5F1aLDkuGKzp01D+l/1b&#10;BetDJsfdz+xtvzGHyzdOfjezY6vU06D7mIMI1IVH+N5eawWvY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BuzxQAAANsAAAAPAAAAAAAAAAAAAAAAAJgCAABkcnMv&#10;ZG93bnJldi54bWxQSwUGAAAAAAQABAD1AAAAigMAAAAA&#10;" strokecolor="#732e1f" strokeweight=".35mm">
                  <v:stroke endarrow="open"/>
                </v:shape>
                <w10:anchorlock/>
              </v:group>
            </w:pict>
          </mc:Fallback>
        </mc:AlternateContent>
      </w:r>
    </w:p>
    <w:p w:rsidR="00D43FEE" w:rsidRDefault="004D7C38" w:rsidP="00C63ED3">
      <w:pPr>
        <w:spacing w:line="360" w:lineRule="auto"/>
        <w:rPr>
          <w:rFonts w:ascii="Times New Roman" w:hAnsi="Times New Roman" w:cs="Times New Roman"/>
          <w:sz w:val="24"/>
          <w:szCs w:val="24"/>
        </w:rPr>
      </w:pPr>
      <w:r w:rsidRPr="004D7C38">
        <w:rPr>
          <w:rFonts w:ascii="Times New Roman" w:hAnsi="Times New Roman" w:cs="Times New Roman"/>
          <w:sz w:val="24"/>
          <w:szCs w:val="24"/>
        </w:rPr>
        <w:br w:type="page"/>
      </w:r>
      <w:r w:rsidR="00D43FEE" w:rsidRPr="00D43FEE">
        <w:rPr>
          <w:rFonts w:ascii="Times New Roman" w:hAnsi="Times New Roman" w:cs="Times New Roman"/>
          <w:b/>
          <w:bCs/>
          <w:color w:val="4F81BD"/>
          <w:sz w:val="24"/>
          <w:szCs w:val="24"/>
        </w:rPr>
        <w:lastRenderedPageBreak/>
        <w:t>Figure 3</w:t>
      </w:r>
      <w:r w:rsidR="00A108DB">
        <w:rPr>
          <w:rFonts w:ascii="Times New Roman" w:hAnsi="Times New Roman" w:cs="Times New Roman"/>
          <w:b/>
          <w:bCs/>
          <w:color w:val="4F81BD"/>
          <w:sz w:val="24"/>
          <w:szCs w:val="24"/>
        </w:rPr>
        <w:t>a</w:t>
      </w:r>
      <w:r w:rsidR="00D43FEE" w:rsidRPr="00D43FEE">
        <w:rPr>
          <w:rFonts w:ascii="Times New Roman" w:hAnsi="Times New Roman" w:cs="Times New Roman"/>
          <w:b/>
          <w:bCs/>
          <w:color w:val="4F81BD"/>
          <w:sz w:val="24"/>
          <w:szCs w:val="24"/>
        </w:rPr>
        <w:t>: Pairwise Correlations</w:t>
      </w:r>
    </w:p>
    <w:p w:rsidR="00D43FEE" w:rsidRDefault="0058432D" w:rsidP="00C63ED3">
      <w:pPr>
        <w:spacing w:line="360" w:lineRule="auto"/>
        <w:rPr>
          <w:rFonts w:ascii="Times New Roman" w:hAnsi="Times New Roman" w:cs="Times New Roman"/>
          <w:sz w:val="24"/>
          <w:szCs w:val="24"/>
        </w:rPr>
      </w:pPr>
      <w:r>
        <w:rPr>
          <w:rFonts w:ascii="Times New Roman" w:hAnsi="Times New Roman" w:cs="Times New Roman"/>
          <w:noProof/>
          <w:sz w:val="24"/>
          <w:szCs w:val="24"/>
          <w:lang w:val="da-DK" w:eastAsia="da-DK" w:bidi="ar-SA"/>
        </w:rPr>
        <w:drawing>
          <wp:anchor distT="0" distB="0" distL="0" distR="0" simplePos="0" relativeHeight="251657216" behindDoc="0" locked="0" layoutInCell="1" allowOverlap="1">
            <wp:simplePos x="0" y="0"/>
            <wp:positionH relativeFrom="column">
              <wp:posOffset>-194310</wp:posOffset>
            </wp:positionH>
            <wp:positionV relativeFrom="paragraph">
              <wp:posOffset>342900</wp:posOffset>
            </wp:positionV>
            <wp:extent cx="6119495" cy="4911090"/>
            <wp:effectExtent l="0" t="0" r="0" b="3810"/>
            <wp:wrapSquare wrapText="larges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4911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108DB" w:rsidRDefault="00D43FEE" w:rsidP="00C63ED3">
      <w:pPr>
        <w:spacing w:line="360" w:lineRule="auto"/>
        <w:rPr>
          <w:rFonts w:ascii="Times New Roman" w:hAnsi="Times New Roman" w:cs="Times New Roman"/>
          <w:sz w:val="24"/>
          <w:szCs w:val="24"/>
        </w:rPr>
      </w:pPr>
      <w:r>
        <w:rPr>
          <w:rFonts w:ascii="Times New Roman" w:hAnsi="Times New Roman" w:cs="Times New Roman"/>
          <w:sz w:val="24"/>
          <w:szCs w:val="24"/>
        </w:rPr>
        <w:br w:type="page"/>
      </w:r>
      <w:r w:rsidR="00A108DB" w:rsidRPr="00A108DB">
        <w:rPr>
          <w:rFonts w:ascii="Times New Roman" w:hAnsi="Times New Roman" w:cs="Times New Roman"/>
          <w:b/>
          <w:bCs/>
          <w:color w:val="365F91"/>
          <w:sz w:val="24"/>
          <w:szCs w:val="24"/>
        </w:rPr>
        <w:lastRenderedPageBreak/>
        <w:t>Figure 3b: Collinearity Diagnostics</w:t>
      </w:r>
    </w:p>
    <w:p w:rsidR="00A108DB" w:rsidRDefault="00A108DB" w:rsidP="00C63ED3">
      <w:pPr>
        <w:spacing w:line="360" w:lineRule="auto"/>
        <w:rPr>
          <w:rFonts w:ascii="Times New Roman" w:hAnsi="Times New Roman" w:cs="Times New Roman"/>
          <w:sz w:val="24"/>
          <w:szCs w:val="24"/>
        </w:rPr>
      </w:pPr>
    </w:p>
    <w:p w:rsidR="006F28E3" w:rsidRDefault="0058432D" w:rsidP="00C63ED3">
      <w:pPr>
        <w:spacing w:line="360" w:lineRule="auto"/>
        <w:rPr>
          <w:rFonts w:ascii="Times New Roman" w:hAnsi="Times New Roman" w:cs="Times New Roman"/>
          <w:b/>
          <w:bCs/>
          <w:color w:val="365F91"/>
          <w:sz w:val="24"/>
          <w:szCs w:val="24"/>
        </w:rPr>
      </w:pPr>
      <w:r>
        <w:rPr>
          <w:rFonts w:ascii="Times New Roman" w:hAnsi="Times New Roman" w:cs="Times New Roman"/>
          <w:noProof/>
          <w:sz w:val="24"/>
          <w:szCs w:val="24"/>
          <w:lang w:val="da-DK" w:eastAsia="da-DK" w:bidi="ar-SA"/>
        </w:rPr>
        <w:drawing>
          <wp:anchor distT="0" distB="0" distL="0" distR="0" simplePos="0" relativeHeight="251658240" behindDoc="0" locked="0" layoutInCell="1" allowOverlap="1">
            <wp:simplePos x="0" y="0"/>
            <wp:positionH relativeFrom="column">
              <wp:posOffset>3810</wp:posOffset>
            </wp:positionH>
            <wp:positionV relativeFrom="paragraph">
              <wp:posOffset>10795</wp:posOffset>
            </wp:positionV>
            <wp:extent cx="4942840" cy="6142990"/>
            <wp:effectExtent l="0" t="0" r="0" b="0"/>
            <wp:wrapSquare wrapText="larges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6142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108DB">
        <w:rPr>
          <w:rFonts w:ascii="Times New Roman" w:hAnsi="Times New Roman" w:cs="Times New Roman"/>
          <w:sz w:val="24"/>
          <w:szCs w:val="24"/>
        </w:rPr>
        <w:br w:type="page"/>
      </w:r>
      <w:r w:rsidR="006F28E3" w:rsidRPr="006F28E3">
        <w:rPr>
          <w:rFonts w:ascii="Times New Roman" w:hAnsi="Times New Roman" w:cs="Times New Roman"/>
          <w:b/>
          <w:bCs/>
          <w:color w:val="365F91"/>
          <w:sz w:val="24"/>
          <w:szCs w:val="24"/>
        </w:rPr>
        <w:lastRenderedPageBreak/>
        <w:t>F</w:t>
      </w:r>
      <w:r w:rsidR="00D43FEE">
        <w:rPr>
          <w:rFonts w:ascii="Times New Roman" w:hAnsi="Times New Roman" w:cs="Times New Roman"/>
          <w:b/>
          <w:bCs/>
          <w:color w:val="365F91"/>
          <w:sz w:val="24"/>
          <w:szCs w:val="24"/>
        </w:rPr>
        <w:t>igure 4</w:t>
      </w:r>
      <w:r w:rsidR="006F28E3" w:rsidRPr="006F28E3">
        <w:rPr>
          <w:rFonts w:ascii="Times New Roman" w:hAnsi="Times New Roman" w:cs="Times New Roman"/>
          <w:b/>
          <w:bCs/>
          <w:color w:val="365F91"/>
          <w:sz w:val="24"/>
          <w:szCs w:val="24"/>
        </w:rPr>
        <w:t>: Population-Averaged (Pooled) Effects on Overall Model</w:t>
      </w:r>
    </w:p>
    <w:p w:rsidR="00D43FEE" w:rsidRPr="006F28E3" w:rsidRDefault="00D43FEE" w:rsidP="00C63ED3">
      <w:pPr>
        <w:spacing w:line="360" w:lineRule="auto"/>
        <w:rPr>
          <w:rFonts w:ascii="Times New Roman" w:hAnsi="Times New Roman" w:cs="Times New Roman"/>
          <w:b/>
          <w:bCs/>
          <w:color w:val="365F91"/>
          <w:sz w:val="24"/>
          <w:szCs w:val="24"/>
        </w:rPr>
      </w:pPr>
    </w:p>
    <w:p w:rsidR="006F28E3" w:rsidRPr="006F28E3" w:rsidRDefault="0058432D" w:rsidP="00C63ED3">
      <w:pPr>
        <w:spacing w:line="360" w:lineRule="auto"/>
        <w:rPr>
          <w:rFonts w:ascii="Times New Roman" w:hAnsi="Times New Roman" w:cs="Times New Roman"/>
          <w:color w:val="365F91"/>
          <w:sz w:val="24"/>
          <w:szCs w:val="24"/>
        </w:rPr>
      </w:pPr>
      <w:r w:rsidRPr="00E00C2F">
        <w:rPr>
          <w:rFonts w:ascii="Times New Roman" w:hAnsi="Times New Roman" w:cs="Times New Roman"/>
          <w:noProof/>
          <w:color w:val="365F91"/>
          <w:sz w:val="24"/>
          <w:szCs w:val="24"/>
          <w:lang w:val="da-DK" w:eastAsia="da-DK" w:bidi="ar-SA"/>
        </w:rPr>
        <w:drawing>
          <wp:inline distT="0" distB="0" distL="0" distR="0">
            <wp:extent cx="5732653" cy="4102227"/>
            <wp:effectExtent l="228600" t="228600" r="230505" b="22225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p-Avgd.PNG"/>
                    <pic:cNvPicPr/>
                  </pic:nvPicPr>
                  <pic:blipFill>
                    <a:blip r:embed="rId12" cstate="print"/>
                    <a:stretch>
                      <a:fillRect/>
                    </a:stretch>
                  </pic:blipFill>
                  <pic:spPr>
                    <a:xfrm>
                      <a:off x="0" y="0"/>
                      <a:ext cx="5732145" cy="4102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A4A76" w:rsidRDefault="002A4A76" w:rsidP="00C63ED3">
      <w:pPr>
        <w:spacing w:after="0" w:line="360" w:lineRule="auto"/>
        <w:rPr>
          <w:rFonts w:ascii="Times New Roman" w:hAnsi="Times New Roman" w:cs="Times New Roman"/>
          <w:b/>
          <w:bCs/>
          <w:color w:val="365F91"/>
          <w:sz w:val="24"/>
          <w:szCs w:val="24"/>
        </w:rPr>
      </w:pPr>
    </w:p>
    <w:p w:rsidR="006F28E3" w:rsidRPr="006F28E3" w:rsidRDefault="006F28E3" w:rsidP="00C63ED3">
      <w:pPr>
        <w:spacing w:after="0" w:line="360" w:lineRule="auto"/>
        <w:rPr>
          <w:rFonts w:ascii="Times New Roman" w:hAnsi="Times New Roman" w:cs="Times New Roman"/>
          <w:b/>
          <w:bCs/>
          <w:color w:val="365F91"/>
          <w:sz w:val="24"/>
          <w:szCs w:val="24"/>
        </w:rPr>
      </w:pPr>
      <w:r w:rsidRPr="006F28E3">
        <w:rPr>
          <w:rFonts w:ascii="Times New Roman" w:hAnsi="Times New Roman" w:cs="Times New Roman"/>
          <w:b/>
          <w:bCs/>
          <w:color w:val="365F91"/>
          <w:sz w:val="24"/>
          <w:szCs w:val="24"/>
        </w:rPr>
        <w:t>Variable Abbreviations:</w:t>
      </w:r>
    </w:p>
    <w:p w:rsidR="006F28E3" w:rsidRPr="00F17D11" w:rsidRDefault="002A4A76" w:rsidP="00C63ED3">
      <w:pPr>
        <w:spacing w:line="360" w:lineRule="auto"/>
        <w:rPr>
          <w:rFonts w:ascii="Courier New" w:hAnsi="Courier New" w:cs="Courier New"/>
          <w:sz w:val="24"/>
          <w:szCs w:val="24"/>
        </w:rPr>
      </w:pPr>
      <w:r>
        <w:rPr>
          <w:rFonts w:ascii="Courier New" w:hAnsi="Courier New" w:cs="Courier New"/>
          <w:sz w:val="24"/>
          <w:szCs w:val="24"/>
        </w:rPr>
        <w:t>depv = dependent variable</w:t>
      </w:r>
      <w:r>
        <w:rPr>
          <w:rFonts w:ascii="Courier New" w:hAnsi="Courier New" w:cs="Courier New"/>
          <w:sz w:val="24"/>
          <w:szCs w:val="24"/>
        </w:rPr>
        <w:br/>
      </w:r>
      <w:r w:rsidR="006F28E3">
        <w:rPr>
          <w:rFonts w:ascii="Courier New" w:hAnsi="Courier New" w:cs="Courier New"/>
          <w:sz w:val="24"/>
          <w:szCs w:val="24"/>
        </w:rPr>
        <w:t>dmotv = dummy variables for investment motivations</w:t>
      </w:r>
      <w:r w:rsidR="006F28E3">
        <w:rPr>
          <w:rFonts w:ascii="Courier New" w:hAnsi="Courier New" w:cs="Courier New"/>
          <w:sz w:val="24"/>
          <w:szCs w:val="24"/>
        </w:rPr>
        <w:br/>
        <w:t>ppie = Proportion of Prior Entries using same mode from same industry</w:t>
      </w:r>
      <w:r w:rsidR="006F28E3">
        <w:rPr>
          <w:rFonts w:ascii="Courier New" w:hAnsi="Courier New" w:cs="Courier New"/>
          <w:sz w:val="24"/>
          <w:szCs w:val="24"/>
        </w:rPr>
        <w:br/>
        <w:t>ppbge – Proportion of Prior Entries using same mode from same business group</w:t>
      </w:r>
      <w:r w:rsidR="006F28E3">
        <w:rPr>
          <w:rFonts w:ascii="Courier New" w:hAnsi="Courier New" w:cs="Courier New"/>
          <w:sz w:val="24"/>
          <w:szCs w:val="24"/>
        </w:rPr>
        <w:br/>
        <w:t>irel = Industry Relatedness, estimated at 2 Digit SIC level</w:t>
      </w:r>
      <w:r w:rsidR="006F28E3">
        <w:rPr>
          <w:rFonts w:ascii="Courier New" w:hAnsi="Courier New" w:cs="Courier New"/>
          <w:sz w:val="24"/>
          <w:szCs w:val="24"/>
        </w:rPr>
        <w:br/>
        <w:t>culd = Cultural Distance, based on Hofstede’s 4 dimensions</w:t>
      </w:r>
      <w:r w:rsidR="006F28E3">
        <w:rPr>
          <w:rFonts w:ascii="Courier New" w:hAnsi="Courier New" w:cs="Courier New"/>
          <w:sz w:val="24"/>
          <w:szCs w:val="24"/>
        </w:rPr>
        <w:br/>
        <w:t>regi = Regulatory Institutions, modelled based on World Bank Development indicators for each country</w:t>
      </w:r>
      <w:r w:rsidR="006F28E3">
        <w:rPr>
          <w:rFonts w:ascii="Courier New" w:hAnsi="Courier New" w:cs="Courier New"/>
          <w:sz w:val="24"/>
          <w:szCs w:val="24"/>
        </w:rPr>
        <w:br/>
        <w:t>lgdp = Logarithm of GDP per capita</w:t>
      </w:r>
    </w:p>
    <w:p w:rsidR="006F28E3"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r>
        <w:rPr>
          <w:rFonts w:ascii="Times New Roman" w:hAnsi="Times New Roman" w:cs="Times New Roman"/>
          <w:b/>
          <w:bCs/>
          <w:color w:val="4F81BD"/>
          <w:sz w:val="24"/>
          <w:szCs w:val="24"/>
        </w:rPr>
        <w:lastRenderedPageBreak/>
        <w:t>Figure 5</w:t>
      </w:r>
      <w:r w:rsidR="006F28E3">
        <w:rPr>
          <w:rFonts w:ascii="Times New Roman" w:hAnsi="Times New Roman" w:cs="Times New Roman"/>
          <w:b/>
          <w:bCs/>
          <w:color w:val="4F81BD"/>
          <w:sz w:val="24"/>
          <w:szCs w:val="24"/>
        </w:rPr>
        <w:t>a: Frequency-Based Imitation Effects in Outbound FDI</w:t>
      </w: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58432D" w:rsidP="00B87585">
      <w:pPr>
        <w:autoSpaceDE w:val="0"/>
        <w:autoSpaceDN w:val="0"/>
        <w:adjustRightInd w:val="0"/>
        <w:spacing w:after="0" w:line="360" w:lineRule="auto"/>
        <w:jc w:val="center"/>
        <w:rPr>
          <w:rFonts w:ascii="Times New Roman" w:hAnsi="Times New Roman" w:cs="Times New Roman"/>
          <w:b/>
          <w:bCs/>
          <w:color w:val="4F81BD"/>
          <w:sz w:val="24"/>
          <w:szCs w:val="24"/>
        </w:rPr>
      </w:pPr>
      <w:r w:rsidRPr="00E00C2F">
        <w:rPr>
          <w:rFonts w:ascii="Times New Roman" w:hAnsi="Times New Roman" w:cs="Times New Roman"/>
          <w:b/>
          <w:bCs/>
          <w:noProof/>
          <w:color w:val="4F81BD"/>
          <w:sz w:val="24"/>
          <w:szCs w:val="24"/>
          <w:lang w:val="da-DK" w:eastAsia="da-DK" w:bidi="ar-SA"/>
        </w:rPr>
        <w:drawing>
          <wp:inline distT="0" distB="0" distL="0" distR="0">
            <wp:extent cx="5732653" cy="4188333"/>
            <wp:effectExtent l="228600" t="228600" r="230505" b="231775"/>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3" cstate="print"/>
                    <a:stretch>
                      <a:fillRect/>
                    </a:stretch>
                  </pic:blipFill>
                  <pic:spPr>
                    <a:xfrm>
                      <a:off x="0" y="0"/>
                      <a:ext cx="5732145" cy="41878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2A4A76" w:rsidRDefault="002A4A76"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2A4A76" w:rsidRDefault="002A4A76"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2A4A76" w:rsidRDefault="002A4A76"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2A4A76" w:rsidRDefault="002A4A76"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D43FEE" w:rsidP="00C63ED3">
      <w:pPr>
        <w:autoSpaceDE w:val="0"/>
        <w:autoSpaceDN w:val="0"/>
        <w:adjustRightInd w:val="0"/>
        <w:spacing w:after="0" w:line="360" w:lineRule="auto"/>
        <w:jc w:val="both"/>
        <w:rPr>
          <w:rFonts w:ascii="Times New Roman" w:hAnsi="Times New Roman" w:cs="Times New Roman"/>
          <w:b/>
          <w:bCs/>
          <w:color w:val="4F81BD"/>
          <w:sz w:val="24"/>
          <w:szCs w:val="24"/>
        </w:rPr>
      </w:pPr>
      <w:r>
        <w:rPr>
          <w:rFonts w:ascii="Times New Roman" w:hAnsi="Times New Roman" w:cs="Times New Roman"/>
          <w:b/>
          <w:bCs/>
          <w:color w:val="4F81BD"/>
          <w:sz w:val="24"/>
          <w:szCs w:val="24"/>
        </w:rPr>
        <w:lastRenderedPageBreak/>
        <w:t>Figure 5</w:t>
      </w:r>
      <w:r w:rsidR="006F28E3">
        <w:rPr>
          <w:rFonts w:ascii="Times New Roman" w:hAnsi="Times New Roman" w:cs="Times New Roman"/>
          <w:b/>
          <w:bCs/>
          <w:color w:val="4F81BD"/>
          <w:sz w:val="24"/>
          <w:szCs w:val="24"/>
        </w:rPr>
        <w:t>b: Trait Based Imitation in Outward FDI</w:t>
      </w:r>
    </w:p>
    <w:p w:rsidR="006F28E3" w:rsidRDefault="006F28E3" w:rsidP="00C63ED3">
      <w:pPr>
        <w:autoSpaceDE w:val="0"/>
        <w:autoSpaceDN w:val="0"/>
        <w:adjustRightInd w:val="0"/>
        <w:spacing w:after="0" w:line="360" w:lineRule="auto"/>
        <w:jc w:val="both"/>
        <w:rPr>
          <w:rFonts w:ascii="Times New Roman" w:hAnsi="Times New Roman" w:cs="Times New Roman"/>
          <w:b/>
          <w:bCs/>
          <w:color w:val="4F81BD"/>
          <w:sz w:val="24"/>
          <w:szCs w:val="24"/>
        </w:rPr>
      </w:pPr>
    </w:p>
    <w:p w:rsidR="006F28E3" w:rsidRDefault="0058432D" w:rsidP="00C63ED3">
      <w:pPr>
        <w:autoSpaceDE w:val="0"/>
        <w:autoSpaceDN w:val="0"/>
        <w:adjustRightInd w:val="0"/>
        <w:spacing w:after="0" w:line="360" w:lineRule="auto"/>
        <w:jc w:val="both"/>
        <w:rPr>
          <w:rFonts w:ascii="Times New Roman" w:hAnsi="Times New Roman" w:cs="Times New Roman"/>
          <w:b/>
          <w:bCs/>
          <w:color w:val="4F81BD"/>
          <w:sz w:val="24"/>
          <w:szCs w:val="24"/>
        </w:rPr>
      </w:pPr>
      <w:r w:rsidRPr="00E00C2F">
        <w:rPr>
          <w:rFonts w:ascii="Times New Roman" w:hAnsi="Times New Roman" w:cs="Times New Roman"/>
          <w:b/>
          <w:bCs/>
          <w:noProof/>
          <w:color w:val="4F81BD"/>
          <w:sz w:val="24"/>
          <w:szCs w:val="24"/>
          <w:lang w:val="da-DK" w:eastAsia="da-DK" w:bidi="ar-SA"/>
        </w:rPr>
        <w:drawing>
          <wp:inline distT="0" distB="0" distL="0" distR="0">
            <wp:extent cx="5732653" cy="4218813"/>
            <wp:effectExtent l="228600" t="228600" r="230505" b="220345"/>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cstate="print"/>
                    <a:stretch>
                      <a:fillRect/>
                    </a:stretch>
                  </pic:blipFill>
                  <pic:spPr>
                    <a:xfrm>
                      <a:off x="0" y="0"/>
                      <a:ext cx="5732145" cy="42183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F28E3" w:rsidRDefault="006F28E3" w:rsidP="00C63ED3">
      <w:pPr>
        <w:spacing w:line="360" w:lineRule="auto"/>
        <w:rPr>
          <w:rFonts w:ascii="Times New Roman" w:hAnsi="Times New Roman" w:cs="Times New Roman"/>
          <w:b/>
          <w:bCs/>
          <w:color w:val="4F81BD"/>
          <w:sz w:val="24"/>
          <w:szCs w:val="24"/>
        </w:rPr>
      </w:pPr>
    </w:p>
    <w:sectPr w:rsidR="006F28E3" w:rsidSect="00EF13D5">
      <w:footerReference w:type="default" r:id="rId15"/>
      <w:foot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A2" w:rsidRDefault="005C4CA2" w:rsidP="000B3DD6">
      <w:pPr>
        <w:spacing w:after="0" w:line="240" w:lineRule="auto"/>
      </w:pPr>
      <w:r>
        <w:separator/>
      </w:r>
    </w:p>
  </w:endnote>
  <w:endnote w:type="continuationSeparator" w:id="0">
    <w:p w:rsidR="005C4CA2" w:rsidRDefault="005C4CA2" w:rsidP="000B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A4" w:rsidRDefault="004F65A4">
    <w:pPr>
      <w:pStyle w:val="Footer"/>
      <w:jc w:val="center"/>
    </w:pPr>
    <w:r>
      <w:fldChar w:fldCharType="begin"/>
    </w:r>
    <w:r>
      <w:instrText xml:space="preserve"> PAGE   \* MERGEFORMAT </w:instrText>
    </w:r>
    <w:r>
      <w:fldChar w:fldCharType="separate"/>
    </w:r>
    <w:r w:rsidR="0058432D">
      <w:rPr>
        <w:noProof/>
      </w:rPr>
      <w:t>30</w:t>
    </w:r>
    <w:r>
      <w:fldChar w:fldCharType="end"/>
    </w:r>
  </w:p>
  <w:p w:rsidR="004F65A4" w:rsidRDefault="004F6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D5" w:rsidRPr="00D94A5C" w:rsidRDefault="00EF13D5" w:rsidP="00EF13D5">
    <w:pPr>
      <w:pStyle w:val="PlainText"/>
      <w:rPr>
        <w:rFonts w:ascii="Times New Roman" w:hAnsi="Times New Roman"/>
        <w:szCs w:val="22"/>
      </w:rPr>
    </w:pPr>
    <w:r w:rsidRPr="00D94A5C">
      <w:rPr>
        <w:rFonts w:ascii="Times New Roman" w:hAnsi="Times New Roman"/>
        <w:szCs w:val="22"/>
      </w:rPr>
      <w:t xml:space="preserve">Paper presented at The 4th Copenhagen Conference on ’Emerging Multinationals’: </w:t>
    </w:r>
  </w:p>
  <w:p w:rsidR="00EF13D5" w:rsidRPr="00D94A5C" w:rsidRDefault="00EF13D5" w:rsidP="00EF13D5">
    <w:pPr>
      <w:pStyle w:val="PlainText"/>
      <w:rPr>
        <w:rFonts w:ascii="Times New Roman" w:hAnsi="Times New Roman"/>
        <w:szCs w:val="22"/>
      </w:rPr>
    </w:pPr>
    <w:r w:rsidRPr="00D94A5C">
      <w:rPr>
        <w:rFonts w:ascii="Times New Roman" w:hAnsi="Times New Roman"/>
        <w:szCs w:val="22"/>
      </w:rPr>
      <w:t>Outward Investment from Emerging Economies, Copenhagen, Denmark, 9-10 October 2014</w:t>
    </w:r>
  </w:p>
  <w:p w:rsidR="00EF13D5" w:rsidRPr="00D94A5C" w:rsidRDefault="00EF13D5">
    <w:pPr>
      <w:pStyle w:val="Foo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A2" w:rsidRDefault="005C4CA2" w:rsidP="000B3DD6">
      <w:pPr>
        <w:spacing w:after="0" w:line="240" w:lineRule="auto"/>
      </w:pPr>
      <w:r>
        <w:separator/>
      </w:r>
    </w:p>
  </w:footnote>
  <w:footnote w:type="continuationSeparator" w:id="0">
    <w:p w:rsidR="005C4CA2" w:rsidRDefault="005C4CA2" w:rsidP="000B3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34E03"/>
    <w:multiLevelType w:val="hybridMultilevel"/>
    <w:tmpl w:val="203635D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69581C"/>
    <w:multiLevelType w:val="hybridMultilevel"/>
    <w:tmpl w:val="C9B83386"/>
    <w:lvl w:ilvl="0" w:tplc="01184B12">
      <w:start w:val="1"/>
      <w:numFmt w:val="bullet"/>
      <w:lvlText w:val=""/>
      <w:lvlJc w:val="left"/>
      <w:pPr>
        <w:tabs>
          <w:tab w:val="num" w:pos="720"/>
        </w:tabs>
        <w:ind w:left="720" w:hanging="360"/>
      </w:pPr>
      <w:rPr>
        <w:rFonts w:ascii="Wingdings" w:hAnsi="Wingdings" w:hint="default"/>
      </w:rPr>
    </w:lvl>
    <w:lvl w:ilvl="1" w:tplc="806AC948" w:tentative="1">
      <w:start w:val="1"/>
      <w:numFmt w:val="bullet"/>
      <w:lvlText w:val=""/>
      <w:lvlJc w:val="left"/>
      <w:pPr>
        <w:tabs>
          <w:tab w:val="num" w:pos="1440"/>
        </w:tabs>
        <w:ind w:left="1440" w:hanging="360"/>
      </w:pPr>
      <w:rPr>
        <w:rFonts w:ascii="Wingdings" w:hAnsi="Wingdings" w:hint="default"/>
      </w:rPr>
    </w:lvl>
    <w:lvl w:ilvl="2" w:tplc="87E841A8" w:tentative="1">
      <w:start w:val="1"/>
      <w:numFmt w:val="bullet"/>
      <w:lvlText w:val=""/>
      <w:lvlJc w:val="left"/>
      <w:pPr>
        <w:tabs>
          <w:tab w:val="num" w:pos="2160"/>
        </w:tabs>
        <w:ind w:left="2160" w:hanging="360"/>
      </w:pPr>
      <w:rPr>
        <w:rFonts w:ascii="Wingdings" w:hAnsi="Wingdings" w:hint="default"/>
      </w:rPr>
    </w:lvl>
    <w:lvl w:ilvl="3" w:tplc="1816885A" w:tentative="1">
      <w:start w:val="1"/>
      <w:numFmt w:val="bullet"/>
      <w:lvlText w:val=""/>
      <w:lvlJc w:val="left"/>
      <w:pPr>
        <w:tabs>
          <w:tab w:val="num" w:pos="2880"/>
        </w:tabs>
        <w:ind w:left="2880" w:hanging="360"/>
      </w:pPr>
      <w:rPr>
        <w:rFonts w:ascii="Wingdings" w:hAnsi="Wingdings" w:hint="default"/>
      </w:rPr>
    </w:lvl>
    <w:lvl w:ilvl="4" w:tplc="46F6D3E0" w:tentative="1">
      <w:start w:val="1"/>
      <w:numFmt w:val="bullet"/>
      <w:lvlText w:val=""/>
      <w:lvlJc w:val="left"/>
      <w:pPr>
        <w:tabs>
          <w:tab w:val="num" w:pos="3600"/>
        </w:tabs>
        <w:ind w:left="3600" w:hanging="360"/>
      </w:pPr>
      <w:rPr>
        <w:rFonts w:ascii="Wingdings" w:hAnsi="Wingdings" w:hint="default"/>
      </w:rPr>
    </w:lvl>
    <w:lvl w:ilvl="5" w:tplc="C1848A00" w:tentative="1">
      <w:start w:val="1"/>
      <w:numFmt w:val="bullet"/>
      <w:lvlText w:val=""/>
      <w:lvlJc w:val="left"/>
      <w:pPr>
        <w:tabs>
          <w:tab w:val="num" w:pos="4320"/>
        </w:tabs>
        <w:ind w:left="4320" w:hanging="360"/>
      </w:pPr>
      <w:rPr>
        <w:rFonts w:ascii="Wingdings" w:hAnsi="Wingdings" w:hint="default"/>
      </w:rPr>
    </w:lvl>
    <w:lvl w:ilvl="6" w:tplc="89087340" w:tentative="1">
      <w:start w:val="1"/>
      <w:numFmt w:val="bullet"/>
      <w:lvlText w:val=""/>
      <w:lvlJc w:val="left"/>
      <w:pPr>
        <w:tabs>
          <w:tab w:val="num" w:pos="5040"/>
        </w:tabs>
        <w:ind w:left="5040" w:hanging="360"/>
      </w:pPr>
      <w:rPr>
        <w:rFonts w:ascii="Wingdings" w:hAnsi="Wingdings" w:hint="default"/>
      </w:rPr>
    </w:lvl>
    <w:lvl w:ilvl="7" w:tplc="E2B6FE0E" w:tentative="1">
      <w:start w:val="1"/>
      <w:numFmt w:val="bullet"/>
      <w:lvlText w:val=""/>
      <w:lvlJc w:val="left"/>
      <w:pPr>
        <w:tabs>
          <w:tab w:val="num" w:pos="5760"/>
        </w:tabs>
        <w:ind w:left="5760" w:hanging="360"/>
      </w:pPr>
      <w:rPr>
        <w:rFonts w:ascii="Wingdings" w:hAnsi="Wingdings" w:hint="default"/>
      </w:rPr>
    </w:lvl>
    <w:lvl w:ilvl="8" w:tplc="EEDCFBA2" w:tentative="1">
      <w:start w:val="1"/>
      <w:numFmt w:val="bullet"/>
      <w:lvlText w:val=""/>
      <w:lvlJc w:val="left"/>
      <w:pPr>
        <w:tabs>
          <w:tab w:val="num" w:pos="6480"/>
        </w:tabs>
        <w:ind w:left="6480" w:hanging="360"/>
      </w:pPr>
      <w:rPr>
        <w:rFonts w:ascii="Wingdings" w:hAnsi="Wingdings" w:hint="default"/>
      </w:rPr>
    </w:lvl>
  </w:abstractNum>
  <w:abstractNum w:abstractNumId="2">
    <w:nsid w:val="31111B72"/>
    <w:multiLevelType w:val="hybridMultilevel"/>
    <w:tmpl w:val="231C36BE"/>
    <w:lvl w:ilvl="0" w:tplc="A378B7C0">
      <w:start w:val="1"/>
      <w:numFmt w:val="bullet"/>
      <w:lvlText w:val=""/>
      <w:lvlJc w:val="left"/>
      <w:pPr>
        <w:tabs>
          <w:tab w:val="num" w:pos="720"/>
        </w:tabs>
        <w:ind w:left="720" w:hanging="360"/>
      </w:pPr>
      <w:rPr>
        <w:rFonts w:ascii="Wingdings" w:hAnsi="Wingdings" w:hint="default"/>
      </w:rPr>
    </w:lvl>
    <w:lvl w:ilvl="1" w:tplc="C4440FC6" w:tentative="1">
      <w:start w:val="1"/>
      <w:numFmt w:val="bullet"/>
      <w:lvlText w:val=""/>
      <w:lvlJc w:val="left"/>
      <w:pPr>
        <w:tabs>
          <w:tab w:val="num" w:pos="1440"/>
        </w:tabs>
        <w:ind w:left="1440" w:hanging="360"/>
      </w:pPr>
      <w:rPr>
        <w:rFonts w:ascii="Wingdings" w:hAnsi="Wingdings" w:hint="default"/>
      </w:rPr>
    </w:lvl>
    <w:lvl w:ilvl="2" w:tplc="8C2E6B72" w:tentative="1">
      <w:start w:val="1"/>
      <w:numFmt w:val="bullet"/>
      <w:lvlText w:val=""/>
      <w:lvlJc w:val="left"/>
      <w:pPr>
        <w:tabs>
          <w:tab w:val="num" w:pos="2160"/>
        </w:tabs>
        <w:ind w:left="2160" w:hanging="360"/>
      </w:pPr>
      <w:rPr>
        <w:rFonts w:ascii="Wingdings" w:hAnsi="Wingdings" w:hint="default"/>
      </w:rPr>
    </w:lvl>
    <w:lvl w:ilvl="3" w:tplc="55B8E400" w:tentative="1">
      <w:start w:val="1"/>
      <w:numFmt w:val="bullet"/>
      <w:lvlText w:val=""/>
      <w:lvlJc w:val="left"/>
      <w:pPr>
        <w:tabs>
          <w:tab w:val="num" w:pos="2880"/>
        </w:tabs>
        <w:ind w:left="2880" w:hanging="360"/>
      </w:pPr>
      <w:rPr>
        <w:rFonts w:ascii="Wingdings" w:hAnsi="Wingdings" w:hint="default"/>
      </w:rPr>
    </w:lvl>
    <w:lvl w:ilvl="4" w:tplc="8ACE8B0C" w:tentative="1">
      <w:start w:val="1"/>
      <w:numFmt w:val="bullet"/>
      <w:lvlText w:val=""/>
      <w:lvlJc w:val="left"/>
      <w:pPr>
        <w:tabs>
          <w:tab w:val="num" w:pos="3600"/>
        </w:tabs>
        <w:ind w:left="3600" w:hanging="360"/>
      </w:pPr>
      <w:rPr>
        <w:rFonts w:ascii="Wingdings" w:hAnsi="Wingdings" w:hint="default"/>
      </w:rPr>
    </w:lvl>
    <w:lvl w:ilvl="5" w:tplc="AB90642A" w:tentative="1">
      <w:start w:val="1"/>
      <w:numFmt w:val="bullet"/>
      <w:lvlText w:val=""/>
      <w:lvlJc w:val="left"/>
      <w:pPr>
        <w:tabs>
          <w:tab w:val="num" w:pos="4320"/>
        </w:tabs>
        <w:ind w:left="4320" w:hanging="360"/>
      </w:pPr>
      <w:rPr>
        <w:rFonts w:ascii="Wingdings" w:hAnsi="Wingdings" w:hint="default"/>
      </w:rPr>
    </w:lvl>
    <w:lvl w:ilvl="6" w:tplc="28CECE96" w:tentative="1">
      <w:start w:val="1"/>
      <w:numFmt w:val="bullet"/>
      <w:lvlText w:val=""/>
      <w:lvlJc w:val="left"/>
      <w:pPr>
        <w:tabs>
          <w:tab w:val="num" w:pos="5040"/>
        </w:tabs>
        <w:ind w:left="5040" w:hanging="360"/>
      </w:pPr>
      <w:rPr>
        <w:rFonts w:ascii="Wingdings" w:hAnsi="Wingdings" w:hint="default"/>
      </w:rPr>
    </w:lvl>
    <w:lvl w:ilvl="7" w:tplc="FACE70E6" w:tentative="1">
      <w:start w:val="1"/>
      <w:numFmt w:val="bullet"/>
      <w:lvlText w:val=""/>
      <w:lvlJc w:val="left"/>
      <w:pPr>
        <w:tabs>
          <w:tab w:val="num" w:pos="5760"/>
        </w:tabs>
        <w:ind w:left="5760" w:hanging="360"/>
      </w:pPr>
      <w:rPr>
        <w:rFonts w:ascii="Wingdings" w:hAnsi="Wingdings" w:hint="default"/>
      </w:rPr>
    </w:lvl>
    <w:lvl w:ilvl="8" w:tplc="807C8306" w:tentative="1">
      <w:start w:val="1"/>
      <w:numFmt w:val="bullet"/>
      <w:lvlText w:val=""/>
      <w:lvlJc w:val="left"/>
      <w:pPr>
        <w:tabs>
          <w:tab w:val="num" w:pos="6480"/>
        </w:tabs>
        <w:ind w:left="6480" w:hanging="360"/>
      </w:pPr>
      <w:rPr>
        <w:rFonts w:ascii="Wingdings" w:hAnsi="Wingdings" w:hint="default"/>
      </w:rPr>
    </w:lvl>
  </w:abstractNum>
  <w:abstractNum w:abstractNumId="3">
    <w:nsid w:val="39C91034"/>
    <w:multiLevelType w:val="hybridMultilevel"/>
    <w:tmpl w:val="8E44623A"/>
    <w:lvl w:ilvl="0" w:tplc="B8DA351E">
      <w:start w:val="1"/>
      <w:numFmt w:val="bullet"/>
      <w:lvlText w:val="•"/>
      <w:lvlJc w:val="left"/>
      <w:pPr>
        <w:tabs>
          <w:tab w:val="num" w:pos="720"/>
        </w:tabs>
        <w:ind w:left="720" w:hanging="360"/>
      </w:pPr>
      <w:rPr>
        <w:rFonts w:ascii="Arial" w:hAnsi="Arial" w:hint="default"/>
      </w:rPr>
    </w:lvl>
    <w:lvl w:ilvl="1" w:tplc="3BB8677C" w:tentative="1">
      <w:start w:val="1"/>
      <w:numFmt w:val="bullet"/>
      <w:lvlText w:val="•"/>
      <w:lvlJc w:val="left"/>
      <w:pPr>
        <w:tabs>
          <w:tab w:val="num" w:pos="1440"/>
        </w:tabs>
        <w:ind w:left="1440" w:hanging="360"/>
      </w:pPr>
      <w:rPr>
        <w:rFonts w:ascii="Arial" w:hAnsi="Arial" w:hint="default"/>
      </w:rPr>
    </w:lvl>
    <w:lvl w:ilvl="2" w:tplc="708AF392" w:tentative="1">
      <w:start w:val="1"/>
      <w:numFmt w:val="bullet"/>
      <w:lvlText w:val="•"/>
      <w:lvlJc w:val="left"/>
      <w:pPr>
        <w:tabs>
          <w:tab w:val="num" w:pos="2160"/>
        </w:tabs>
        <w:ind w:left="2160" w:hanging="360"/>
      </w:pPr>
      <w:rPr>
        <w:rFonts w:ascii="Arial" w:hAnsi="Arial" w:hint="default"/>
      </w:rPr>
    </w:lvl>
    <w:lvl w:ilvl="3" w:tplc="B4C43068" w:tentative="1">
      <w:start w:val="1"/>
      <w:numFmt w:val="bullet"/>
      <w:lvlText w:val="•"/>
      <w:lvlJc w:val="left"/>
      <w:pPr>
        <w:tabs>
          <w:tab w:val="num" w:pos="2880"/>
        </w:tabs>
        <w:ind w:left="2880" w:hanging="360"/>
      </w:pPr>
      <w:rPr>
        <w:rFonts w:ascii="Arial" w:hAnsi="Arial" w:hint="default"/>
      </w:rPr>
    </w:lvl>
    <w:lvl w:ilvl="4" w:tplc="8B781A60" w:tentative="1">
      <w:start w:val="1"/>
      <w:numFmt w:val="bullet"/>
      <w:lvlText w:val="•"/>
      <w:lvlJc w:val="left"/>
      <w:pPr>
        <w:tabs>
          <w:tab w:val="num" w:pos="3600"/>
        </w:tabs>
        <w:ind w:left="3600" w:hanging="360"/>
      </w:pPr>
      <w:rPr>
        <w:rFonts w:ascii="Arial" w:hAnsi="Arial" w:hint="default"/>
      </w:rPr>
    </w:lvl>
    <w:lvl w:ilvl="5" w:tplc="1632DE20" w:tentative="1">
      <w:start w:val="1"/>
      <w:numFmt w:val="bullet"/>
      <w:lvlText w:val="•"/>
      <w:lvlJc w:val="left"/>
      <w:pPr>
        <w:tabs>
          <w:tab w:val="num" w:pos="4320"/>
        </w:tabs>
        <w:ind w:left="4320" w:hanging="360"/>
      </w:pPr>
      <w:rPr>
        <w:rFonts w:ascii="Arial" w:hAnsi="Arial" w:hint="default"/>
      </w:rPr>
    </w:lvl>
    <w:lvl w:ilvl="6" w:tplc="18A4C1BC" w:tentative="1">
      <w:start w:val="1"/>
      <w:numFmt w:val="bullet"/>
      <w:lvlText w:val="•"/>
      <w:lvlJc w:val="left"/>
      <w:pPr>
        <w:tabs>
          <w:tab w:val="num" w:pos="5040"/>
        </w:tabs>
        <w:ind w:left="5040" w:hanging="360"/>
      </w:pPr>
      <w:rPr>
        <w:rFonts w:ascii="Arial" w:hAnsi="Arial" w:hint="default"/>
      </w:rPr>
    </w:lvl>
    <w:lvl w:ilvl="7" w:tplc="F17A8700" w:tentative="1">
      <w:start w:val="1"/>
      <w:numFmt w:val="bullet"/>
      <w:lvlText w:val="•"/>
      <w:lvlJc w:val="left"/>
      <w:pPr>
        <w:tabs>
          <w:tab w:val="num" w:pos="5760"/>
        </w:tabs>
        <w:ind w:left="5760" w:hanging="360"/>
      </w:pPr>
      <w:rPr>
        <w:rFonts w:ascii="Arial" w:hAnsi="Arial" w:hint="default"/>
      </w:rPr>
    </w:lvl>
    <w:lvl w:ilvl="8" w:tplc="B232ACE6" w:tentative="1">
      <w:start w:val="1"/>
      <w:numFmt w:val="bullet"/>
      <w:lvlText w:val="•"/>
      <w:lvlJc w:val="left"/>
      <w:pPr>
        <w:tabs>
          <w:tab w:val="num" w:pos="6480"/>
        </w:tabs>
        <w:ind w:left="6480" w:hanging="360"/>
      </w:pPr>
      <w:rPr>
        <w:rFonts w:ascii="Arial" w:hAnsi="Arial" w:hint="default"/>
      </w:rPr>
    </w:lvl>
  </w:abstractNum>
  <w:abstractNum w:abstractNumId="4">
    <w:nsid w:val="42F209DF"/>
    <w:multiLevelType w:val="hybridMultilevel"/>
    <w:tmpl w:val="B3EC02E0"/>
    <w:lvl w:ilvl="0" w:tplc="9A80D0FA">
      <w:start w:val="1"/>
      <w:numFmt w:val="bullet"/>
      <w:lvlText w:val=""/>
      <w:lvlJc w:val="left"/>
      <w:pPr>
        <w:tabs>
          <w:tab w:val="num" w:pos="720"/>
        </w:tabs>
        <w:ind w:left="720" w:hanging="360"/>
      </w:pPr>
      <w:rPr>
        <w:rFonts w:ascii="Wingdings" w:hAnsi="Wingdings" w:hint="default"/>
      </w:rPr>
    </w:lvl>
    <w:lvl w:ilvl="1" w:tplc="9C945428" w:tentative="1">
      <w:start w:val="1"/>
      <w:numFmt w:val="bullet"/>
      <w:lvlText w:val=""/>
      <w:lvlJc w:val="left"/>
      <w:pPr>
        <w:tabs>
          <w:tab w:val="num" w:pos="1440"/>
        </w:tabs>
        <w:ind w:left="1440" w:hanging="360"/>
      </w:pPr>
      <w:rPr>
        <w:rFonts w:ascii="Wingdings" w:hAnsi="Wingdings" w:hint="default"/>
      </w:rPr>
    </w:lvl>
    <w:lvl w:ilvl="2" w:tplc="D4A0ABC0" w:tentative="1">
      <w:start w:val="1"/>
      <w:numFmt w:val="bullet"/>
      <w:lvlText w:val=""/>
      <w:lvlJc w:val="left"/>
      <w:pPr>
        <w:tabs>
          <w:tab w:val="num" w:pos="2160"/>
        </w:tabs>
        <w:ind w:left="2160" w:hanging="360"/>
      </w:pPr>
      <w:rPr>
        <w:rFonts w:ascii="Wingdings" w:hAnsi="Wingdings" w:hint="default"/>
      </w:rPr>
    </w:lvl>
    <w:lvl w:ilvl="3" w:tplc="58D416E4" w:tentative="1">
      <w:start w:val="1"/>
      <w:numFmt w:val="bullet"/>
      <w:lvlText w:val=""/>
      <w:lvlJc w:val="left"/>
      <w:pPr>
        <w:tabs>
          <w:tab w:val="num" w:pos="2880"/>
        </w:tabs>
        <w:ind w:left="2880" w:hanging="360"/>
      </w:pPr>
      <w:rPr>
        <w:rFonts w:ascii="Wingdings" w:hAnsi="Wingdings" w:hint="default"/>
      </w:rPr>
    </w:lvl>
    <w:lvl w:ilvl="4" w:tplc="7AB84D34" w:tentative="1">
      <w:start w:val="1"/>
      <w:numFmt w:val="bullet"/>
      <w:lvlText w:val=""/>
      <w:lvlJc w:val="left"/>
      <w:pPr>
        <w:tabs>
          <w:tab w:val="num" w:pos="3600"/>
        </w:tabs>
        <w:ind w:left="3600" w:hanging="360"/>
      </w:pPr>
      <w:rPr>
        <w:rFonts w:ascii="Wingdings" w:hAnsi="Wingdings" w:hint="default"/>
      </w:rPr>
    </w:lvl>
    <w:lvl w:ilvl="5" w:tplc="32E85E46" w:tentative="1">
      <w:start w:val="1"/>
      <w:numFmt w:val="bullet"/>
      <w:lvlText w:val=""/>
      <w:lvlJc w:val="left"/>
      <w:pPr>
        <w:tabs>
          <w:tab w:val="num" w:pos="4320"/>
        </w:tabs>
        <w:ind w:left="4320" w:hanging="360"/>
      </w:pPr>
      <w:rPr>
        <w:rFonts w:ascii="Wingdings" w:hAnsi="Wingdings" w:hint="default"/>
      </w:rPr>
    </w:lvl>
    <w:lvl w:ilvl="6" w:tplc="17A47852" w:tentative="1">
      <w:start w:val="1"/>
      <w:numFmt w:val="bullet"/>
      <w:lvlText w:val=""/>
      <w:lvlJc w:val="left"/>
      <w:pPr>
        <w:tabs>
          <w:tab w:val="num" w:pos="5040"/>
        </w:tabs>
        <w:ind w:left="5040" w:hanging="360"/>
      </w:pPr>
      <w:rPr>
        <w:rFonts w:ascii="Wingdings" w:hAnsi="Wingdings" w:hint="default"/>
      </w:rPr>
    </w:lvl>
    <w:lvl w:ilvl="7" w:tplc="7372760A" w:tentative="1">
      <w:start w:val="1"/>
      <w:numFmt w:val="bullet"/>
      <w:lvlText w:val=""/>
      <w:lvlJc w:val="left"/>
      <w:pPr>
        <w:tabs>
          <w:tab w:val="num" w:pos="5760"/>
        </w:tabs>
        <w:ind w:left="5760" w:hanging="360"/>
      </w:pPr>
      <w:rPr>
        <w:rFonts w:ascii="Wingdings" w:hAnsi="Wingdings" w:hint="default"/>
      </w:rPr>
    </w:lvl>
    <w:lvl w:ilvl="8" w:tplc="F836F754" w:tentative="1">
      <w:start w:val="1"/>
      <w:numFmt w:val="bullet"/>
      <w:lvlText w:val=""/>
      <w:lvlJc w:val="left"/>
      <w:pPr>
        <w:tabs>
          <w:tab w:val="num" w:pos="6480"/>
        </w:tabs>
        <w:ind w:left="6480" w:hanging="360"/>
      </w:pPr>
      <w:rPr>
        <w:rFonts w:ascii="Wingdings" w:hAnsi="Wingdings" w:hint="default"/>
      </w:rPr>
    </w:lvl>
  </w:abstractNum>
  <w:abstractNum w:abstractNumId="5">
    <w:nsid w:val="6C4D0C7D"/>
    <w:multiLevelType w:val="hybridMultilevel"/>
    <w:tmpl w:val="10B8B566"/>
    <w:lvl w:ilvl="0" w:tplc="B5224B66">
      <w:start w:val="1"/>
      <w:numFmt w:val="bullet"/>
      <w:lvlText w:val=""/>
      <w:lvlJc w:val="left"/>
      <w:pPr>
        <w:tabs>
          <w:tab w:val="num" w:pos="720"/>
        </w:tabs>
        <w:ind w:left="720" w:hanging="360"/>
      </w:pPr>
      <w:rPr>
        <w:rFonts w:ascii="Wingdings" w:hAnsi="Wingdings" w:hint="default"/>
      </w:rPr>
    </w:lvl>
    <w:lvl w:ilvl="1" w:tplc="060068AC">
      <w:start w:val="1044"/>
      <w:numFmt w:val="bullet"/>
      <w:lvlText w:val=""/>
      <w:lvlJc w:val="left"/>
      <w:pPr>
        <w:tabs>
          <w:tab w:val="num" w:pos="1440"/>
        </w:tabs>
        <w:ind w:left="1440" w:hanging="360"/>
      </w:pPr>
      <w:rPr>
        <w:rFonts w:ascii="Wingdings" w:hAnsi="Wingdings" w:hint="default"/>
      </w:rPr>
    </w:lvl>
    <w:lvl w:ilvl="2" w:tplc="11D8EB30" w:tentative="1">
      <w:start w:val="1"/>
      <w:numFmt w:val="bullet"/>
      <w:lvlText w:val=""/>
      <w:lvlJc w:val="left"/>
      <w:pPr>
        <w:tabs>
          <w:tab w:val="num" w:pos="2160"/>
        </w:tabs>
        <w:ind w:left="2160" w:hanging="360"/>
      </w:pPr>
      <w:rPr>
        <w:rFonts w:ascii="Wingdings" w:hAnsi="Wingdings" w:hint="default"/>
      </w:rPr>
    </w:lvl>
    <w:lvl w:ilvl="3" w:tplc="58342F62" w:tentative="1">
      <w:start w:val="1"/>
      <w:numFmt w:val="bullet"/>
      <w:lvlText w:val=""/>
      <w:lvlJc w:val="left"/>
      <w:pPr>
        <w:tabs>
          <w:tab w:val="num" w:pos="2880"/>
        </w:tabs>
        <w:ind w:left="2880" w:hanging="360"/>
      </w:pPr>
      <w:rPr>
        <w:rFonts w:ascii="Wingdings" w:hAnsi="Wingdings" w:hint="default"/>
      </w:rPr>
    </w:lvl>
    <w:lvl w:ilvl="4" w:tplc="255228E0" w:tentative="1">
      <w:start w:val="1"/>
      <w:numFmt w:val="bullet"/>
      <w:lvlText w:val=""/>
      <w:lvlJc w:val="left"/>
      <w:pPr>
        <w:tabs>
          <w:tab w:val="num" w:pos="3600"/>
        </w:tabs>
        <w:ind w:left="3600" w:hanging="360"/>
      </w:pPr>
      <w:rPr>
        <w:rFonts w:ascii="Wingdings" w:hAnsi="Wingdings" w:hint="default"/>
      </w:rPr>
    </w:lvl>
    <w:lvl w:ilvl="5" w:tplc="67F6BE1C" w:tentative="1">
      <w:start w:val="1"/>
      <w:numFmt w:val="bullet"/>
      <w:lvlText w:val=""/>
      <w:lvlJc w:val="left"/>
      <w:pPr>
        <w:tabs>
          <w:tab w:val="num" w:pos="4320"/>
        </w:tabs>
        <w:ind w:left="4320" w:hanging="360"/>
      </w:pPr>
      <w:rPr>
        <w:rFonts w:ascii="Wingdings" w:hAnsi="Wingdings" w:hint="default"/>
      </w:rPr>
    </w:lvl>
    <w:lvl w:ilvl="6" w:tplc="AAA2A276" w:tentative="1">
      <w:start w:val="1"/>
      <w:numFmt w:val="bullet"/>
      <w:lvlText w:val=""/>
      <w:lvlJc w:val="left"/>
      <w:pPr>
        <w:tabs>
          <w:tab w:val="num" w:pos="5040"/>
        </w:tabs>
        <w:ind w:left="5040" w:hanging="360"/>
      </w:pPr>
      <w:rPr>
        <w:rFonts w:ascii="Wingdings" w:hAnsi="Wingdings" w:hint="default"/>
      </w:rPr>
    </w:lvl>
    <w:lvl w:ilvl="7" w:tplc="089481EA" w:tentative="1">
      <w:start w:val="1"/>
      <w:numFmt w:val="bullet"/>
      <w:lvlText w:val=""/>
      <w:lvlJc w:val="left"/>
      <w:pPr>
        <w:tabs>
          <w:tab w:val="num" w:pos="5760"/>
        </w:tabs>
        <w:ind w:left="5760" w:hanging="360"/>
      </w:pPr>
      <w:rPr>
        <w:rFonts w:ascii="Wingdings" w:hAnsi="Wingdings" w:hint="default"/>
      </w:rPr>
    </w:lvl>
    <w:lvl w:ilvl="8" w:tplc="92E4C5D8" w:tentative="1">
      <w:start w:val="1"/>
      <w:numFmt w:val="bullet"/>
      <w:lvlText w:val=""/>
      <w:lvlJc w:val="left"/>
      <w:pPr>
        <w:tabs>
          <w:tab w:val="num" w:pos="6480"/>
        </w:tabs>
        <w:ind w:left="6480" w:hanging="360"/>
      </w:pPr>
      <w:rPr>
        <w:rFonts w:ascii="Wingdings" w:hAnsi="Wingdings" w:hint="default"/>
      </w:rPr>
    </w:lvl>
  </w:abstractNum>
  <w:abstractNum w:abstractNumId="6">
    <w:nsid w:val="7D4358E2"/>
    <w:multiLevelType w:val="hybridMultilevel"/>
    <w:tmpl w:val="59E2A7EE"/>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E846743"/>
    <w:multiLevelType w:val="hybridMultilevel"/>
    <w:tmpl w:val="96BAD0C6"/>
    <w:lvl w:ilvl="0" w:tplc="C94046AE">
      <w:start w:val="1"/>
      <w:numFmt w:val="bullet"/>
      <w:lvlText w:val=""/>
      <w:lvlJc w:val="left"/>
      <w:pPr>
        <w:tabs>
          <w:tab w:val="num" w:pos="720"/>
        </w:tabs>
        <w:ind w:left="720" w:hanging="360"/>
      </w:pPr>
      <w:rPr>
        <w:rFonts w:ascii="Wingdings" w:hAnsi="Wingdings" w:hint="default"/>
      </w:rPr>
    </w:lvl>
    <w:lvl w:ilvl="1" w:tplc="02D28C5E" w:tentative="1">
      <w:start w:val="1"/>
      <w:numFmt w:val="bullet"/>
      <w:lvlText w:val=""/>
      <w:lvlJc w:val="left"/>
      <w:pPr>
        <w:tabs>
          <w:tab w:val="num" w:pos="1440"/>
        </w:tabs>
        <w:ind w:left="1440" w:hanging="360"/>
      </w:pPr>
      <w:rPr>
        <w:rFonts w:ascii="Wingdings" w:hAnsi="Wingdings" w:hint="default"/>
      </w:rPr>
    </w:lvl>
    <w:lvl w:ilvl="2" w:tplc="664AC522" w:tentative="1">
      <w:start w:val="1"/>
      <w:numFmt w:val="bullet"/>
      <w:lvlText w:val=""/>
      <w:lvlJc w:val="left"/>
      <w:pPr>
        <w:tabs>
          <w:tab w:val="num" w:pos="2160"/>
        </w:tabs>
        <w:ind w:left="2160" w:hanging="360"/>
      </w:pPr>
      <w:rPr>
        <w:rFonts w:ascii="Wingdings" w:hAnsi="Wingdings" w:hint="default"/>
      </w:rPr>
    </w:lvl>
    <w:lvl w:ilvl="3" w:tplc="5D5616B8" w:tentative="1">
      <w:start w:val="1"/>
      <w:numFmt w:val="bullet"/>
      <w:lvlText w:val=""/>
      <w:lvlJc w:val="left"/>
      <w:pPr>
        <w:tabs>
          <w:tab w:val="num" w:pos="2880"/>
        </w:tabs>
        <w:ind w:left="2880" w:hanging="360"/>
      </w:pPr>
      <w:rPr>
        <w:rFonts w:ascii="Wingdings" w:hAnsi="Wingdings" w:hint="default"/>
      </w:rPr>
    </w:lvl>
    <w:lvl w:ilvl="4" w:tplc="CE645E8E" w:tentative="1">
      <w:start w:val="1"/>
      <w:numFmt w:val="bullet"/>
      <w:lvlText w:val=""/>
      <w:lvlJc w:val="left"/>
      <w:pPr>
        <w:tabs>
          <w:tab w:val="num" w:pos="3600"/>
        </w:tabs>
        <w:ind w:left="3600" w:hanging="360"/>
      </w:pPr>
      <w:rPr>
        <w:rFonts w:ascii="Wingdings" w:hAnsi="Wingdings" w:hint="default"/>
      </w:rPr>
    </w:lvl>
    <w:lvl w:ilvl="5" w:tplc="FDF67FA0" w:tentative="1">
      <w:start w:val="1"/>
      <w:numFmt w:val="bullet"/>
      <w:lvlText w:val=""/>
      <w:lvlJc w:val="left"/>
      <w:pPr>
        <w:tabs>
          <w:tab w:val="num" w:pos="4320"/>
        </w:tabs>
        <w:ind w:left="4320" w:hanging="360"/>
      </w:pPr>
      <w:rPr>
        <w:rFonts w:ascii="Wingdings" w:hAnsi="Wingdings" w:hint="default"/>
      </w:rPr>
    </w:lvl>
    <w:lvl w:ilvl="6" w:tplc="9926DF28" w:tentative="1">
      <w:start w:val="1"/>
      <w:numFmt w:val="bullet"/>
      <w:lvlText w:val=""/>
      <w:lvlJc w:val="left"/>
      <w:pPr>
        <w:tabs>
          <w:tab w:val="num" w:pos="5040"/>
        </w:tabs>
        <w:ind w:left="5040" w:hanging="360"/>
      </w:pPr>
      <w:rPr>
        <w:rFonts w:ascii="Wingdings" w:hAnsi="Wingdings" w:hint="default"/>
      </w:rPr>
    </w:lvl>
    <w:lvl w:ilvl="7" w:tplc="AA482558" w:tentative="1">
      <w:start w:val="1"/>
      <w:numFmt w:val="bullet"/>
      <w:lvlText w:val=""/>
      <w:lvlJc w:val="left"/>
      <w:pPr>
        <w:tabs>
          <w:tab w:val="num" w:pos="5760"/>
        </w:tabs>
        <w:ind w:left="5760" w:hanging="360"/>
      </w:pPr>
      <w:rPr>
        <w:rFonts w:ascii="Wingdings" w:hAnsi="Wingdings" w:hint="default"/>
      </w:rPr>
    </w:lvl>
    <w:lvl w:ilvl="8" w:tplc="1C5658F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D6"/>
    <w:rsid w:val="0001085B"/>
    <w:rsid w:val="00021626"/>
    <w:rsid w:val="0004370C"/>
    <w:rsid w:val="00073F4F"/>
    <w:rsid w:val="0009484F"/>
    <w:rsid w:val="00094CB7"/>
    <w:rsid w:val="000966DA"/>
    <w:rsid w:val="000A37AB"/>
    <w:rsid w:val="000B3DD6"/>
    <w:rsid w:val="000C7650"/>
    <w:rsid w:val="000D24EB"/>
    <w:rsid w:val="000D5254"/>
    <w:rsid w:val="000E4106"/>
    <w:rsid w:val="00103332"/>
    <w:rsid w:val="00107F6B"/>
    <w:rsid w:val="00131802"/>
    <w:rsid w:val="00143FC1"/>
    <w:rsid w:val="00147A0B"/>
    <w:rsid w:val="00151BB5"/>
    <w:rsid w:val="001C64E6"/>
    <w:rsid w:val="001F1B52"/>
    <w:rsid w:val="002103E8"/>
    <w:rsid w:val="00210658"/>
    <w:rsid w:val="002166A9"/>
    <w:rsid w:val="002A4A76"/>
    <w:rsid w:val="002B1F78"/>
    <w:rsid w:val="002D0549"/>
    <w:rsid w:val="002D088C"/>
    <w:rsid w:val="002D2DA4"/>
    <w:rsid w:val="0030325F"/>
    <w:rsid w:val="00340518"/>
    <w:rsid w:val="003454A6"/>
    <w:rsid w:val="003854BD"/>
    <w:rsid w:val="0039216E"/>
    <w:rsid w:val="003B2A49"/>
    <w:rsid w:val="003C3DED"/>
    <w:rsid w:val="004226BB"/>
    <w:rsid w:val="00450816"/>
    <w:rsid w:val="004522FF"/>
    <w:rsid w:val="00470AA8"/>
    <w:rsid w:val="004A7C21"/>
    <w:rsid w:val="004D7C38"/>
    <w:rsid w:val="004F65A4"/>
    <w:rsid w:val="005006AD"/>
    <w:rsid w:val="00513BB8"/>
    <w:rsid w:val="005300F6"/>
    <w:rsid w:val="00534642"/>
    <w:rsid w:val="005825BD"/>
    <w:rsid w:val="0058432D"/>
    <w:rsid w:val="00595985"/>
    <w:rsid w:val="005A1DC6"/>
    <w:rsid w:val="005C4CA2"/>
    <w:rsid w:val="005E769D"/>
    <w:rsid w:val="005F4754"/>
    <w:rsid w:val="00606410"/>
    <w:rsid w:val="0064676C"/>
    <w:rsid w:val="00655FAA"/>
    <w:rsid w:val="00680102"/>
    <w:rsid w:val="0068296F"/>
    <w:rsid w:val="006A1858"/>
    <w:rsid w:val="006C34A1"/>
    <w:rsid w:val="006C4D71"/>
    <w:rsid w:val="006C760D"/>
    <w:rsid w:val="006F28E3"/>
    <w:rsid w:val="00702087"/>
    <w:rsid w:val="00710247"/>
    <w:rsid w:val="00711501"/>
    <w:rsid w:val="00772A99"/>
    <w:rsid w:val="00773A33"/>
    <w:rsid w:val="00781C6E"/>
    <w:rsid w:val="00786F1D"/>
    <w:rsid w:val="007B564F"/>
    <w:rsid w:val="007D6B15"/>
    <w:rsid w:val="00855E9D"/>
    <w:rsid w:val="00895083"/>
    <w:rsid w:val="008B55BD"/>
    <w:rsid w:val="008E4BFE"/>
    <w:rsid w:val="0091557A"/>
    <w:rsid w:val="00947CDF"/>
    <w:rsid w:val="00973D97"/>
    <w:rsid w:val="009D08DE"/>
    <w:rsid w:val="00A00186"/>
    <w:rsid w:val="00A059E1"/>
    <w:rsid w:val="00A108DB"/>
    <w:rsid w:val="00A2114C"/>
    <w:rsid w:val="00A63080"/>
    <w:rsid w:val="00A822CB"/>
    <w:rsid w:val="00A86302"/>
    <w:rsid w:val="00AA0222"/>
    <w:rsid w:val="00AB3AD5"/>
    <w:rsid w:val="00AC5003"/>
    <w:rsid w:val="00AE6551"/>
    <w:rsid w:val="00B11BDD"/>
    <w:rsid w:val="00B225BC"/>
    <w:rsid w:val="00B23DD8"/>
    <w:rsid w:val="00B73763"/>
    <w:rsid w:val="00B87585"/>
    <w:rsid w:val="00B900F2"/>
    <w:rsid w:val="00BD71AE"/>
    <w:rsid w:val="00BF703A"/>
    <w:rsid w:val="00C00235"/>
    <w:rsid w:val="00C27D8C"/>
    <w:rsid w:val="00C36BAD"/>
    <w:rsid w:val="00C47F3B"/>
    <w:rsid w:val="00C63ED3"/>
    <w:rsid w:val="00C76015"/>
    <w:rsid w:val="00C972D4"/>
    <w:rsid w:val="00CA2C47"/>
    <w:rsid w:val="00CC6B05"/>
    <w:rsid w:val="00D43FEE"/>
    <w:rsid w:val="00D60621"/>
    <w:rsid w:val="00D94A5C"/>
    <w:rsid w:val="00DB4421"/>
    <w:rsid w:val="00E00C2F"/>
    <w:rsid w:val="00E20FC5"/>
    <w:rsid w:val="00E265D4"/>
    <w:rsid w:val="00E770D2"/>
    <w:rsid w:val="00E80BD7"/>
    <w:rsid w:val="00EB4BCE"/>
    <w:rsid w:val="00EF13D5"/>
    <w:rsid w:val="00EF1BCA"/>
    <w:rsid w:val="00F02F3F"/>
    <w:rsid w:val="00F2127C"/>
    <w:rsid w:val="00F31D8E"/>
    <w:rsid w:val="00F95247"/>
    <w:rsid w:val="00F96802"/>
    <w:rsid w:val="00FB708C"/>
    <w:rsid w:val="00FC2F1C"/>
    <w:rsid w:val="00FC34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0DF86-6D6C-46F3-9952-BA497BFA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Mangal"/>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A4"/>
    <w:pPr>
      <w:spacing w:after="200" w:line="276" w:lineRule="auto"/>
    </w:pPr>
    <w:rPr>
      <w:sz w:val="22"/>
      <w:lang w:val="en-IN" w:eastAsia="en-IN" w:bidi="sa-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DD6"/>
  </w:style>
  <w:style w:type="paragraph" w:styleId="Footer">
    <w:name w:val="footer"/>
    <w:basedOn w:val="Normal"/>
    <w:link w:val="FooterChar"/>
    <w:uiPriority w:val="99"/>
    <w:unhideWhenUsed/>
    <w:rsid w:val="000B3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DD6"/>
  </w:style>
  <w:style w:type="paragraph" w:styleId="BalloonText">
    <w:name w:val="Balloon Text"/>
    <w:basedOn w:val="Normal"/>
    <w:link w:val="BalloonTextChar"/>
    <w:uiPriority w:val="99"/>
    <w:semiHidden/>
    <w:unhideWhenUsed/>
    <w:rsid w:val="0009484F"/>
    <w:pPr>
      <w:spacing w:after="0" w:line="240" w:lineRule="auto"/>
    </w:pPr>
    <w:rPr>
      <w:rFonts w:ascii="Tahoma" w:hAnsi="Tahoma" w:cs="Tahoma"/>
      <w:sz w:val="16"/>
      <w:szCs w:val="14"/>
    </w:rPr>
  </w:style>
  <w:style w:type="character" w:customStyle="1" w:styleId="BalloonTextChar">
    <w:name w:val="Balloon Text Char"/>
    <w:link w:val="BalloonText"/>
    <w:uiPriority w:val="99"/>
    <w:semiHidden/>
    <w:rsid w:val="0009484F"/>
    <w:rPr>
      <w:rFonts w:ascii="Tahoma" w:hAnsi="Tahoma" w:cs="Tahoma"/>
      <w:sz w:val="16"/>
      <w:szCs w:val="14"/>
    </w:rPr>
  </w:style>
  <w:style w:type="paragraph" w:styleId="ListParagraph">
    <w:name w:val="List Paragraph"/>
    <w:basedOn w:val="Normal"/>
    <w:uiPriority w:val="34"/>
    <w:qFormat/>
    <w:rsid w:val="0004370C"/>
    <w:pPr>
      <w:ind w:left="720"/>
      <w:contextualSpacing/>
    </w:pPr>
  </w:style>
  <w:style w:type="character" w:styleId="Strong">
    <w:name w:val="Strong"/>
    <w:uiPriority w:val="22"/>
    <w:qFormat/>
    <w:rsid w:val="005006AD"/>
    <w:rPr>
      <w:b/>
      <w:bCs/>
    </w:rPr>
  </w:style>
  <w:style w:type="paragraph" w:customStyle="1" w:styleId="Default">
    <w:name w:val="Default"/>
    <w:rsid w:val="00AE6551"/>
    <w:pPr>
      <w:autoSpaceDE w:val="0"/>
      <w:autoSpaceDN w:val="0"/>
      <w:adjustRightInd w:val="0"/>
    </w:pPr>
    <w:rPr>
      <w:rFonts w:eastAsia="Calibri" w:cs="Calibri"/>
      <w:color w:val="000000"/>
      <w:sz w:val="24"/>
      <w:szCs w:val="24"/>
      <w:lang w:val="en-IN" w:eastAsia="en-US" w:bidi="sa-IN"/>
    </w:rPr>
  </w:style>
  <w:style w:type="character" w:styleId="Hyperlink">
    <w:name w:val="Hyperlink"/>
    <w:uiPriority w:val="99"/>
    <w:unhideWhenUsed/>
    <w:rsid w:val="00470AA8"/>
    <w:rPr>
      <w:color w:val="0000FF"/>
      <w:u w:val="single"/>
    </w:rPr>
  </w:style>
  <w:style w:type="paragraph" w:styleId="PlainText">
    <w:name w:val="Plain Text"/>
    <w:basedOn w:val="Normal"/>
    <w:link w:val="PlainTextChar"/>
    <w:uiPriority w:val="99"/>
    <w:semiHidden/>
    <w:unhideWhenUsed/>
    <w:rsid w:val="00EF13D5"/>
    <w:pPr>
      <w:spacing w:after="0" w:line="240" w:lineRule="auto"/>
    </w:pPr>
    <w:rPr>
      <w:rFonts w:eastAsia="Calibri" w:cs="Times New Roman"/>
      <w:szCs w:val="21"/>
      <w:lang w:val="en-US" w:eastAsia="en-US" w:bidi="ar-SA"/>
    </w:rPr>
  </w:style>
  <w:style w:type="character" w:customStyle="1" w:styleId="PlainTextChar">
    <w:name w:val="Plain Text Char"/>
    <w:link w:val="PlainText"/>
    <w:uiPriority w:val="99"/>
    <w:semiHidden/>
    <w:rsid w:val="00EF13D5"/>
    <w:rPr>
      <w:rFonts w:eastAsia="Calibri" w:cs="Times New Roman"/>
      <w:sz w:val="22"/>
      <w:szCs w:val="21"/>
    </w:rPr>
  </w:style>
  <w:style w:type="paragraph" w:styleId="NormalWeb">
    <w:name w:val="Normal (Web)"/>
    <w:basedOn w:val="Normal"/>
    <w:uiPriority w:val="99"/>
    <w:semiHidden/>
    <w:unhideWhenUsed/>
    <w:rsid w:val="0058432D"/>
    <w:pPr>
      <w:spacing w:before="100" w:beforeAutospacing="1" w:after="100" w:afterAutospacing="1" w:line="240" w:lineRule="auto"/>
    </w:pPr>
    <w:rPr>
      <w:rFonts w:ascii="Times New Roman" w:eastAsiaTheme="minorEastAsia" w:hAnsi="Times New Roman" w:cs="Times New Roman"/>
      <w:sz w:val="24"/>
      <w:szCs w:val="24"/>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8422">
      <w:bodyDiv w:val="1"/>
      <w:marLeft w:val="0"/>
      <w:marRight w:val="0"/>
      <w:marTop w:val="0"/>
      <w:marBottom w:val="0"/>
      <w:divBdr>
        <w:top w:val="none" w:sz="0" w:space="0" w:color="auto"/>
        <w:left w:val="none" w:sz="0" w:space="0" w:color="auto"/>
        <w:bottom w:val="none" w:sz="0" w:space="0" w:color="auto"/>
        <w:right w:val="none" w:sz="0" w:space="0" w:color="auto"/>
      </w:divBdr>
    </w:div>
    <w:div w:id="283967518">
      <w:bodyDiv w:val="1"/>
      <w:marLeft w:val="0"/>
      <w:marRight w:val="0"/>
      <w:marTop w:val="0"/>
      <w:marBottom w:val="0"/>
      <w:divBdr>
        <w:top w:val="none" w:sz="0" w:space="0" w:color="auto"/>
        <w:left w:val="none" w:sz="0" w:space="0" w:color="auto"/>
        <w:bottom w:val="none" w:sz="0" w:space="0" w:color="auto"/>
        <w:right w:val="none" w:sz="0" w:space="0" w:color="auto"/>
      </w:divBdr>
      <w:divsChild>
        <w:div w:id="601307923">
          <w:marLeft w:val="547"/>
          <w:marRight w:val="0"/>
          <w:marTop w:val="0"/>
          <w:marBottom w:val="0"/>
          <w:divBdr>
            <w:top w:val="none" w:sz="0" w:space="0" w:color="auto"/>
            <w:left w:val="none" w:sz="0" w:space="0" w:color="auto"/>
            <w:bottom w:val="none" w:sz="0" w:space="0" w:color="auto"/>
            <w:right w:val="none" w:sz="0" w:space="0" w:color="auto"/>
          </w:divBdr>
        </w:div>
        <w:div w:id="1741559049">
          <w:marLeft w:val="547"/>
          <w:marRight w:val="0"/>
          <w:marTop w:val="0"/>
          <w:marBottom w:val="0"/>
          <w:divBdr>
            <w:top w:val="none" w:sz="0" w:space="0" w:color="auto"/>
            <w:left w:val="none" w:sz="0" w:space="0" w:color="auto"/>
            <w:bottom w:val="none" w:sz="0" w:space="0" w:color="auto"/>
            <w:right w:val="none" w:sz="0" w:space="0" w:color="auto"/>
          </w:divBdr>
        </w:div>
      </w:divsChild>
    </w:div>
    <w:div w:id="490869355">
      <w:bodyDiv w:val="1"/>
      <w:marLeft w:val="0"/>
      <w:marRight w:val="0"/>
      <w:marTop w:val="0"/>
      <w:marBottom w:val="0"/>
      <w:divBdr>
        <w:top w:val="none" w:sz="0" w:space="0" w:color="auto"/>
        <w:left w:val="none" w:sz="0" w:space="0" w:color="auto"/>
        <w:bottom w:val="none" w:sz="0" w:space="0" w:color="auto"/>
        <w:right w:val="none" w:sz="0" w:space="0" w:color="auto"/>
      </w:divBdr>
      <w:divsChild>
        <w:div w:id="236331100">
          <w:marLeft w:val="547"/>
          <w:marRight w:val="0"/>
          <w:marTop w:val="0"/>
          <w:marBottom w:val="0"/>
          <w:divBdr>
            <w:top w:val="none" w:sz="0" w:space="0" w:color="auto"/>
            <w:left w:val="none" w:sz="0" w:space="0" w:color="auto"/>
            <w:bottom w:val="none" w:sz="0" w:space="0" w:color="auto"/>
            <w:right w:val="none" w:sz="0" w:space="0" w:color="auto"/>
          </w:divBdr>
        </w:div>
        <w:div w:id="1883518757">
          <w:marLeft w:val="547"/>
          <w:marRight w:val="0"/>
          <w:marTop w:val="0"/>
          <w:marBottom w:val="0"/>
          <w:divBdr>
            <w:top w:val="none" w:sz="0" w:space="0" w:color="auto"/>
            <w:left w:val="none" w:sz="0" w:space="0" w:color="auto"/>
            <w:bottom w:val="none" w:sz="0" w:space="0" w:color="auto"/>
            <w:right w:val="none" w:sz="0" w:space="0" w:color="auto"/>
          </w:divBdr>
        </w:div>
      </w:divsChild>
    </w:div>
    <w:div w:id="548881162">
      <w:bodyDiv w:val="1"/>
      <w:marLeft w:val="0"/>
      <w:marRight w:val="0"/>
      <w:marTop w:val="0"/>
      <w:marBottom w:val="0"/>
      <w:divBdr>
        <w:top w:val="none" w:sz="0" w:space="0" w:color="auto"/>
        <w:left w:val="none" w:sz="0" w:space="0" w:color="auto"/>
        <w:bottom w:val="none" w:sz="0" w:space="0" w:color="auto"/>
        <w:right w:val="none" w:sz="0" w:space="0" w:color="auto"/>
      </w:divBdr>
      <w:divsChild>
        <w:div w:id="249704459">
          <w:marLeft w:val="547"/>
          <w:marRight w:val="0"/>
          <w:marTop w:val="0"/>
          <w:marBottom w:val="0"/>
          <w:divBdr>
            <w:top w:val="none" w:sz="0" w:space="0" w:color="auto"/>
            <w:left w:val="none" w:sz="0" w:space="0" w:color="auto"/>
            <w:bottom w:val="none" w:sz="0" w:space="0" w:color="auto"/>
            <w:right w:val="none" w:sz="0" w:space="0" w:color="auto"/>
          </w:divBdr>
        </w:div>
        <w:div w:id="943344297">
          <w:marLeft w:val="547"/>
          <w:marRight w:val="0"/>
          <w:marTop w:val="0"/>
          <w:marBottom w:val="0"/>
          <w:divBdr>
            <w:top w:val="none" w:sz="0" w:space="0" w:color="auto"/>
            <w:left w:val="none" w:sz="0" w:space="0" w:color="auto"/>
            <w:bottom w:val="none" w:sz="0" w:space="0" w:color="auto"/>
            <w:right w:val="none" w:sz="0" w:space="0" w:color="auto"/>
          </w:divBdr>
        </w:div>
        <w:div w:id="1009597479">
          <w:marLeft w:val="547"/>
          <w:marRight w:val="0"/>
          <w:marTop w:val="0"/>
          <w:marBottom w:val="0"/>
          <w:divBdr>
            <w:top w:val="none" w:sz="0" w:space="0" w:color="auto"/>
            <w:left w:val="none" w:sz="0" w:space="0" w:color="auto"/>
            <w:bottom w:val="none" w:sz="0" w:space="0" w:color="auto"/>
            <w:right w:val="none" w:sz="0" w:space="0" w:color="auto"/>
          </w:divBdr>
        </w:div>
        <w:div w:id="1372464508">
          <w:marLeft w:val="1267"/>
          <w:marRight w:val="0"/>
          <w:marTop w:val="0"/>
          <w:marBottom w:val="0"/>
          <w:divBdr>
            <w:top w:val="none" w:sz="0" w:space="0" w:color="auto"/>
            <w:left w:val="none" w:sz="0" w:space="0" w:color="auto"/>
            <w:bottom w:val="none" w:sz="0" w:space="0" w:color="auto"/>
            <w:right w:val="none" w:sz="0" w:space="0" w:color="auto"/>
          </w:divBdr>
        </w:div>
      </w:divsChild>
    </w:div>
    <w:div w:id="570431485">
      <w:bodyDiv w:val="1"/>
      <w:marLeft w:val="0"/>
      <w:marRight w:val="0"/>
      <w:marTop w:val="0"/>
      <w:marBottom w:val="0"/>
      <w:divBdr>
        <w:top w:val="none" w:sz="0" w:space="0" w:color="auto"/>
        <w:left w:val="none" w:sz="0" w:space="0" w:color="auto"/>
        <w:bottom w:val="none" w:sz="0" w:space="0" w:color="auto"/>
        <w:right w:val="none" w:sz="0" w:space="0" w:color="auto"/>
      </w:divBdr>
    </w:div>
    <w:div w:id="840049896">
      <w:bodyDiv w:val="1"/>
      <w:marLeft w:val="0"/>
      <w:marRight w:val="0"/>
      <w:marTop w:val="0"/>
      <w:marBottom w:val="0"/>
      <w:divBdr>
        <w:top w:val="none" w:sz="0" w:space="0" w:color="auto"/>
        <w:left w:val="none" w:sz="0" w:space="0" w:color="auto"/>
        <w:bottom w:val="none" w:sz="0" w:space="0" w:color="auto"/>
        <w:right w:val="none" w:sz="0" w:space="0" w:color="auto"/>
      </w:divBdr>
      <w:divsChild>
        <w:div w:id="421411560">
          <w:marLeft w:val="547"/>
          <w:marRight w:val="0"/>
          <w:marTop w:val="0"/>
          <w:marBottom w:val="0"/>
          <w:divBdr>
            <w:top w:val="none" w:sz="0" w:space="0" w:color="auto"/>
            <w:left w:val="none" w:sz="0" w:space="0" w:color="auto"/>
            <w:bottom w:val="none" w:sz="0" w:space="0" w:color="auto"/>
            <w:right w:val="none" w:sz="0" w:space="0" w:color="auto"/>
          </w:divBdr>
        </w:div>
        <w:div w:id="1949383622">
          <w:marLeft w:val="547"/>
          <w:marRight w:val="0"/>
          <w:marTop w:val="0"/>
          <w:marBottom w:val="0"/>
          <w:divBdr>
            <w:top w:val="none" w:sz="0" w:space="0" w:color="auto"/>
            <w:left w:val="none" w:sz="0" w:space="0" w:color="auto"/>
            <w:bottom w:val="none" w:sz="0" w:space="0" w:color="auto"/>
            <w:right w:val="none" w:sz="0" w:space="0" w:color="auto"/>
          </w:divBdr>
        </w:div>
      </w:divsChild>
    </w:div>
    <w:div w:id="1359237049">
      <w:bodyDiv w:val="1"/>
      <w:marLeft w:val="0"/>
      <w:marRight w:val="0"/>
      <w:marTop w:val="0"/>
      <w:marBottom w:val="0"/>
      <w:divBdr>
        <w:top w:val="none" w:sz="0" w:space="0" w:color="auto"/>
        <w:left w:val="none" w:sz="0" w:space="0" w:color="auto"/>
        <w:bottom w:val="none" w:sz="0" w:space="0" w:color="auto"/>
        <w:right w:val="none" w:sz="0" w:space="0" w:color="auto"/>
      </w:divBdr>
      <w:divsChild>
        <w:div w:id="274216591">
          <w:marLeft w:val="547"/>
          <w:marRight w:val="0"/>
          <w:marTop w:val="0"/>
          <w:marBottom w:val="0"/>
          <w:divBdr>
            <w:top w:val="none" w:sz="0" w:space="0" w:color="auto"/>
            <w:left w:val="none" w:sz="0" w:space="0" w:color="auto"/>
            <w:bottom w:val="none" w:sz="0" w:space="0" w:color="auto"/>
            <w:right w:val="none" w:sz="0" w:space="0" w:color="auto"/>
          </w:divBdr>
        </w:div>
        <w:div w:id="668220739">
          <w:marLeft w:val="547"/>
          <w:marRight w:val="0"/>
          <w:marTop w:val="0"/>
          <w:marBottom w:val="0"/>
          <w:divBdr>
            <w:top w:val="none" w:sz="0" w:space="0" w:color="auto"/>
            <w:left w:val="none" w:sz="0" w:space="0" w:color="auto"/>
            <w:bottom w:val="none" w:sz="0" w:space="0" w:color="auto"/>
            <w:right w:val="none" w:sz="0" w:space="0" w:color="auto"/>
          </w:divBdr>
        </w:div>
      </w:divsChild>
    </w:div>
    <w:div w:id="1378118298">
      <w:bodyDiv w:val="1"/>
      <w:marLeft w:val="0"/>
      <w:marRight w:val="0"/>
      <w:marTop w:val="0"/>
      <w:marBottom w:val="0"/>
      <w:divBdr>
        <w:top w:val="none" w:sz="0" w:space="0" w:color="auto"/>
        <w:left w:val="none" w:sz="0" w:space="0" w:color="auto"/>
        <w:bottom w:val="none" w:sz="0" w:space="0" w:color="auto"/>
        <w:right w:val="none" w:sz="0" w:space="0" w:color="auto"/>
      </w:divBdr>
      <w:divsChild>
        <w:div w:id="1902060032">
          <w:marLeft w:val="547"/>
          <w:marRight w:val="0"/>
          <w:marTop w:val="0"/>
          <w:marBottom w:val="0"/>
          <w:divBdr>
            <w:top w:val="none" w:sz="0" w:space="0" w:color="auto"/>
            <w:left w:val="none" w:sz="0" w:space="0" w:color="auto"/>
            <w:bottom w:val="none" w:sz="0" w:space="0" w:color="auto"/>
            <w:right w:val="none" w:sz="0" w:space="0" w:color="auto"/>
          </w:divBdr>
        </w:div>
        <w:div w:id="1916893375">
          <w:marLeft w:val="547"/>
          <w:marRight w:val="0"/>
          <w:marTop w:val="0"/>
          <w:marBottom w:val="0"/>
          <w:divBdr>
            <w:top w:val="none" w:sz="0" w:space="0" w:color="auto"/>
            <w:left w:val="none" w:sz="0" w:space="0" w:color="auto"/>
            <w:bottom w:val="none" w:sz="0" w:space="0" w:color="auto"/>
            <w:right w:val="none" w:sz="0" w:space="0" w:color="auto"/>
          </w:divBdr>
        </w:div>
      </w:divsChild>
    </w:div>
    <w:div w:id="1478185236">
      <w:bodyDiv w:val="1"/>
      <w:marLeft w:val="0"/>
      <w:marRight w:val="0"/>
      <w:marTop w:val="0"/>
      <w:marBottom w:val="0"/>
      <w:divBdr>
        <w:top w:val="none" w:sz="0" w:space="0" w:color="auto"/>
        <w:left w:val="none" w:sz="0" w:space="0" w:color="auto"/>
        <w:bottom w:val="none" w:sz="0" w:space="0" w:color="auto"/>
        <w:right w:val="none" w:sz="0" w:space="0" w:color="auto"/>
      </w:divBdr>
      <w:divsChild>
        <w:div w:id="529298780">
          <w:marLeft w:val="547"/>
          <w:marRight w:val="0"/>
          <w:marTop w:val="0"/>
          <w:marBottom w:val="0"/>
          <w:divBdr>
            <w:top w:val="none" w:sz="0" w:space="0" w:color="auto"/>
            <w:left w:val="none" w:sz="0" w:space="0" w:color="auto"/>
            <w:bottom w:val="none" w:sz="0" w:space="0" w:color="auto"/>
            <w:right w:val="none" w:sz="0" w:space="0" w:color="auto"/>
          </w:divBdr>
        </w:div>
        <w:div w:id="1822966287">
          <w:marLeft w:val="547"/>
          <w:marRight w:val="0"/>
          <w:marTop w:val="0"/>
          <w:marBottom w:val="0"/>
          <w:divBdr>
            <w:top w:val="none" w:sz="0" w:space="0" w:color="auto"/>
            <w:left w:val="none" w:sz="0" w:space="0" w:color="auto"/>
            <w:bottom w:val="none" w:sz="0" w:space="0" w:color="auto"/>
            <w:right w:val="none" w:sz="0" w:space="0" w:color="auto"/>
          </w:divBdr>
        </w:div>
      </w:divsChild>
    </w:div>
    <w:div w:id="1740594604">
      <w:bodyDiv w:val="1"/>
      <w:marLeft w:val="0"/>
      <w:marRight w:val="0"/>
      <w:marTop w:val="0"/>
      <w:marBottom w:val="0"/>
      <w:divBdr>
        <w:top w:val="none" w:sz="0" w:space="0" w:color="auto"/>
        <w:left w:val="none" w:sz="0" w:space="0" w:color="auto"/>
        <w:bottom w:val="none" w:sz="0" w:space="0" w:color="auto"/>
        <w:right w:val="none" w:sz="0" w:space="0" w:color="auto"/>
      </w:divBdr>
    </w:div>
    <w:div w:id="1870602298">
      <w:bodyDiv w:val="1"/>
      <w:marLeft w:val="0"/>
      <w:marRight w:val="0"/>
      <w:marTop w:val="0"/>
      <w:marBottom w:val="0"/>
      <w:divBdr>
        <w:top w:val="none" w:sz="0" w:space="0" w:color="auto"/>
        <w:left w:val="none" w:sz="0" w:space="0" w:color="auto"/>
        <w:bottom w:val="none" w:sz="0" w:space="0" w:color="auto"/>
        <w:right w:val="none" w:sz="0" w:space="0" w:color="auto"/>
      </w:divBdr>
    </w:div>
    <w:div w:id="1977250484">
      <w:bodyDiv w:val="1"/>
      <w:marLeft w:val="0"/>
      <w:marRight w:val="0"/>
      <w:marTop w:val="0"/>
      <w:marBottom w:val="0"/>
      <w:divBdr>
        <w:top w:val="none" w:sz="0" w:space="0" w:color="auto"/>
        <w:left w:val="none" w:sz="0" w:space="0" w:color="auto"/>
        <w:bottom w:val="none" w:sz="0" w:space="0" w:color="auto"/>
        <w:right w:val="none" w:sz="0" w:space="0" w:color="auto"/>
      </w:divBdr>
      <w:divsChild>
        <w:div w:id="22442572">
          <w:marLeft w:val="576"/>
          <w:marRight w:val="0"/>
          <w:marTop w:val="120"/>
          <w:marBottom w:val="0"/>
          <w:divBdr>
            <w:top w:val="none" w:sz="0" w:space="0" w:color="auto"/>
            <w:left w:val="none" w:sz="0" w:space="0" w:color="auto"/>
            <w:bottom w:val="none" w:sz="0" w:space="0" w:color="auto"/>
            <w:right w:val="none" w:sz="0" w:space="0" w:color="auto"/>
          </w:divBdr>
        </w:div>
        <w:div w:id="737173917">
          <w:marLeft w:val="576"/>
          <w:marRight w:val="0"/>
          <w:marTop w:val="120"/>
          <w:marBottom w:val="0"/>
          <w:divBdr>
            <w:top w:val="none" w:sz="0" w:space="0" w:color="auto"/>
            <w:left w:val="none" w:sz="0" w:space="0" w:color="auto"/>
            <w:bottom w:val="none" w:sz="0" w:space="0" w:color="auto"/>
            <w:right w:val="none" w:sz="0" w:space="0" w:color="auto"/>
          </w:divBdr>
        </w:div>
        <w:div w:id="1369843215">
          <w:marLeft w:val="576"/>
          <w:marRight w:val="0"/>
          <w:marTop w:val="120"/>
          <w:marBottom w:val="0"/>
          <w:divBdr>
            <w:top w:val="none" w:sz="0" w:space="0" w:color="auto"/>
            <w:left w:val="none" w:sz="0" w:space="0" w:color="auto"/>
            <w:bottom w:val="none" w:sz="0" w:space="0" w:color="auto"/>
            <w:right w:val="none" w:sz="0" w:space="0" w:color="auto"/>
          </w:divBdr>
        </w:div>
        <w:div w:id="179505959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ukund03fpm@iimk.ac.in"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ndakumarmk@iimk.ac.i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4D22C-CAB8-4BEC-8C8A-6E5961A8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6153</Words>
  <Characters>37534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43600</CharactersWithSpaces>
  <SharedDoc>false</SharedDoc>
  <HLinks>
    <vt:vector size="12" baseType="variant">
      <vt:variant>
        <vt:i4>1638512</vt:i4>
      </vt:variant>
      <vt:variant>
        <vt:i4>3</vt:i4>
      </vt:variant>
      <vt:variant>
        <vt:i4>0</vt:i4>
      </vt:variant>
      <vt:variant>
        <vt:i4>5</vt:i4>
      </vt:variant>
      <vt:variant>
        <vt:lpwstr>mailto:nandakumarmk@iimk.ac.in</vt:lpwstr>
      </vt:variant>
      <vt:variant>
        <vt:lpwstr/>
      </vt:variant>
      <vt:variant>
        <vt:i4>1114208</vt:i4>
      </vt:variant>
      <vt:variant>
        <vt:i4>0</vt:i4>
      </vt:variant>
      <vt:variant>
        <vt:i4>0</vt:i4>
      </vt:variant>
      <vt:variant>
        <vt:i4>5</vt:i4>
      </vt:variant>
      <vt:variant>
        <vt:lpwstr>mailto:mukund03fpm@iimk.ac.in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Mukundhan</dc:creator>
  <cp:keywords/>
  <cp:lastModifiedBy>pga</cp:lastModifiedBy>
  <cp:revision>2</cp:revision>
  <cp:lastPrinted>2014-01-14T15:09:00Z</cp:lastPrinted>
  <dcterms:created xsi:type="dcterms:W3CDTF">2014-09-26T21:27:00Z</dcterms:created>
  <dcterms:modified xsi:type="dcterms:W3CDTF">2014-09-26T21:27:00Z</dcterms:modified>
</cp:coreProperties>
</file>