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95" w:rsidRDefault="00737895" w:rsidP="000E60ED">
      <w:pPr>
        <w:ind w:left="720"/>
        <w:contextualSpacing/>
        <w:jc w:val="both"/>
        <w:rPr>
          <w:b/>
        </w:rPr>
      </w:pPr>
      <w:r>
        <w:rPr>
          <w:b/>
        </w:rPr>
        <w:t>For Limited Circulation Only-Please do not quote or cite without permission of the author. This paper is being revised for publication. Comments/Suggestions welcome to:</w:t>
      </w:r>
    </w:p>
    <w:p w:rsidR="00737895" w:rsidRDefault="00270A3B" w:rsidP="000E60ED">
      <w:pPr>
        <w:ind w:left="720"/>
        <w:contextualSpacing/>
        <w:jc w:val="both"/>
        <w:rPr>
          <w:b/>
        </w:rPr>
      </w:pPr>
      <w:hyperlink r:id="rId8" w:history="1">
        <w:r w:rsidR="00737895" w:rsidRPr="00B272C7">
          <w:rPr>
            <w:rStyle w:val="Hyperlink"/>
            <w:b/>
          </w:rPr>
          <w:t>anmathur@iimahd.ernet.in</w:t>
        </w:r>
      </w:hyperlink>
    </w:p>
    <w:p w:rsidR="00737895" w:rsidRDefault="00737895" w:rsidP="000E60ED">
      <w:pPr>
        <w:ind w:left="720"/>
        <w:jc w:val="both"/>
        <w:rPr>
          <w:b/>
        </w:rPr>
      </w:pPr>
    </w:p>
    <w:p w:rsidR="00737895" w:rsidRDefault="00737895" w:rsidP="000E60ED">
      <w:pPr>
        <w:ind w:left="720"/>
        <w:jc w:val="both"/>
        <w:rPr>
          <w:b/>
        </w:rPr>
      </w:pPr>
    </w:p>
    <w:p w:rsidR="00C33D4C" w:rsidRPr="00A0332C" w:rsidRDefault="00F1326B" w:rsidP="000E60ED">
      <w:pPr>
        <w:ind w:left="720"/>
        <w:jc w:val="both"/>
        <w:rPr>
          <w:b/>
        </w:rPr>
      </w:pPr>
      <w:bookmarkStart w:id="0" w:name="_GoBack"/>
      <w:proofErr w:type="gramStart"/>
      <w:r w:rsidRPr="00A0332C">
        <w:rPr>
          <w:b/>
        </w:rPr>
        <w:t xml:space="preserve">Foreign investments as </w:t>
      </w:r>
      <w:r w:rsidR="00186AC5" w:rsidRPr="00A0332C">
        <w:rPr>
          <w:b/>
        </w:rPr>
        <w:t>Nectar or Poison?</w:t>
      </w:r>
      <w:proofErr w:type="gramEnd"/>
      <w:r w:rsidR="00186AC5" w:rsidRPr="00A0332C">
        <w:rPr>
          <w:b/>
        </w:rPr>
        <w:t xml:space="preserve"> </w:t>
      </w:r>
      <w:r w:rsidRPr="00A0332C">
        <w:rPr>
          <w:b/>
        </w:rPr>
        <w:t xml:space="preserve">Insights from </w:t>
      </w:r>
      <w:r w:rsidR="00186AC5" w:rsidRPr="00A0332C">
        <w:rPr>
          <w:b/>
        </w:rPr>
        <w:t xml:space="preserve">Indian </w:t>
      </w:r>
      <w:r w:rsidRPr="00A0332C">
        <w:rPr>
          <w:b/>
        </w:rPr>
        <w:t>investments</w:t>
      </w:r>
      <w:r w:rsidR="00186AC5" w:rsidRPr="00A0332C">
        <w:rPr>
          <w:b/>
        </w:rPr>
        <w:t xml:space="preserve"> in Finland</w:t>
      </w:r>
      <w:bookmarkEnd w:id="0"/>
      <w:r w:rsidR="00186AC5" w:rsidRPr="00A0332C">
        <w:rPr>
          <w:rStyle w:val="FootnoteReference"/>
          <w:b/>
        </w:rPr>
        <w:footnoteReference w:id="1"/>
      </w:r>
    </w:p>
    <w:p w:rsidR="00992A6E" w:rsidRPr="00A0332C" w:rsidRDefault="00186AC5" w:rsidP="000E60ED">
      <w:pPr>
        <w:ind w:left="2880" w:firstLine="720"/>
        <w:jc w:val="both"/>
      </w:pPr>
      <w:r w:rsidRPr="00A0332C">
        <w:t xml:space="preserve">By </w:t>
      </w:r>
      <w:proofErr w:type="spellStart"/>
      <w:r w:rsidRPr="00A0332C">
        <w:t>Ajeet</w:t>
      </w:r>
      <w:proofErr w:type="spellEnd"/>
      <w:r w:rsidRPr="00A0332C">
        <w:t xml:space="preserve"> N. </w:t>
      </w:r>
      <w:proofErr w:type="spellStart"/>
      <w:r w:rsidRPr="00A0332C">
        <w:t>Mathur</w:t>
      </w:r>
      <w:proofErr w:type="spellEnd"/>
      <w:r w:rsidRPr="00A0332C">
        <w:rPr>
          <w:rStyle w:val="FootnoteReference"/>
          <w:b/>
        </w:rPr>
        <w:footnoteReference w:id="2"/>
      </w:r>
    </w:p>
    <w:p w:rsidR="00186AC5" w:rsidRPr="00A0332C" w:rsidRDefault="00186AC5" w:rsidP="000E60ED">
      <w:pPr>
        <w:ind w:firstLine="567"/>
        <w:jc w:val="both"/>
        <w:rPr>
          <w:b/>
        </w:rPr>
      </w:pPr>
      <w:r w:rsidRPr="00A0332C">
        <w:rPr>
          <w:b/>
        </w:rPr>
        <w:t>Abstract</w:t>
      </w:r>
    </w:p>
    <w:p w:rsidR="00D833B1" w:rsidRDefault="00D833B1" w:rsidP="000E60ED">
      <w:pPr>
        <w:spacing w:line="360" w:lineRule="auto"/>
        <w:ind w:left="720" w:firstLine="720"/>
        <w:jc w:val="both"/>
      </w:pPr>
      <w:r w:rsidRPr="00D833B1">
        <w:t xml:space="preserve">This paper contributes to expanding the conversations around investments of multinational companies from emerging economies (EMNCs) in developed countries to invite attention to management processes and business systems in how these combine to impact outcomes. </w:t>
      </w:r>
      <w:r w:rsidR="00DB2000" w:rsidRPr="00DB2000">
        <w:t xml:space="preserve">There </w:t>
      </w:r>
      <w:r w:rsidR="00876414">
        <w:t xml:space="preserve">are very few studies </w:t>
      </w:r>
      <w:r w:rsidR="00DB2000" w:rsidRPr="00DB2000">
        <w:t>of Indian OFDI to a developed country at the firm level</w:t>
      </w:r>
      <w:r w:rsidR="00876414">
        <w:t>, and none at all to Nordic Europe</w:t>
      </w:r>
      <w:r w:rsidR="00DB2000" w:rsidRPr="00DB2000">
        <w:t xml:space="preserve">. </w:t>
      </w:r>
      <w:r w:rsidR="00316325" w:rsidRPr="00A0332C">
        <w:t>Th</w:t>
      </w:r>
      <w:r>
        <w:t>e</w:t>
      </w:r>
      <w:r w:rsidR="00316325" w:rsidRPr="00A0332C">
        <w:t xml:space="preserve"> paper </w:t>
      </w:r>
      <w:r>
        <w:t>examines two cases of Indian foreign direct investment</w:t>
      </w:r>
      <w:r w:rsidR="00316325" w:rsidRPr="00A0332C">
        <w:t xml:space="preserve"> in Finland to raise working hypotheses that merit deepening studies for the geographical diversification by Indian </w:t>
      </w:r>
      <w:r w:rsidR="00F1326B" w:rsidRPr="00A0332C">
        <w:t>multinationals.</w:t>
      </w:r>
      <w:r w:rsidR="00316325" w:rsidRPr="00A0332C">
        <w:t xml:space="preserve"> </w:t>
      </w:r>
      <w:r>
        <w:t>T</w:t>
      </w:r>
      <w:r w:rsidR="0024016B" w:rsidRPr="00A0332C">
        <w:t xml:space="preserve">entative </w:t>
      </w:r>
      <w:r w:rsidR="00316325" w:rsidRPr="00A0332C">
        <w:t xml:space="preserve">policy implications arising from </w:t>
      </w:r>
      <w:r>
        <w:t xml:space="preserve">these </w:t>
      </w:r>
      <w:r w:rsidR="00316325" w:rsidRPr="00A0332C">
        <w:t>t</w:t>
      </w:r>
      <w:r w:rsidR="0024016B" w:rsidRPr="00A0332C">
        <w:t>wo cases of failures</w:t>
      </w:r>
      <w:r w:rsidR="00316325" w:rsidRPr="00A0332C">
        <w:t xml:space="preserve"> for host and home country </w:t>
      </w:r>
      <w:r>
        <w:t xml:space="preserve">and for other firms treading such paths </w:t>
      </w:r>
      <w:r w:rsidR="00316325" w:rsidRPr="00A0332C">
        <w:t>are discussed.</w:t>
      </w:r>
      <w:r w:rsidR="00793DA8" w:rsidRPr="00A0332C">
        <w:t xml:space="preserve"> </w:t>
      </w:r>
      <w:r w:rsidR="00316325" w:rsidRPr="00A0332C">
        <w:t xml:space="preserve">The paper concludes that the pull for </w:t>
      </w:r>
      <w:r w:rsidR="00F1326B" w:rsidRPr="00A0332C">
        <w:t xml:space="preserve">OFDI from emerging and developing economies </w:t>
      </w:r>
      <w:r w:rsidR="00316325" w:rsidRPr="00A0332C">
        <w:t xml:space="preserve">in investment-scarce developed countries can </w:t>
      </w:r>
      <w:proofErr w:type="gramStart"/>
      <w:r w:rsidR="009C4BBE" w:rsidRPr="00A0332C">
        <w:t>attract</w:t>
      </w:r>
      <w:r w:rsidR="00316325" w:rsidRPr="00A0332C">
        <w:t xml:space="preserve"> </w:t>
      </w:r>
      <w:r w:rsidR="002D41D4" w:rsidRPr="00A0332C">
        <w:t xml:space="preserve"> </w:t>
      </w:r>
      <w:r w:rsidR="00CE53C0" w:rsidRPr="00A0332C">
        <w:t>investments</w:t>
      </w:r>
      <w:proofErr w:type="gramEnd"/>
      <w:r w:rsidR="00CE53C0" w:rsidRPr="00A0332C">
        <w:t xml:space="preserve"> </w:t>
      </w:r>
      <w:r w:rsidR="002D41D4" w:rsidRPr="00A0332C">
        <w:t xml:space="preserve">from developing countries </w:t>
      </w:r>
      <w:r w:rsidR="00CE53C0" w:rsidRPr="00A0332C">
        <w:t>that may not have potential for sustainable growth or shareholder value</w:t>
      </w:r>
      <w:r w:rsidR="00F1326B" w:rsidRPr="00A0332C">
        <w:t xml:space="preserve"> raising the </w:t>
      </w:r>
      <w:proofErr w:type="spellStart"/>
      <w:r w:rsidR="00F1326B" w:rsidRPr="00A0332C">
        <w:t>spectre</w:t>
      </w:r>
      <w:proofErr w:type="spellEnd"/>
      <w:r w:rsidR="00F1326B" w:rsidRPr="00A0332C">
        <w:t xml:space="preserve"> of adverse selection, besides moral hazards</w:t>
      </w:r>
      <w:r w:rsidR="00CE53C0" w:rsidRPr="00A0332C">
        <w:t xml:space="preserve">. </w:t>
      </w:r>
      <w:r w:rsidR="00992A6E" w:rsidRPr="00A0332C">
        <w:t xml:space="preserve"> </w:t>
      </w:r>
      <w:r w:rsidR="00CE53C0" w:rsidRPr="00A0332C">
        <w:t>Inward foreign investme</w:t>
      </w:r>
      <w:r w:rsidR="00992A6E" w:rsidRPr="00A0332C">
        <w:t xml:space="preserve">nts regarded as nectar may be </w:t>
      </w:r>
      <w:r w:rsidR="00CE53C0" w:rsidRPr="00A0332C">
        <w:t>poisonous if the nexus of stakeholders lack motivations or capabilities to go beyond the lure of para-</w:t>
      </w:r>
      <w:proofErr w:type="spellStart"/>
      <w:r w:rsidR="00CE53C0" w:rsidRPr="00A0332C">
        <w:t>statal</w:t>
      </w:r>
      <w:proofErr w:type="spellEnd"/>
      <w:r w:rsidR="00CE53C0" w:rsidRPr="00A0332C">
        <w:t xml:space="preserve"> incentives and subsidies that could be one of the key </w:t>
      </w:r>
      <w:r>
        <w:t xml:space="preserve">pulls or </w:t>
      </w:r>
      <w:r w:rsidR="00CE53C0" w:rsidRPr="00A0332C">
        <w:t>drivers of such investments.</w:t>
      </w:r>
      <w:r w:rsidR="00BC7CC7" w:rsidRPr="00A0332C">
        <w:t xml:space="preserve"> </w:t>
      </w:r>
    </w:p>
    <w:p w:rsidR="00CE53C0" w:rsidRPr="00A0332C" w:rsidRDefault="00CE53C0" w:rsidP="000E60ED">
      <w:pPr>
        <w:spacing w:line="360" w:lineRule="auto"/>
        <w:ind w:left="720" w:firstLine="720"/>
        <w:jc w:val="both"/>
      </w:pPr>
      <w:r w:rsidRPr="00D833B1">
        <w:rPr>
          <w:b/>
        </w:rPr>
        <w:t>Keywords:</w:t>
      </w:r>
      <w:r w:rsidRPr="00A0332C">
        <w:t xml:space="preserve"> </w:t>
      </w:r>
      <w:r w:rsidR="00F1326B" w:rsidRPr="00A0332C">
        <w:t>O</w:t>
      </w:r>
      <w:r w:rsidRPr="00A0332C">
        <w:t>FDI, India, Finland, EMNCs.</w:t>
      </w:r>
    </w:p>
    <w:p w:rsidR="00186AC5" w:rsidRPr="00A0332C" w:rsidRDefault="005530A3" w:rsidP="000E60ED">
      <w:pPr>
        <w:ind w:left="720" w:firstLine="720"/>
        <w:jc w:val="both"/>
        <w:rPr>
          <w:b/>
        </w:rPr>
      </w:pPr>
      <w:r w:rsidRPr="00A0332C">
        <w:rPr>
          <w:b/>
        </w:rPr>
        <w:lastRenderedPageBreak/>
        <w:t>Introduction</w:t>
      </w:r>
    </w:p>
    <w:p w:rsidR="00A0332C" w:rsidRPr="00A0332C" w:rsidRDefault="00885606" w:rsidP="000E60ED">
      <w:pPr>
        <w:spacing w:line="360" w:lineRule="auto"/>
        <w:ind w:left="720" w:firstLine="720"/>
        <w:jc w:val="both"/>
      </w:pPr>
      <w:r w:rsidRPr="00A0332C">
        <w:t>The trajectory</w:t>
      </w:r>
      <w:r w:rsidR="001C2CEC" w:rsidRPr="00A0332C">
        <w:t xml:space="preserve"> and</w:t>
      </w:r>
      <w:r w:rsidRPr="00A0332C">
        <w:t xml:space="preserve"> performance of outward foreign direct investments (OFDI) from developing countries to developed countries has </w:t>
      </w:r>
      <w:r w:rsidR="00D335E2" w:rsidRPr="00A0332C">
        <w:t xml:space="preserve">implications for host and home government policies and also for enterprises treading that path. However, this has </w:t>
      </w:r>
      <w:r w:rsidRPr="00A0332C">
        <w:t>received scant attention of researchers</w:t>
      </w:r>
      <w:r w:rsidR="00D335E2" w:rsidRPr="00A0332C">
        <w:t xml:space="preserve"> in the case of Indian OFDI</w:t>
      </w:r>
      <w:r w:rsidRPr="00A0332C">
        <w:t xml:space="preserve">. </w:t>
      </w:r>
      <w:r w:rsidR="00876414" w:rsidRPr="00876414">
        <w:t>There are very few studies of Indian OFDI to a developed country at the firm level, a</w:t>
      </w:r>
      <w:r w:rsidR="00876414">
        <w:t>nd none at all to Nordic Europe.</w:t>
      </w:r>
      <w:r w:rsidRPr="00A0332C">
        <w:t xml:space="preserve"> </w:t>
      </w:r>
      <w:r w:rsidR="001C2CEC" w:rsidRPr="00A0332C">
        <w:t xml:space="preserve">This paper takes the growth story of Indian multinationals as its point of </w:t>
      </w:r>
      <w:proofErr w:type="gramStart"/>
      <w:r w:rsidR="001C2CEC" w:rsidRPr="00A0332C">
        <w:t>departure  because</w:t>
      </w:r>
      <w:proofErr w:type="gramEnd"/>
      <w:r w:rsidR="001C2CEC" w:rsidRPr="00A0332C">
        <w:t xml:space="preserve"> however notable the results of successful outcomes when firms have grown and succeeded abroad, many have failed in their </w:t>
      </w:r>
      <w:proofErr w:type="spellStart"/>
      <w:r w:rsidR="001C2CEC" w:rsidRPr="00A0332C">
        <w:t>endeavours</w:t>
      </w:r>
      <w:proofErr w:type="spellEnd"/>
      <w:r w:rsidR="001C2CEC" w:rsidRPr="00A0332C">
        <w:t xml:space="preserve">. </w:t>
      </w:r>
      <w:r w:rsidR="00E05A60">
        <w:t>The</w:t>
      </w:r>
      <w:r w:rsidR="002F49AA">
        <w:t>se can be studied</w:t>
      </w:r>
      <w:r w:rsidR="001C2CEC" w:rsidRPr="00A0332C">
        <w:t xml:space="preserve"> to examine the geography of successes and failures and the nature of challenges and management processes that led to failures. </w:t>
      </w:r>
      <w:r w:rsidR="00E05A60">
        <w:t>OFDI to</w:t>
      </w:r>
      <w:r w:rsidR="001C2CEC" w:rsidRPr="00A0332C">
        <w:t xml:space="preserve"> countries that present a different business environment and considerable institutional distance from the home country call into question capabilities to bridge that.</w:t>
      </w:r>
      <w:r w:rsidR="00A0332C" w:rsidRPr="00A0332C">
        <w:t xml:space="preserve"> </w:t>
      </w:r>
    </w:p>
    <w:p w:rsidR="00A0332C" w:rsidRPr="00A0332C" w:rsidRDefault="00A0332C" w:rsidP="000E60ED">
      <w:pPr>
        <w:spacing w:line="360" w:lineRule="auto"/>
        <w:ind w:left="720" w:firstLine="720"/>
        <w:jc w:val="both"/>
      </w:pPr>
      <w:r w:rsidRPr="00A0332C">
        <w:t xml:space="preserve">Outward Foreign Direct Investment (OFDI) flows from developing countries at $ 553 billion comprised 39 percent of all FDI outflows in 2013 but the inflows in developed countries at $ 566 billion remained at half of the peak levels of 2007 (UNCTAD, 2014). The value of inwards FDI in Europe, traditionally the largest </w:t>
      </w:r>
      <w:r w:rsidR="00E05A60">
        <w:t xml:space="preserve">inwards </w:t>
      </w:r>
      <w:r w:rsidRPr="00A0332C">
        <w:t xml:space="preserve">FDI </w:t>
      </w:r>
      <w:r w:rsidR="00E05A60">
        <w:t xml:space="preserve">(IFDI) </w:t>
      </w:r>
      <w:r w:rsidRPr="00A0332C">
        <w:t xml:space="preserve">region was at one-third of the peak levels of 2007. The combined share of North America and Europe accounted for about 30 percent of all FDI inflows in the world </w:t>
      </w:r>
      <w:r w:rsidR="00E05A60">
        <w:t xml:space="preserve">in 2013 </w:t>
      </w:r>
      <w:r w:rsidRPr="00A0332C">
        <w:t>which is 20 percent lower than the levels of 2007.</w:t>
      </w:r>
    </w:p>
    <w:p w:rsidR="00A0332C" w:rsidRPr="00A0332C" w:rsidRDefault="00A0332C" w:rsidP="000E60ED">
      <w:pPr>
        <w:spacing w:line="360" w:lineRule="auto"/>
        <w:ind w:left="720" w:firstLine="720"/>
        <w:jc w:val="both"/>
      </w:pPr>
      <w:r w:rsidRPr="00A0332C">
        <w:t xml:space="preserve">OFDI from India was led by India’s private sector (except for few public sector players in Energy) and increased significantly after 2004. During 2004-07 Indian OFDI grew at 98 % per annum, ahead of growth rates of other </w:t>
      </w:r>
      <w:r w:rsidR="00E05A60">
        <w:t xml:space="preserve">OFDI </w:t>
      </w:r>
      <w:r w:rsidRPr="00A0332C">
        <w:t>countries such as China, Malaysia, Russia and Korea. Europe accounted for the largest proportion of Indian OFDI. Scholars such as Pradhan (2009)</w:t>
      </w:r>
      <w:r w:rsidR="00E05A60">
        <w:t xml:space="preserve"> </w:t>
      </w:r>
      <w:r w:rsidRPr="00A0332C">
        <w:t xml:space="preserve">have tended to rely on anecdotal evidence to account for the drop in Indian OFDI after 2007, pointing to macroeconomic factors relying on official pronouncements </w:t>
      </w:r>
      <w:r w:rsidR="00E05A60">
        <w:t xml:space="preserve">of firms </w:t>
      </w:r>
      <w:r w:rsidRPr="00A0332C">
        <w:t>taken at face value without examining the microeconomic underpinnings. Nobody has explained why China’s OFDI continued to grow after 2008 and India’s didn’t.</w:t>
      </w:r>
    </w:p>
    <w:p w:rsidR="005B22D8" w:rsidRPr="00A0332C" w:rsidRDefault="00A0332C" w:rsidP="000E60ED">
      <w:pPr>
        <w:spacing w:line="360" w:lineRule="auto"/>
        <w:ind w:left="720" w:firstLine="720"/>
        <w:jc w:val="both"/>
      </w:pPr>
      <w:r w:rsidRPr="00A0332C">
        <w:t>Outwards foreign direct investment (OFDI) from India has traditionally been mainly in three kinds of directions:  (1) towards other English speaking developed host countries, such as the UK, USA, Australia, New Zealand, Singapore, Hong Kong</w:t>
      </w:r>
      <w:proofErr w:type="gramStart"/>
      <w:r w:rsidRPr="00A0332C">
        <w:t>,  (</w:t>
      </w:r>
      <w:proofErr w:type="gramEnd"/>
      <w:r w:rsidRPr="00A0332C">
        <w:t xml:space="preserve">2) other developing countries in the </w:t>
      </w:r>
      <w:proofErr w:type="spellStart"/>
      <w:r w:rsidRPr="00A0332C">
        <w:lastRenderedPageBreak/>
        <w:t>neighbourhood</w:t>
      </w:r>
      <w:proofErr w:type="spellEnd"/>
      <w:r w:rsidRPr="00A0332C">
        <w:t xml:space="preserve"> (SAARC), South East Asia, Anglophone Africa and emerging economies, particularly, others in the BRICS nomenclature and, (3) the United Arab Emirates and Thailand. The recent geographical diversification in Indian OFDI to Hispanic Latin America, Nordic Europe, South Korea, Francophone Africa, </w:t>
      </w:r>
      <w:r w:rsidR="002F49AA">
        <w:t>enables</w:t>
      </w:r>
      <w:r w:rsidRPr="00A0332C">
        <w:t xml:space="preserve"> such new experience to be scrutinized theoretically, empirically and methodologically and compared or contrasted </w:t>
      </w:r>
      <w:r w:rsidR="002F49AA">
        <w:t xml:space="preserve">with conventional geographies </w:t>
      </w:r>
      <w:r w:rsidRPr="00A0332C">
        <w:t>in this shift from the familiar to the unfamiliar.</w:t>
      </w:r>
    </w:p>
    <w:p w:rsidR="005B22D8" w:rsidRPr="00A0332C" w:rsidRDefault="005B22D8" w:rsidP="000E60ED">
      <w:pPr>
        <w:spacing w:line="360" w:lineRule="auto"/>
        <w:ind w:left="720" w:firstLine="720"/>
        <w:jc w:val="both"/>
      </w:pPr>
      <w:r w:rsidRPr="00A0332C">
        <w:t xml:space="preserve">This paper has three aims. First, the influence of the India’s resource endowment and institutional framework on how foreign economic relations policies have developed is scoped. </w:t>
      </w:r>
      <w:r w:rsidR="001C2CEC" w:rsidRPr="00A0332C">
        <w:t xml:space="preserve">This is done alongside Finland’s predicament as an investment-starved destination in recent years. </w:t>
      </w:r>
      <w:r w:rsidRPr="00A0332C">
        <w:t xml:space="preserve">Then, Indian foreign direct investments in Finland are examined to raise working hypotheses that merit deepening studies for </w:t>
      </w:r>
      <w:r w:rsidR="001C2CEC" w:rsidRPr="00A0332C">
        <w:t>such</w:t>
      </w:r>
      <w:r w:rsidRPr="00A0332C">
        <w:t xml:space="preserve"> geographical diversification by Indian multinationals</w:t>
      </w:r>
      <w:r w:rsidR="001C2CEC" w:rsidRPr="00A0332C">
        <w:t xml:space="preserve"> although the scope of this paper is limited to Indian investments in Finland</w:t>
      </w:r>
      <w:r w:rsidRPr="00A0332C">
        <w:t xml:space="preserve">. Thirdly, tentative policy implications </w:t>
      </w:r>
      <w:r w:rsidR="001C2CEC" w:rsidRPr="00A0332C">
        <w:t xml:space="preserve">for host and home country </w:t>
      </w:r>
      <w:r w:rsidRPr="00A0332C">
        <w:t xml:space="preserve">arising from two cases of failures are discussed. The paper concludes that the pull for OFDI from emerging and developing economies in investment-scarce developed countries can </w:t>
      </w:r>
      <w:proofErr w:type="gramStart"/>
      <w:r w:rsidRPr="00A0332C">
        <w:t>attract  investments</w:t>
      </w:r>
      <w:proofErr w:type="gramEnd"/>
      <w:r w:rsidRPr="00A0332C">
        <w:t xml:space="preserve"> from developing countries that may not have potential for sustainable growth or shareholder value raising the </w:t>
      </w:r>
      <w:proofErr w:type="spellStart"/>
      <w:r w:rsidRPr="00A0332C">
        <w:t>spectre</w:t>
      </w:r>
      <w:proofErr w:type="spellEnd"/>
      <w:r w:rsidRPr="00A0332C">
        <w:t xml:space="preserve"> of adverse selection, besides moral hazards.  Inward foreign investments regarded as nectar may be poisonous if the nexus of stakeholders lack motivations or capabilities to go beyond the lure of para-</w:t>
      </w:r>
      <w:proofErr w:type="spellStart"/>
      <w:r w:rsidRPr="00A0332C">
        <w:t>statal</w:t>
      </w:r>
      <w:proofErr w:type="spellEnd"/>
      <w:r w:rsidRPr="00A0332C">
        <w:t xml:space="preserve"> incentives and subsidies that could be one of the key drivers of such investments. The paper contributes to expanding the conversations around investments of multinational companies from emerging economies (EMNCs</w:t>
      </w:r>
      <w:proofErr w:type="gramStart"/>
      <w:r w:rsidRPr="00A0332C">
        <w:t>)  in</w:t>
      </w:r>
      <w:proofErr w:type="gramEnd"/>
      <w:r w:rsidRPr="00A0332C">
        <w:t xml:space="preserve"> developed countries to invite attention to management processes and business systems in how these combine to impact outcomes.</w:t>
      </w:r>
    </w:p>
    <w:p w:rsidR="005B181C" w:rsidRPr="00A0332C" w:rsidRDefault="00427959" w:rsidP="000E60ED">
      <w:pPr>
        <w:spacing w:line="360" w:lineRule="auto"/>
        <w:ind w:left="720" w:firstLine="720"/>
        <w:jc w:val="both"/>
        <w:rPr>
          <w:b/>
        </w:rPr>
      </w:pPr>
      <w:r w:rsidRPr="00A0332C">
        <w:rPr>
          <w:b/>
        </w:rPr>
        <w:t>The context of OFDI from India and IFDI in Finland</w:t>
      </w:r>
    </w:p>
    <w:p w:rsidR="00974B12" w:rsidRPr="00A0332C" w:rsidRDefault="004E5E9F" w:rsidP="000E60ED">
      <w:pPr>
        <w:spacing w:line="360" w:lineRule="auto"/>
        <w:ind w:left="720" w:firstLine="720"/>
        <w:jc w:val="both"/>
      </w:pPr>
      <w:r w:rsidRPr="00A0332C">
        <w:t>The European Union as a whole received about $ 248 billion of FDI inflows</w:t>
      </w:r>
      <w:r w:rsidR="008E710A" w:rsidRPr="00A0332C">
        <w:t xml:space="preserve"> in 2013</w:t>
      </w:r>
      <w:r w:rsidRPr="00A0332C">
        <w:t xml:space="preserve">.  </w:t>
      </w:r>
      <w:r w:rsidR="00B8075E" w:rsidRPr="00A0332C">
        <w:t>Of this, a</w:t>
      </w:r>
      <w:r w:rsidR="008E710A" w:rsidRPr="00A0332C">
        <w:t xml:space="preserve"> substantial portion </w:t>
      </w:r>
      <w:r w:rsidR="00B8075E" w:rsidRPr="00A0332C">
        <w:t xml:space="preserve">came to the EU directly from </w:t>
      </w:r>
      <w:r w:rsidR="008E710A" w:rsidRPr="00A0332C">
        <w:t>Asia</w:t>
      </w:r>
      <w:r w:rsidR="00B8075E" w:rsidRPr="00A0332C">
        <w:t xml:space="preserve"> and another </w:t>
      </w:r>
      <w:r w:rsidR="008E710A" w:rsidRPr="00A0332C">
        <w:t>part</w:t>
      </w:r>
      <w:r w:rsidR="00B8075E" w:rsidRPr="00A0332C">
        <w:t xml:space="preserve"> from </w:t>
      </w:r>
      <w:r w:rsidR="00135307" w:rsidRPr="00A0332C">
        <w:t xml:space="preserve">special purpose </w:t>
      </w:r>
      <w:r w:rsidR="00B8075E" w:rsidRPr="00A0332C">
        <w:t xml:space="preserve">entities </w:t>
      </w:r>
      <w:r w:rsidR="005C11EB" w:rsidRPr="00A0332C">
        <w:t xml:space="preserve">(SPEs) </w:t>
      </w:r>
      <w:r w:rsidR="00B8075E" w:rsidRPr="00A0332C">
        <w:t xml:space="preserve">owned by </w:t>
      </w:r>
      <w:r w:rsidR="008E710A" w:rsidRPr="00A0332C">
        <w:t xml:space="preserve">Chinese and </w:t>
      </w:r>
      <w:r w:rsidR="00B8075E" w:rsidRPr="00A0332C">
        <w:t>Indian</w:t>
      </w:r>
      <w:r w:rsidR="008E710A" w:rsidRPr="00A0332C">
        <w:t xml:space="preserve"> enterprises</w:t>
      </w:r>
      <w:r w:rsidR="00B8075E" w:rsidRPr="00A0332C">
        <w:t xml:space="preserve"> in locations such as </w:t>
      </w:r>
      <w:r w:rsidR="008E710A" w:rsidRPr="00A0332C">
        <w:t xml:space="preserve">Taiwan, </w:t>
      </w:r>
      <w:r w:rsidR="00B8075E" w:rsidRPr="00A0332C">
        <w:t>Mauritius</w:t>
      </w:r>
      <w:r w:rsidR="00185267" w:rsidRPr="00A0332C">
        <w:rPr>
          <w:rStyle w:val="FootnoteReference"/>
        </w:rPr>
        <w:footnoteReference w:id="3"/>
      </w:r>
      <w:r w:rsidR="00B8075E" w:rsidRPr="00A0332C">
        <w:t xml:space="preserve">, </w:t>
      </w:r>
      <w:r w:rsidR="00B8075E" w:rsidRPr="00A0332C">
        <w:lastRenderedPageBreak/>
        <w:t xml:space="preserve">Singapore, </w:t>
      </w:r>
      <w:r w:rsidR="008E710A" w:rsidRPr="00A0332C">
        <w:t xml:space="preserve">Hong Kong, </w:t>
      </w:r>
      <w:r w:rsidR="00B8075E" w:rsidRPr="00A0332C">
        <w:t>Switzerland, and the EU itself</w:t>
      </w:r>
      <w:r w:rsidR="00135307" w:rsidRPr="00A0332C">
        <w:t xml:space="preserve"> (particularly, the Netherlands, Luxembourg, Austria and the EU tax-havens)</w:t>
      </w:r>
      <w:r w:rsidR="00B8075E" w:rsidRPr="00A0332C">
        <w:t xml:space="preserve">, </w:t>
      </w:r>
      <w:r w:rsidR="008E710A" w:rsidRPr="00A0332C">
        <w:t>with two countries</w:t>
      </w:r>
      <w:r w:rsidR="00135307" w:rsidRPr="00A0332C">
        <w:t>, China and India</w:t>
      </w:r>
      <w:r w:rsidR="008E710A" w:rsidRPr="00A0332C">
        <w:t xml:space="preserve"> </w:t>
      </w:r>
      <w:r w:rsidR="00B8075E" w:rsidRPr="00A0332C">
        <w:t xml:space="preserve">accounting for over half of all EU inward foreign direct investment flows. </w:t>
      </w:r>
      <w:r w:rsidR="008E710A" w:rsidRPr="00A0332C">
        <w:t>This was despite Developing Asia remaining the world’s biggest magnet for FDI inflows</w:t>
      </w:r>
      <w:r w:rsidR="00135307" w:rsidRPr="00A0332C">
        <w:t xml:space="preserve"> and FDI outflo</w:t>
      </w:r>
      <w:r w:rsidR="005B181C" w:rsidRPr="00A0332C">
        <w:t xml:space="preserve">ws from China and India </w:t>
      </w:r>
      <w:r w:rsidR="002F49AA">
        <w:t xml:space="preserve">flowing </w:t>
      </w:r>
      <w:r w:rsidR="005B181C" w:rsidRPr="00A0332C">
        <w:t xml:space="preserve">also </w:t>
      </w:r>
      <w:r w:rsidR="002F49AA">
        <w:t>to</w:t>
      </w:r>
      <w:r w:rsidR="005B181C" w:rsidRPr="00A0332C">
        <w:t xml:space="preserve"> </w:t>
      </w:r>
      <w:r w:rsidR="00135307" w:rsidRPr="00A0332C">
        <w:t>other countries</w:t>
      </w:r>
      <w:r w:rsidR="008E710A" w:rsidRPr="00A0332C">
        <w:t>.</w:t>
      </w:r>
      <w:r w:rsidR="00185267" w:rsidRPr="00A0332C">
        <w:t xml:space="preserve"> India’s OFDI remains below the radar of UNCTAD analysis because </w:t>
      </w:r>
      <w:r w:rsidR="005C11EB" w:rsidRPr="00A0332C">
        <w:t xml:space="preserve">it is routed through SPEs </w:t>
      </w:r>
      <w:r w:rsidR="002F49AA">
        <w:t xml:space="preserve">located abroad for a number of reasons. </w:t>
      </w:r>
      <w:r w:rsidR="00B171A1">
        <w:t xml:space="preserve">The Indian Rupee lacks capital account convertibility. Also fiscal obligations and disclosure requirements are higher than in ASEAN countries and Mauritius, all of which have double taxation avoidance treaties with India. Further, SPEs located abroad remain concealed and curtained off from prying investigators inquiring into possible economic crimes related to unaccounted wealth and </w:t>
      </w:r>
      <w:proofErr w:type="spellStart"/>
      <w:r w:rsidR="00B171A1" w:rsidRPr="00B171A1">
        <w:rPr>
          <w:i/>
        </w:rPr>
        <w:t>havala</w:t>
      </w:r>
      <w:proofErr w:type="spellEnd"/>
      <w:r w:rsidR="00B171A1">
        <w:t xml:space="preserve"> transactions where foreign exchange is directly created abroad on the back of domestic </w:t>
      </w:r>
      <w:proofErr w:type="spellStart"/>
      <w:r w:rsidR="00B171A1">
        <w:t>underinvoicing</w:t>
      </w:r>
      <w:proofErr w:type="spellEnd"/>
      <w:r w:rsidR="00B171A1">
        <w:t xml:space="preserve"> and </w:t>
      </w:r>
      <w:proofErr w:type="spellStart"/>
      <w:r w:rsidR="00B171A1">
        <w:t>overinvoicing</w:t>
      </w:r>
      <w:proofErr w:type="spellEnd"/>
      <w:r w:rsidR="00B171A1">
        <w:t xml:space="preserve"> of trade account and current account transactions. S</w:t>
      </w:r>
      <w:r w:rsidR="005C11EB" w:rsidRPr="00A0332C">
        <w:t xml:space="preserve">cholars have paid scant attention to </w:t>
      </w:r>
      <w:r w:rsidR="00B171A1">
        <w:t>Indian SPEs abroad</w:t>
      </w:r>
      <w:r w:rsidR="005C11EB" w:rsidRPr="00A0332C">
        <w:t xml:space="preserve"> because of the methodological problems involved in estimating flows into and out </w:t>
      </w:r>
      <w:r w:rsidR="005B181C" w:rsidRPr="00A0332C">
        <w:t>from</w:t>
      </w:r>
      <w:r w:rsidR="005C11EB" w:rsidRPr="00A0332C">
        <w:t xml:space="preserve"> SPEs </w:t>
      </w:r>
      <w:r w:rsidR="00B171A1">
        <w:t xml:space="preserve">located </w:t>
      </w:r>
      <w:r w:rsidR="005C11EB" w:rsidRPr="00A0332C">
        <w:t>outside India.</w:t>
      </w:r>
      <w:r w:rsidR="00B26958" w:rsidRPr="00A0332C">
        <w:t xml:space="preserve"> </w:t>
      </w:r>
      <w:r w:rsidR="00E92789" w:rsidRPr="00A0332C">
        <w:t>During the period 200</w:t>
      </w:r>
      <w:r w:rsidR="005B181C" w:rsidRPr="00A0332C">
        <w:t>0</w:t>
      </w:r>
      <w:r w:rsidR="00E92789" w:rsidRPr="00A0332C">
        <w:t xml:space="preserve">-2013 </w:t>
      </w:r>
      <w:r w:rsidR="00B26958" w:rsidRPr="00A0332C">
        <w:t xml:space="preserve">Indian </w:t>
      </w:r>
      <w:proofErr w:type="gramStart"/>
      <w:r w:rsidR="00B26958" w:rsidRPr="00A0332C">
        <w:t xml:space="preserve">OFDI </w:t>
      </w:r>
      <w:r w:rsidR="00E92789" w:rsidRPr="00A0332C">
        <w:t xml:space="preserve"> </w:t>
      </w:r>
      <w:r w:rsidR="00B26958" w:rsidRPr="00A0332C">
        <w:t>le</w:t>
      </w:r>
      <w:r w:rsidR="005B181C" w:rsidRPr="00A0332C">
        <w:t>d</w:t>
      </w:r>
      <w:proofErr w:type="gramEnd"/>
      <w:r w:rsidR="005B181C" w:rsidRPr="00A0332C">
        <w:t xml:space="preserve"> worldwide </w:t>
      </w:r>
      <w:r w:rsidR="00B26958" w:rsidRPr="00A0332C">
        <w:t xml:space="preserve"> in greenfield projects in least developed countries </w:t>
      </w:r>
      <w:r w:rsidR="00E92789" w:rsidRPr="00A0332C">
        <w:t xml:space="preserve">and Indian OFDI has featured in some Greenfield projects and mergers </w:t>
      </w:r>
      <w:r w:rsidR="005B181C" w:rsidRPr="00A0332C">
        <w:t xml:space="preserve">and </w:t>
      </w:r>
      <w:r w:rsidR="00E92789" w:rsidRPr="00A0332C">
        <w:t xml:space="preserve">acquisitions in EU, including Finland. </w:t>
      </w:r>
      <w:r w:rsidR="005048E8" w:rsidRPr="00A0332C">
        <w:t xml:space="preserve">Only $ 226.7 billion IFDI stock and $ 119.8 billion OFDI </w:t>
      </w:r>
      <w:r w:rsidR="00DB2000">
        <w:t xml:space="preserve">stock </w:t>
      </w:r>
      <w:r w:rsidR="005048E8" w:rsidRPr="00A0332C">
        <w:t>is directly connected to India</w:t>
      </w:r>
      <w:r w:rsidR="00A12B14">
        <w:t xml:space="preserve"> and the bulk of this came from the private sector</w:t>
      </w:r>
      <w:r w:rsidR="005048E8" w:rsidRPr="00A0332C">
        <w:t xml:space="preserve">. </w:t>
      </w:r>
      <w:r w:rsidR="00A12B14">
        <w:t xml:space="preserve">After the general elections in India in 2014, there is an ongoing debate on the need to wind up institutions such as the Planning Commission (Down to Earth, 2014) on grounds that business (including international economic relations) would be better served with stronger governance rather than </w:t>
      </w:r>
      <w:r w:rsidR="00B171A1">
        <w:t xml:space="preserve">pervasive, intrusive, costly, bureaucratic </w:t>
      </w:r>
      <w:r w:rsidR="00A12B14">
        <w:t>government machinery to orchestrate investments.</w:t>
      </w:r>
    </w:p>
    <w:p w:rsidR="00B26958" w:rsidRPr="00A0332C" w:rsidRDefault="00E92789" w:rsidP="000E60ED">
      <w:pPr>
        <w:spacing w:line="360" w:lineRule="auto"/>
        <w:ind w:left="720" w:firstLine="720"/>
        <w:jc w:val="both"/>
      </w:pPr>
      <w:r w:rsidRPr="00A0332C">
        <w:t xml:space="preserve">Finland’s </w:t>
      </w:r>
      <w:r w:rsidR="00B41611" w:rsidRPr="00A0332C">
        <w:t>O</w:t>
      </w:r>
      <w:r w:rsidRPr="00A0332C">
        <w:t xml:space="preserve">FDI stock </w:t>
      </w:r>
      <w:r w:rsidR="00B41611" w:rsidRPr="00A0332C">
        <w:t xml:space="preserve">was $ 101.3 billion and IFDI </w:t>
      </w:r>
      <w:proofErr w:type="gramStart"/>
      <w:r w:rsidR="00B41611" w:rsidRPr="00A0332C">
        <w:t>stock  $</w:t>
      </w:r>
      <w:proofErr w:type="gramEnd"/>
      <w:r w:rsidR="00B41611" w:rsidRPr="00A0332C">
        <w:t>162.3 billion</w:t>
      </w:r>
      <w:r w:rsidR="005B181C" w:rsidRPr="00A0332C">
        <w:t xml:space="preserve"> in 2013</w:t>
      </w:r>
      <w:r w:rsidR="00B41611" w:rsidRPr="00A0332C">
        <w:t xml:space="preserve">. The latter figure is misleading because Finns and private Finnish entities tend to hold ownership through entities held abroad </w:t>
      </w:r>
      <w:r w:rsidR="00F27727">
        <w:t xml:space="preserve">(about 60% of Finnish IFDI is held in Scandinavia, notably, Sweden </w:t>
      </w:r>
      <w:r w:rsidR="00B41611" w:rsidRPr="00A0332C">
        <w:t xml:space="preserve">in </w:t>
      </w:r>
      <w:r w:rsidR="00F27727">
        <w:t xml:space="preserve">entities that have non-resident owners or entities controlling them </w:t>
      </w:r>
      <w:r w:rsidR="0094702C">
        <w:t>from</w:t>
      </w:r>
      <w:r w:rsidR="00F27727">
        <w:t xml:space="preserve"> </w:t>
      </w:r>
      <w:r w:rsidR="00B41611" w:rsidRPr="00A0332C">
        <w:t>tax havens</w:t>
      </w:r>
      <w:r w:rsidR="00F27727">
        <w:t>)</w:t>
      </w:r>
      <w:r w:rsidR="00B41611" w:rsidRPr="00A0332C">
        <w:t xml:space="preserve">. For </w:t>
      </w:r>
      <w:r w:rsidR="00427959" w:rsidRPr="00A0332C">
        <w:t>instance</w:t>
      </w:r>
      <w:r w:rsidR="00B41611" w:rsidRPr="00A0332C">
        <w:t xml:space="preserve">, 89% of Nokia stock was held abroad </w:t>
      </w:r>
      <w:r w:rsidR="00427959" w:rsidRPr="00A0332C">
        <w:t xml:space="preserve">since 2002 </w:t>
      </w:r>
      <w:r w:rsidR="00B41611" w:rsidRPr="00A0332C">
        <w:t xml:space="preserve">and more than half of the capital stock in the top 20 private corporate entities </w:t>
      </w:r>
      <w:r w:rsidR="00885606" w:rsidRPr="00A0332C">
        <w:t xml:space="preserve">in Finland </w:t>
      </w:r>
      <w:r w:rsidR="00B41611" w:rsidRPr="00A0332C">
        <w:t>is owned from abroad</w:t>
      </w:r>
      <w:r w:rsidR="005B181C" w:rsidRPr="00A0332C">
        <w:t>, though not necessarily by foreigners</w:t>
      </w:r>
      <w:r w:rsidR="00B41611" w:rsidRPr="00A0332C">
        <w:t xml:space="preserve">. The composition of the Board of Directors in such firms hardly shows up any foreign natural persons.  </w:t>
      </w:r>
      <w:r w:rsidR="00B26958" w:rsidRPr="00A0332C">
        <w:t xml:space="preserve">Finland is one of the top ten OFDI countries </w:t>
      </w:r>
      <w:r w:rsidR="00A5304F" w:rsidRPr="00A0332C">
        <w:t xml:space="preserve">in 2013 </w:t>
      </w:r>
      <w:r w:rsidR="00B26958" w:rsidRPr="00A0332C">
        <w:t xml:space="preserve">in the transition economies of </w:t>
      </w:r>
      <w:r w:rsidR="00B26958" w:rsidRPr="00A0332C">
        <w:lastRenderedPageBreak/>
        <w:t>Europe</w:t>
      </w:r>
      <w:r w:rsidR="005B181C" w:rsidRPr="00A0332C">
        <w:t xml:space="preserve"> with $ 4 billion FDI stock</w:t>
      </w:r>
      <w:r w:rsidR="00B26958" w:rsidRPr="00A0332C">
        <w:t>.</w:t>
      </w:r>
      <w:r w:rsidR="00A5304F" w:rsidRPr="00A0332C">
        <w:t xml:space="preserve"> As regards IFDI during 2007-13, Table 1 indicates the sales value of cross-border mergers and acquisitions in Finland. </w:t>
      </w:r>
    </w:p>
    <w:p w:rsidR="00A5304F" w:rsidRPr="00A0332C" w:rsidRDefault="00A5304F" w:rsidP="000E60ED">
      <w:pPr>
        <w:spacing w:line="360" w:lineRule="auto"/>
        <w:ind w:left="720" w:firstLine="720"/>
        <w:jc w:val="both"/>
      </w:pPr>
      <w:r w:rsidRPr="00A0332C">
        <w:t>Table 1 about here</w:t>
      </w:r>
    </w:p>
    <w:p w:rsidR="00A5304F" w:rsidRPr="00A0332C" w:rsidRDefault="00A5304F" w:rsidP="000E60ED">
      <w:pPr>
        <w:spacing w:line="360" w:lineRule="auto"/>
        <w:ind w:left="720" w:firstLine="720"/>
        <w:jc w:val="both"/>
      </w:pPr>
      <w:r w:rsidRPr="00A0332C">
        <w:t>From Table 1, it may be noticed that the amounts involved fluctuate</w:t>
      </w:r>
      <w:r w:rsidR="005B181C" w:rsidRPr="00A0332C">
        <w:t>d</w:t>
      </w:r>
      <w:r w:rsidRPr="00A0332C">
        <w:t xml:space="preserve"> widely year to year. A closer inspection of the nature of investment flowing from India and Indian entities </w:t>
      </w:r>
      <w:r w:rsidR="00885606" w:rsidRPr="00A0332C">
        <w:t xml:space="preserve">based on records of the Registrar of Companies in Finland </w:t>
      </w:r>
      <w:r w:rsidRPr="00A0332C">
        <w:t xml:space="preserve">further reveals that firms owned by Indians and Indian SPEs </w:t>
      </w:r>
      <w:r w:rsidR="00427959" w:rsidRPr="00A0332C">
        <w:t>feature among those</w:t>
      </w:r>
      <w:r w:rsidRPr="00A0332C">
        <w:t xml:space="preserve"> involved in mergers and acquisitions in Finland. This presents the possibility to explore the following question</w:t>
      </w:r>
      <w:r w:rsidR="0094702C">
        <w:t>s</w:t>
      </w:r>
      <w:r w:rsidRPr="00A0332C">
        <w:t>:</w:t>
      </w:r>
    </w:p>
    <w:p w:rsidR="00A5304F" w:rsidRPr="00A0332C" w:rsidRDefault="00A5304F" w:rsidP="000E60ED">
      <w:pPr>
        <w:spacing w:line="360" w:lineRule="auto"/>
        <w:ind w:left="1440"/>
        <w:jc w:val="both"/>
      </w:pPr>
      <w:r w:rsidRPr="00A0332C">
        <w:t xml:space="preserve">Q.1 In </w:t>
      </w:r>
      <w:r w:rsidR="005B181C" w:rsidRPr="00A0332C">
        <w:t xml:space="preserve">these </w:t>
      </w:r>
      <w:r w:rsidRPr="00A0332C">
        <w:t xml:space="preserve">cases of </w:t>
      </w:r>
      <w:r w:rsidR="00427959" w:rsidRPr="00A0332C">
        <w:t xml:space="preserve">Indian </w:t>
      </w:r>
      <w:r w:rsidRPr="00A0332C">
        <w:t>M&amp;As</w:t>
      </w:r>
      <w:r w:rsidR="00427959" w:rsidRPr="00A0332C">
        <w:t xml:space="preserve"> in Finland</w:t>
      </w:r>
      <w:r w:rsidRPr="00A0332C">
        <w:t>, did the value of the post M&amp;A firm</w:t>
      </w:r>
      <w:r w:rsidR="00467ADF" w:rsidRPr="00A0332C">
        <w:t>s</w:t>
      </w:r>
      <w:r w:rsidRPr="00A0332C">
        <w:t xml:space="preserve"> increase or decrease by assets and sales values?  </w:t>
      </w:r>
    </w:p>
    <w:p w:rsidR="00467ADF" w:rsidRPr="00A0332C" w:rsidRDefault="00467ADF" w:rsidP="000E60ED">
      <w:pPr>
        <w:spacing w:line="360" w:lineRule="auto"/>
        <w:ind w:left="1440"/>
        <w:jc w:val="both"/>
      </w:pPr>
      <w:r w:rsidRPr="00A0332C">
        <w:t xml:space="preserve">Q.2 </w:t>
      </w:r>
      <w:proofErr w:type="gramStart"/>
      <w:r w:rsidRPr="00A0332C">
        <w:t>Is</w:t>
      </w:r>
      <w:proofErr w:type="gramEnd"/>
      <w:r w:rsidRPr="00A0332C">
        <w:t xml:space="preserve"> there a difference across businesses </w:t>
      </w:r>
      <w:r w:rsidR="00427959" w:rsidRPr="00A0332C">
        <w:t xml:space="preserve">among all M&amp;As </w:t>
      </w:r>
      <w:r w:rsidRPr="00A0332C">
        <w:t>in the answer to (1) above?</w:t>
      </w:r>
    </w:p>
    <w:p w:rsidR="00467ADF" w:rsidRPr="00A0332C" w:rsidRDefault="00467ADF" w:rsidP="000E60ED">
      <w:pPr>
        <w:spacing w:line="360" w:lineRule="auto"/>
        <w:ind w:left="1440"/>
        <w:jc w:val="both"/>
      </w:pPr>
      <w:r w:rsidRPr="00A0332C">
        <w:t xml:space="preserve">Q.3 </w:t>
      </w:r>
      <w:proofErr w:type="gramStart"/>
      <w:r w:rsidRPr="00A0332C">
        <w:t>Is</w:t>
      </w:r>
      <w:proofErr w:type="gramEnd"/>
      <w:r w:rsidRPr="00A0332C">
        <w:t xml:space="preserve"> there a </w:t>
      </w:r>
      <w:r w:rsidR="00427959" w:rsidRPr="00A0332C">
        <w:t xml:space="preserve">discernible </w:t>
      </w:r>
      <w:r w:rsidRPr="00A0332C">
        <w:t xml:space="preserve">difference across </w:t>
      </w:r>
      <w:r w:rsidR="000954D7" w:rsidRPr="00A0332C">
        <w:t xml:space="preserve">foreign </w:t>
      </w:r>
      <w:r w:rsidRPr="00A0332C">
        <w:t xml:space="preserve">ownership </w:t>
      </w:r>
      <w:r w:rsidR="00427959" w:rsidRPr="00A0332C">
        <w:t xml:space="preserve">among all such M&amp;As </w:t>
      </w:r>
      <w:r w:rsidR="0094702C">
        <w:t xml:space="preserve">of any particular industry </w:t>
      </w:r>
      <w:r w:rsidRPr="00A0332C">
        <w:t>in the answer to (1) above?</w:t>
      </w:r>
    </w:p>
    <w:p w:rsidR="00467ADF" w:rsidRPr="00A0332C" w:rsidRDefault="00467ADF" w:rsidP="000E60ED">
      <w:pPr>
        <w:spacing w:line="360" w:lineRule="auto"/>
        <w:ind w:left="1440"/>
        <w:jc w:val="both"/>
      </w:pPr>
      <w:r w:rsidRPr="00A0332C">
        <w:t xml:space="preserve">When we turn to </w:t>
      </w:r>
      <w:proofErr w:type="gramStart"/>
      <w:r w:rsidR="0094702C">
        <w:t>g</w:t>
      </w:r>
      <w:r w:rsidRPr="00A0332C">
        <w:t>reenfield</w:t>
      </w:r>
      <w:proofErr w:type="gramEnd"/>
      <w:r w:rsidRPr="00A0332C">
        <w:t xml:space="preserve"> capital investments in Finland and by Finnish entities abroad, Table 2 is also intriguing. </w:t>
      </w:r>
    </w:p>
    <w:p w:rsidR="00467ADF" w:rsidRPr="00A0332C" w:rsidRDefault="00467ADF" w:rsidP="000E60ED">
      <w:pPr>
        <w:spacing w:line="360" w:lineRule="auto"/>
        <w:ind w:left="1440"/>
        <w:jc w:val="both"/>
      </w:pPr>
      <w:r w:rsidRPr="00A0332C">
        <w:t>Table 2 about here</w:t>
      </w:r>
    </w:p>
    <w:p w:rsidR="00467ADF" w:rsidRPr="00A0332C" w:rsidRDefault="00467ADF" w:rsidP="000E60ED">
      <w:pPr>
        <w:spacing w:line="360" w:lineRule="auto"/>
        <w:ind w:left="1440"/>
        <w:jc w:val="both"/>
      </w:pPr>
      <w:r w:rsidRPr="00A0332C">
        <w:t xml:space="preserve">First, it can be noticed that there is a net outflow of investment from Finland, regarded as the most competitive economy in the world </w:t>
      </w:r>
      <w:r w:rsidR="00DF0215">
        <w:t>(</w:t>
      </w:r>
      <w:proofErr w:type="spellStart"/>
      <w:r w:rsidR="00DF0215">
        <w:t>Steinbock</w:t>
      </w:r>
      <w:proofErr w:type="spellEnd"/>
      <w:r w:rsidR="00DF0215">
        <w:t xml:space="preserve">, 2011) </w:t>
      </w:r>
      <w:r w:rsidRPr="00A0332C">
        <w:t xml:space="preserve">and considered </w:t>
      </w:r>
      <w:r w:rsidR="000954D7" w:rsidRPr="00A0332C">
        <w:t xml:space="preserve">(in perception surveys) as </w:t>
      </w:r>
      <w:r w:rsidRPr="00A0332C">
        <w:t>one of the best countries to do business in. This</w:t>
      </w:r>
      <w:r w:rsidR="00B171A1">
        <w:t>,</w:t>
      </w:r>
      <w:r w:rsidRPr="00A0332C">
        <w:t xml:space="preserve"> in itself</w:t>
      </w:r>
      <w:r w:rsidR="00B171A1">
        <w:t>,</w:t>
      </w:r>
      <w:r w:rsidRPr="00A0332C">
        <w:t xml:space="preserve"> need not </w:t>
      </w:r>
      <w:r w:rsidR="00B171A1">
        <w:t xml:space="preserve">be </w:t>
      </w:r>
      <w:r w:rsidRPr="00A0332C">
        <w:t>alarm</w:t>
      </w:r>
      <w:r w:rsidR="00B171A1">
        <w:t>ing</w:t>
      </w:r>
      <w:r w:rsidRPr="00A0332C">
        <w:t xml:space="preserve"> if </w:t>
      </w:r>
      <w:r w:rsidR="00B171A1">
        <w:t>‘</w:t>
      </w:r>
      <w:r w:rsidRPr="00A0332C">
        <w:t>Made by Finland</w:t>
      </w:r>
      <w:r w:rsidR="00B171A1">
        <w:t>’</w:t>
      </w:r>
      <w:r w:rsidRPr="00A0332C">
        <w:t xml:space="preserve"> is more useful for Finland than </w:t>
      </w:r>
      <w:r w:rsidR="00B171A1">
        <w:t>‘</w:t>
      </w:r>
      <w:r w:rsidRPr="00A0332C">
        <w:t>Made in Finland</w:t>
      </w:r>
      <w:r w:rsidR="00B171A1">
        <w:t>’</w:t>
      </w:r>
      <w:r w:rsidRPr="00A0332C">
        <w:t xml:space="preserve">. However, </w:t>
      </w:r>
      <w:r w:rsidR="00B171A1">
        <w:t xml:space="preserve">Finland’s </w:t>
      </w:r>
      <w:r w:rsidR="00F41B6A">
        <w:t>balance of payments does not show returns on factor incomes that would justify this claim</w:t>
      </w:r>
      <w:r w:rsidR="000954D7" w:rsidRPr="00A0332C">
        <w:t xml:space="preserve">. </w:t>
      </w:r>
      <w:r w:rsidR="00F27727">
        <w:t xml:space="preserve">This cannot be brushed aside on grounds of climate (Sweden and Norway have the same climate and much more IFDI) or small size of market (Finland is part of the EU-28 internal market and the only Nordic country in the Eurozone). </w:t>
      </w:r>
      <w:r w:rsidR="000954D7" w:rsidRPr="00A0332C">
        <w:t>The</w:t>
      </w:r>
      <w:r w:rsidRPr="00A0332C">
        <w:t xml:space="preserve"> political earthquakes witnessed in Finland in recent times attest to a shift towards </w:t>
      </w:r>
      <w:r w:rsidR="000954D7" w:rsidRPr="00A0332C">
        <w:t xml:space="preserve">anti-immigration and anti-foreigner sentiment amidst deteriorating public finances, </w:t>
      </w:r>
      <w:r w:rsidR="00B171A1">
        <w:t xml:space="preserve">worsening </w:t>
      </w:r>
      <w:r w:rsidR="000954D7" w:rsidRPr="00A0332C">
        <w:lastRenderedPageBreak/>
        <w:t xml:space="preserve">balance of payments, rising </w:t>
      </w:r>
      <w:r w:rsidR="00427959" w:rsidRPr="00A0332C">
        <w:t xml:space="preserve">retrenchments and </w:t>
      </w:r>
      <w:r w:rsidR="00B171A1">
        <w:t xml:space="preserve">expanding </w:t>
      </w:r>
      <w:r w:rsidR="000954D7" w:rsidRPr="00A0332C">
        <w:t xml:space="preserve">unemployment. Evidence of </w:t>
      </w:r>
      <w:r w:rsidR="0094702C">
        <w:t>xenophobia</w:t>
      </w:r>
      <w:r w:rsidR="000954D7" w:rsidRPr="00A0332C">
        <w:t xml:space="preserve"> can be found in the pronouncements of the True Finns Party (a radical nationalist party)</w:t>
      </w:r>
      <w:r w:rsidR="00427959" w:rsidRPr="00A0332C">
        <w:t>.</w:t>
      </w:r>
      <w:r w:rsidR="000954D7" w:rsidRPr="00A0332C">
        <w:t xml:space="preserve"> The announcement by the new coalition government led by the </w:t>
      </w:r>
      <w:proofErr w:type="spellStart"/>
      <w:r w:rsidR="000954D7" w:rsidRPr="00A0332C">
        <w:t>Kokomus</w:t>
      </w:r>
      <w:proofErr w:type="spellEnd"/>
      <w:r w:rsidR="000954D7" w:rsidRPr="00A0332C">
        <w:t xml:space="preserve"> Party that </w:t>
      </w:r>
      <w:r w:rsidR="00427959" w:rsidRPr="00A0332C">
        <w:t>government debt</w:t>
      </w:r>
      <w:r w:rsidR="000954D7" w:rsidRPr="00A0332C">
        <w:t xml:space="preserve"> would be increased to kick-start the economy that has been shrinking for two years in a row brought little cheer to those concerned about the </w:t>
      </w:r>
      <w:r w:rsidR="0094702C">
        <w:t xml:space="preserve">inter-generational debt burden, </w:t>
      </w:r>
      <w:r w:rsidR="000954D7" w:rsidRPr="00A0332C">
        <w:t xml:space="preserve">slowdown of </w:t>
      </w:r>
      <w:r w:rsidR="00427959" w:rsidRPr="00A0332C">
        <w:t xml:space="preserve">growth in output, </w:t>
      </w:r>
      <w:r w:rsidR="00F85721">
        <w:t xml:space="preserve">dearth of new </w:t>
      </w:r>
      <w:r w:rsidR="00427959" w:rsidRPr="00A0332C">
        <w:t xml:space="preserve">employment </w:t>
      </w:r>
      <w:r w:rsidR="00F85721">
        <w:t xml:space="preserve">opportunities </w:t>
      </w:r>
      <w:r w:rsidR="00427959" w:rsidRPr="00A0332C">
        <w:t xml:space="preserve">and </w:t>
      </w:r>
      <w:r w:rsidR="00F85721">
        <w:t>lack of fresh</w:t>
      </w:r>
      <w:r w:rsidR="000954D7" w:rsidRPr="00A0332C">
        <w:t xml:space="preserve"> investments in Finland since 2007.</w:t>
      </w:r>
      <w:r w:rsidR="00427959" w:rsidRPr="00A0332C">
        <w:t xml:space="preserve"> </w:t>
      </w:r>
      <w:r w:rsidR="00F85721">
        <w:t>Yet, t</w:t>
      </w:r>
      <w:r w:rsidR="00427959" w:rsidRPr="00A0332C">
        <w:t xml:space="preserve">here have been several Indian </w:t>
      </w:r>
      <w:proofErr w:type="gramStart"/>
      <w:r w:rsidR="0094702C">
        <w:t>g</w:t>
      </w:r>
      <w:r w:rsidR="00427959" w:rsidRPr="00A0332C">
        <w:t>reenfield</w:t>
      </w:r>
      <w:proofErr w:type="gramEnd"/>
      <w:r w:rsidR="00427959" w:rsidRPr="00A0332C">
        <w:t xml:space="preserve"> investments in Finland after 2007</w:t>
      </w:r>
      <w:r w:rsidR="0094702C">
        <w:t xml:space="preserve"> to study</w:t>
      </w:r>
      <w:r w:rsidR="00427959" w:rsidRPr="00A0332C">
        <w:t>.</w:t>
      </w:r>
    </w:p>
    <w:p w:rsidR="000954D7" w:rsidRPr="00A0332C" w:rsidRDefault="00F85721" w:rsidP="000E60ED">
      <w:pPr>
        <w:spacing w:line="360" w:lineRule="auto"/>
        <w:ind w:left="1440"/>
        <w:jc w:val="both"/>
      </w:pPr>
      <w:r>
        <w:t>Several q</w:t>
      </w:r>
      <w:r w:rsidR="000954D7" w:rsidRPr="00A0332C">
        <w:t xml:space="preserve">uestions </w:t>
      </w:r>
      <w:r>
        <w:t xml:space="preserve">that can be inquired into </w:t>
      </w:r>
      <w:r w:rsidR="00427959" w:rsidRPr="00A0332C">
        <w:t xml:space="preserve">concerning the trajectory of </w:t>
      </w:r>
      <w:r w:rsidR="0094702C">
        <w:t xml:space="preserve">these </w:t>
      </w:r>
      <w:proofErr w:type="gramStart"/>
      <w:r w:rsidR="00427959" w:rsidRPr="00A0332C">
        <w:t>greenfield</w:t>
      </w:r>
      <w:proofErr w:type="gramEnd"/>
      <w:r w:rsidR="00427959" w:rsidRPr="00A0332C">
        <w:t xml:space="preserve"> investments </w:t>
      </w:r>
      <w:r w:rsidR="000954D7" w:rsidRPr="00A0332C">
        <w:t>arise:</w:t>
      </w:r>
    </w:p>
    <w:p w:rsidR="00A5304F" w:rsidRPr="00A0332C" w:rsidRDefault="00A5304F" w:rsidP="000E60ED">
      <w:pPr>
        <w:spacing w:line="360" w:lineRule="auto"/>
        <w:ind w:left="1440"/>
        <w:jc w:val="both"/>
      </w:pPr>
      <w:r w:rsidRPr="00A0332C">
        <w:t>Q.</w:t>
      </w:r>
      <w:r w:rsidR="000954D7" w:rsidRPr="00A0332C">
        <w:t>4</w:t>
      </w:r>
      <w:r w:rsidRPr="00A0332C">
        <w:t xml:space="preserve"> In </w:t>
      </w:r>
      <w:r w:rsidR="00427959" w:rsidRPr="00A0332C">
        <w:t>what proportion of g</w:t>
      </w:r>
      <w:r w:rsidRPr="00A0332C">
        <w:t>reenfield investments</w:t>
      </w:r>
      <w:r w:rsidR="000954D7" w:rsidRPr="00A0332C">
        <w:t xml:space="preserve"> in Finland</w:t>
      </w:r>
      <w:r w:rsidRPr="00A0332C">
        <w:t>, did firm</w:t>
      </w:r>
      <w:r w:rsidR="000954D7" w:rsidRPr="00A0332C">
        <w:t>s</w:t>
      </w:r>
      <w:r w:rsidRPr="00A0332C">
        <w:t xml:space="preserve"> attain sustainable growth</w:t>
      </w:r>
      <w:r w:rsidR="00F85721">
        <w:t>, enhance</w:t>
      </w:r>
      <w:r w:rsidRPr="00A0332C">
        <w:t xml:space="preserve"> shareholder value </w:t>
      </w:r>
      <w:r w:rsidR="0094702C">
        <w:t>or</w:t>
      </w:r>
      <w:r w:rsidRPr="00A0332C">
        <w:t xml:space="preserve"> </w:t>
      </w:r>
      <w:r w:rsidR="0094702C">
        <w:t xml:space="preserve">create </w:t>
      </w:r>
      <w:proofErr w:type="gramStart"/>
      <w:r w:rsidRPr="00A0332C">
        <w:t>employment ?</w:t>
      </w:r>
      <w:proofErr w:type="gramEnd"/>
      <w:r w:rsidRPr="00A0332C">
        <w:t xml:space="preserve"> </w:t>
      </w:r>
    </w:p>
    <w:p w:rsidR="000954D7" w:rsidRPr="00A0332C" w:rsidRDefault="000954D7" w:rsidP="000E60ED">
      <w:pPr>
        <w:spacing w:line="360" w:lineRule="auto"/>
        <w:ind w:left="1440"/>
        <w:jc w:val="both"/>
      </w:pPr>
      <w:r w:rsidRPr="00A0332C">
        <w:t xml:space="preserve">Q.5 </w:t>
      </w:r>
      <w:proofErr w:type="gramStart"/>
      <w:r w:rsidRPr="00A0332C">
        <w:t>Is</w:t>
      </w:r>
      <w:proofErr w:type="gramEnd"/>
      <w:r w:rsidRPr="00A0332C">
        <w:t xml:space="preserve"> there a difference across businesses in the answer to (4) above?</w:t>
      </w:r>
    </w:p>
    <w:p w:rsidR="000954D7" w:rsidRPr="00A0332C" w:rsidRDefault="000954D7" w:rsidP="000E60ED">
      <w:pPr>
        <w:spacing w:line="360" w:lineRule="auto"/>
        <w:ind w:left="1440"/>
        <w:jc w:val="both"/>
      </w:pPr>
      <w:r w:rsidRPr="00A0332C">
        <w:t xml:space="preserve">Q.6 </w:t>
      </w:r>
      <w:proofErr w:type="gramStart"/>
      <w:r w:rsidRPr="00A0332C">
        <w:t>Is</w:t>
      </w:r>
      <w:proofErr w:type="gramEnd"/>
      <w:r w:rsidRPr="00A0332C">
        <w:t xml:space="preserve"> there a difference across foreign ownership in the answer to (4) above?</w:t>
      </w:r>
    </w:p>
    <w:p w:rsidR="005B181C" w:rsidRPr="00A0332C" w:rsidRDefault="005B181C" w:rsidP="000E60ED">
      <w:pPr>
        <w:spacing w:line="360" w:lineRule="auto"/>
        <w:ind w:left="1440"/>
        <w:jc w:val="both"/>
      </w:pPr>
      <w:r w:rsidRPr="00A0332C">
        <w:t xml:space="preserve">The answer to these questions requires datasets to be constructed and rigorous analytical methodologies applied </w:t>
      </w:r>
      <w:r w:rsidR="0094702C">
        <w:t>to</w:t>
      </w:r>
      <w:r w:rsidRPr="00A0332C">
        <w:t xml:space="preserve"> a large enough sample for results to be significant. The purpose of this paper is </w:t>
      </w:r>
      <w:r w:rsidR="00A0332C" w:rsidRPr="00A0332C">
        <w:t xml:space="preserve">to </w:t>
      </w:r>
      <w:r w:rsidR="0094702C">
        <w:t>take first steps in</w:t>
      </w:r>
      <w:r w:rsidR="00A0332C" w:rsidRPr="00A0332C">
        <w:t xml:space="preserve"> this process by</w:t>
      </w:r>
      <w:r w:rsidRPr="00A0332C">
        <w:t xml:space="preserve"> </w:t>
      </w:r>
      <w:r w:rsidR="00427959" w:rsidRPr="00A0332C">
        <w:t xml:space="preserve">raising some working hypotheses based on initial analysis of an exploratory study of Indian investments </w:t>
      </w:r>
      <w:r w:rsidR="0094702C">
        <w:t xml:space="preserve">that have failed </w:t>
      </w:r>
      <w:r w:rsidR="00427959" w:rsidRPr="00A0332C">
        <w:t xml:space="preserve">in Finland. </w:t>
      </w:r>
    </w:p>
    <w:p w:rsidR="009F509E" w:rsidRDefault="009F509E" w:rsidP="000E60ED">
      <w:pPr>
        <w:spacing w:line="360" w:lineRule="auto"/>
        <w:ind w:left="720" w:firstLine="720"/>
        <w:jc w:val="both"/>
        <w:rPr>
          <w:b/>
        </w:rPr>
      </w:pPr>
      <w:r>
        <w:rPr>
          <w:b/>
        </w:rPr>
        <w:t>Policy Implications for home country India and host country Finland</w:t>
      </w:r>
    </w:p>
    <w:p w:rsidR="008B5CF8" w:rsidRDefault="009F509E" w:rsidP="000E60ED">
      <w:pPr>
        <w:spacing w:line="360" w:lineRule="auto"/>
        <w:ind w:left="1440"/>
        <w:jc w:val="both"/>
      </w:pPr>
      <w:r w:rsidRPr="009F509E">
        <w:t>India’s direction of trade</w:t>
      </w:r>
      <w:r>
        <w:t xml:space="preserve"> has shifted away from Europe towards UAE, USA, China (including Hong Kong) and Singapore as the top five destinations but </w:t>
      </w:r>
      <w:r w:rsidR="0094702C">
        <w:t>India</w:t>
      </w:r>
      <w:r>
        <w:t xml:space="preserve"> maintains a special agreement with </w:t>
      </w:r>
      <w:r w:rsidR="009C1E01">
        <w:t xml:space="preserve">Mauritius to facilitate both inward and outwards foreign investments. </w:t>
      </w:r>
      <w:r w:rsidR="00F85721" w:rsidRPr="00F85721">
        <w:t xml:space="preserve">India tops the world in growth of stock market capitalization (+22.9%) in the first half of 2014 over December 2013 pointing to the possibilities inherent from the strength of growing Indian multinationals-these and others-that have capital to leverage for both greenfield startups and mergers  &amp; </w:t>
      </w:r>
      <w:proofErr w:type="spellStart"/>
      <w:r w:rsidR="00F85721" w:rsidRPr="00F85721">
        <w:t>acquisitions.Europe</w:t>
      </w:r>
      <w:proofErr w:type="spellEnd"/>
      <w:r w:rsidR="00F85721" w:rsidRPr="00F85721">
        <w:t xml:space="preserve">, USA, Hong Kong, Singapore </w:t>
      </w:r>
      <w:r w:rsidR="00F85721" w:rsidRPr="00F85721">
        <w:lastRenderedPageBreak/>
        <w:t xml:space="preserve">and UAE remain the top five destinations for Indian OFDI. </w:t>
      </w:r>
      <w:r w:rsidR="0094702C" w:rsidRPr="0094702C">
        <w:t xml:space="preserve">Enterprises such as Bharat Forge, Infosys, Wipro, Tata Group, Aditya Birla Group, </w:t>
      </w:r>
      <w:proofErr w:type="spellStart"/>
      <w:r w:rsidR="0094702C" w:rsidRPr="0094702C">
        <w:t>Havells</w:t>
      </w:r>
      <w:proofErr w:type="spellEnd"/>
      <w:r w:rsidR="0094702C" w:rsidRPr="0094702C">
        <w:t xml:space="preserve">, Bharti Airtel, </w:t>
      </w:r>
      <w:proofErr w:type="spellStart"/>
      <w:r w:rsidR="0094702C" w:rsidRPr="0094702C">
        <w:t>Suzlon</w:t>
      </w:r>
      <w:proofErr w:type="spellEnd"/>
      <w:r w:rsidR="0094702C" w:rsidRPr="0094702C">
        <w:t xml:space="preserve">, Mahindra and Mahindra, Larsen &amp; Toubro, NTPC, ONGC, and </w:t>
      </w:r>
      <w:proofErr w:type="spellStart"/>
      <w:r w:rsidR="0094702C" w:rsidRPr="0094702C">
        <w:t>Arcelor</w:t>
      </w:r>
      <w:proofErr w:type="spellEnd"/>
      <w:r w:rsidR="0094702C" w:rsidRPr="0094702C">
        <w:t xml:space="preserve"> Mittal are just some of the many Indian and Indian-owned enterprises that have significant foreign commercial presence. Among these, Bharat Forge, Infosys and Wipro have a global position in the top five within their industries (Guillen and Garcia-Canal, 2013). Not all of these have foreign commercial presence in Finland and would have to take note of the experiences of Indian investments in Finland in contemplating investments there.  </w:t>
      </w:r>
    </w:p>
    <w:p w:rsidR="008B5CF8" w:rsidRDefault="008B5CF8" w:rsidP="000E60ED">
      <w:pPr>
        <w:spacing w:line="360" w:lineRule="auto"/>
        <w:ind w:left="1440"/>
        <w:jc w:val="both"/>
      </w:pPr>
      <w:r>
        <w:t xml:space="preserve">The sluggishness in the Finnish economy has brought many Finnish enterprises to the brink of </w:t>
      </w:r>
      <w:r w:rsidR="0094702C">
        <w:t>imminent collapse</w:t>
      </w:r>
      <w:r>
        <w:t xml:space="preserve"> and </w:t>
      </w:r>
      <w:r w:rsidR="009B6DB4">
        <w:t>investor fatigue</w:t>
      </w:r>
      <w:r w:rsidR="0094702C">
        <w:t>. This</w:t>
      </w:r>
      <w:r w:rsidR="009B6DB4">
        <w:t xml:space="preserve"> could herald a new wave of mergers &amp; acquisitions as the economy contracts. “Team Finland” (a bunch of Finnish </w:t>
      </w:r>
      <w:proofErr w:type="spellStart"/>
      <w:r w:rsidR="009B6DB4">
        <w:t>parastatals</w:t>
      </w:r>
      <w:proofErr w:type="spellEnd"/>
      <w:r w:rsidR="009B6DB4">
        <w:t xml:space="preserve">) has been sending out business delegations to countries from where distressed firms are seeking fresh capital injections in their bid to resuscitate. The majority of firms in the October 2013 list of the business delegation to India led by Alexander </w:t>
      </w:r>
      <w:proofErr w:type="spellStart"/>
      <w:r w:rsidR="009B6DB4">
        <w:t>Stubb</w:t>
      </w:r>
      <w:proofErr w:type="spellEnd"/>
      <w:r w:rsidR="009B6DB4">
        <w:t xml:space="preserve"> </w:t>
      </w:r>
      <w:r w:rsidR="0094702C">
        <w:t xml:space="preserve">(then Foreign Minister, and now the Prime Minister) </w:t>
      </w:r>
      <w:r w:rsidR="009B6DB4">
        <w:t xml:space="preserve">belong to this category. Many more that did not make the trip are in the same dire straits. Yet, the experience of takeovers of Finnish firms by foreign investors has downsides. Firstly, there is a perception based on anecdotal evidence from takeovers by Chinese and Indian firms that some of these firms have been asset-stripped and driven to extinction. Foreign investors (especially, Indian and Chinese investors) have their own tale to narrate. Thus, it </w:t>
      </w:r>
      <w:r w:rsidR="00F85721">
        <w:t>could be quite revealing</w:t>
      </w:r>
      <w:r w:rsidR="009B6DB4">
        <w:t xml:space="preserve"> for some of these cases to be researched to examine the phenomena closely</w:t>
      </w:r>
      <w:r w:rsidR="007E61BA">
        <w:t xml:space="preserve"> and raise working hypotheses</w:t>
      </w:r>
      <w:r w:rsidR="0094702C">
        <w:t xml:space="preserve"> as to what </w:t>
      </w:r>
      <w:r w:rsidR="00F85721">
        <w:t>has</w:t>
      </w:r>
      <w:r w:rsidR="0094702C">
        <w:t xml:space="preserve"> be</w:t>
      </w:r>
      <w:r w:rsidR="00F85721">
        <w:t>en</w:t>
      </w:r>
      <w:r w:rsidR="0094702C">
        <w:t xml:space="preserve"> happening</w:t>
      </w:r>
      <w:r w:rsidR="009B6DB4">
        <w:t>.</w:t>
      </w:r>
    </w:p>
    <w:p w:rsidR="000D0340" w:rsidRDefault="000D0340" w:rsidP="000E60ED">
      <w:pPr>
        <w:spacing w:line="360" w:lineRule="auto"/>
        <w:ind w:left="720" w:firstLine="720"/>
        <w:jc w:val="both"/>
        <w:rPr>
          <w:b/>
        </w:rPr>
      </w:pPr>
      <w:r w:rsidRPr="000D0340">
        <w:rPr>
          <w:b/>
        </w:rPr>
        <w:t>What the literature informs us</w:t>
      </w:r>
    </w:p>
    <w:p w:rsidR="000D0340" w:rsidRDefault="000D0340" w:rsidP="000E60ED">
      <w:pPr>
        <w:spacing w:line="360" w:lineRule="auto"/>
        <w:ind w:left="1440"/>
        <w:jc w:val="both"/>
      </w:pPr>
      <w:proofErr w:type="spellStart"/>
      <w:r w:rsidRPr="000D0340">
        <w:t>Hotho</w:t>
      </w:r>
      <w:proofErr w:type="spellEnd"/>
      <w:r w:rsidRPr="000D0340">
        <w:t xml:space="preserve"> (2014)</w:t>
      </w:r>
      <w:r>
        <w:t xml:space="preserve"> has drawn attention to the explanatory power of national business systems that can be mapped by moving from typologies to taxonomies through </w:t>
      </w:r>
      <w:proofErr w:type="spellStart"/>
      <w:r>
        <w:t>configurational</w:t>
      </w:r>
      <w:proofErr w:type="spellEnd"/>
      <w:r>
        <w:t xml:space="preserve"> analysis of national business systems. It is possible to extend this logic to the differences between two or more national business systems. The dimensions considered taking this approach would include the fragmentation-coordination continuum, the nature and magnitude of community institutions and </w:t>
      </w:r>
      <w:proofErr w:type="spellStart"/>
      <w:r>
        <w:t>parastatals</w:t>
      </w:r>
      <w:proofErr w:type="spellEnd"/>
      <w:r>
        <w:t xml:space="preserve"> supporting business firms, capital </w:t>
      </w:r>
      <w:r>
        <w:lastRenderedPageBreak/>
        <w:t>market characteristics in terms of debt-equity gearing (</w:t>
      </w:r>
      <w:proofErr w:type="spellStart"/>
      <w:r>
        <w:t>Hotho</w:t>
      </w:r>
      <w:proofErr w:type="spellEnd"/>
      <w:r>
        <w:t xml:space="preserve"> observed that market capitalization to credit ratio in Finland was 4.7 compared with 1.2, the </w:t>
      </w:r>
      <w:r w:rsidR="00CA25EA">
        <w:t xml:space="preserve">Nordic </w:t>
      </w:r>
      <w:r>
        <w:t xml:space="preserve">European </w:t>
      </w:r>
      <w:r w:rsidR="00CA25EA">
        <w:t xml:space="preserve">cluster </w:t>
      </w:r>
      <w:r>
        <w:t xml:space="preserve">average), risk syndication mechanisms, and authority relations. </w:t>
      </w:r>
      <w:proofErr w:type="spellStart"/>
      <w:r w:rsidR="00CA25EA">
        <w:t>Hotho</w:t>
      </w:r>
      <w:proofErr w:type="spellEnd"/>
      <w:r w:rsidR="00CA25EA">
        <w:t xml:space="preserve"> concluded that the Nordic cluster does not resemble the institutional characteristics of any existing business system. According to </w:t>
      </w:r>
      <w:proofErr w:type="spellStart"/>
      <w:r w:rsidR="00CA25EA">
        <w:t>Hotho</w:t>
      </w:r>
      <w:proofErr w:type="spellEnd"/>
      <w:r w:rsidR="00CA25EA">
        <w:t xml:space="preserve">, the </w:t>
      </w:r>
      <w:r w:rsidR="0036100B">
        <w:t>N</w:t>
      </w:r>
      <w:r w:rsidR="00CA25EA">
        <w:t xml:space="preserve">ordic cluster is not a hybrid combining features of other business systems and is yet distinctive and coherent. The Nordic cluster is characterized by low direct state involvement in business, high trust, a strong public training system, and considerable cooperation and coordination among the actors. This raises the question of the extent to which foreign investors have equitable access for sharing in the benefits of the system. This view </w:t>
      </w:r>
      <w:r w:rsidR="007146DE">
        <w:t>co</w:t>
      </w:r>
      <w:r w:rsidR="00657913">
        <w:t>n</w:t>
      </w:r>
      <w:r w:rsidR="007146DE">
        <w:t xml:space="preserve">curs with Allen (2004) </w:t>
      </w:r>
      <w:r w:rsidR="0036100B">
        <w:t xml:space="preserve">and </w:t>
      </w:r>
      <w:proofErr w:type="spellStart"/>
      <w:r w:rsidR="0036100B">
        <w:t>Sorge</w:t>
      </w:r>
      <w:proofErr w:type="spellEnd"/>
      <w:r w:rsidR="0036100B">
        <w:t xml:space="preserve"> (2005) </w:t>
      </w:r>
      <w:r w:rsidR="007146DE">
        <w:t xml:space="preserve">but </w:t>
      </w:r>
      <w:r w:rsidR="00CA25EA">
        <w:t>is different from the findings of Morgan (2007)</w:t>
      </w:r>
      <w:r w:rsidR="007146DE">
        <w:t xml:space="preserve"> because </w:t>
      </w:r>
      <w:proofErr w:type="spellStart"/>
      <w:r w:rsidR="007146DE">
        <w:t>Hotho</w:t>
      </w:r>
      <w:proofErr w:type="spellEnd"/>
      <w:r w:rsidR="007146DE">
        <w:t xml:space="preserve"> concludes that diverse interests of economic actors require reconciling through inclusion and coordinated on the basis of strong informal institutions.</w:t>
      </w:r>
      <w:r w:rsidR="000712EE">
        <w:t xml:space="preserve"> </w:t>
      </w:r>
      <w:r w:rsidR="000E60ED">
        <w:t>Institutional distance has also featured as an important determinant for OFDI in other studies (</w:t>
      </w:r>
      <w:proofErr w:type="spellStart"/>
      <w:r w:rsidR="000E60ED">
        <w:t>Mathur</w:t>
      </w:r>
      <w:proofErr w:type="spellEnd"/>
      <w:r w:rsidR="000E60ED">
        <w:t xml:space="preserve">, 2012) </w:t>
      </w:r>
      <w:r w:rsidR="00F85721">
        <w:t xml:space="preserve">This enables us formulate </w:t>
      </w:r>
      <w:proofErr w:type="gramStart"/>
      <w:r w:rsidR="00F85721">
        <w:t xml:space="preserve">some </w:t>
      </w:r>
      <w:r w:rsidR="000712EE">
        <w:t xml:space="preserve"> hypothes</w:t>
      </w:r>
      <w:r w:rsidR="00F85721">
        <w:t>e</w:t>
      </w:r>
      <w:r w:rsidR="000712EE">
        <w:t>s</w:t>
      </w:r>
      <w:proofErr w:type="gramEnd"/>
      <w:r w:rsidR="0036100B">
        <w:t>:</w:t>
      </w:r>
    </w:p>
    <w:p w:rsidR="00657913" w:rsidRPr="000712EE" w:rsidRDefault="00657913" w:rsidP="000E60ED">
      <w:pPr>
        <w:spacing w:line="360" w:lineRule="auto"/>
        <w:ind w:left="1440"/>
        <w:jc w:val="both"/>
        <w:rPr>
          <w:i/>
        </w:rPr>
      </w:pPr>
      <w:r w:rsidRPr="000712EE">
        <w:rPr>
          <w:i/>
        </w:rPr>
        <w:t>Hypothesis 1: Foreign investors in Finland have equitable access</w:t>
      </w:r>
      <w:r w:rsidR="000712EE" w:rsidRPr="000712EE">
        <w:rPr>
          <w:i/>
        </w:rPr>
        <w:t xml:space="preserve"> to the informal institutions that facilitate coordination among economic actors </w:t>
      </w:r>
    </w:p>
    <w:p w:rsidR="00657913" w:rsidRDefault="00657913" w:rsidP="000E60ED">
      <w:pPr>
        <w:spacing w:line="360" w:lineRule="auto"/>
        <w:ind w:left="1440"/>
        <w:jc w:val="both"/>
      </w:pPr>
      <w:r>
        <w:t xml:space="preserve">The choice of control </w:t>
      </w:r>
      <w:r w:rsidR="000712EE">
        <w:t xml:space="preserve">in cross-border acquisitions is influenced by spatial geography (Malhotra and Gaur, 2014). According to Malhotra and Gaur, “geographic distance hinders acquirers’ efforts to assess the true value of the target firm” and managing contractual relationships, prompting them to opt for partial control”. This can be </w:t>
      </w:r>
      <w:proofErr w:type="gramStart"/>
      <w:r w:rsidR="000712EE">
        <w:t>verified</w:t>
      </w:r>
      <w:r w:rsidR="009C334B">
        <w:t xml:space="preserve">  by</w:t>
      </w:r>
      <w:proofErr w:type="gramEnd"/>
      <w:r w:rsidR="009C334B">
        <w:t xml:space="preserve"> disaggregating these findings into the form of hypotheses and by adding to geographic distance, the notion of institutional distance, following </w:t>
      </w:r>
      <w:r w:rsidR="00F85721">
        <w:t xml:space="preserve">on </w:t>
      </w:r>
      <w:r w:rsidR="009C334B">
        <w:t xml:space="preserve">from </w:t>
      </w:r>
      <w:proofErr w:type="spellStart"/>
      <w:r w:rsidR="009C334B">
        <w:t>Hotho</w:t>
      </w:r>
      <w:proofErr w:type="spellEnd"/>
      <w:r w:rsidR="000712EE">
        <w:t>.</w:t>
      </w:r>
    </w:p>
    <w:p w:rsidR="000712EE" w:rsidRPr="000712EE" w:rsidRDefault="000712EE" w:rsidP="000E60ED">
      <w:pPr>
        <w:spacing w:line="360" w:lineRule="auto"/>
        <w:ind w:left="1440"/>
        <w:jc w:val="both"/>
        <w:rPr>
          <w:i/>
        </w:rPr>
      </w:pPr>
      <w:r w:rsidRPr="000712EE">
        <w:rPr>
          <w:i/>
        </w:rPr>
        <w:t>Hypothesis 2</w:t>
      </w:r>
      <w:r w:rsidR="009C334B">
        <w:rPr>
          <w:i/>
        </w:rPr>
        <w:t>a</w:t>
      </w:r>
      <w:r w:rsidRPr="000712EE">
        <w:rPr>
          <w:i/>
        </w:rPr>
        <w:t>: Foreign investors in Finland have problems to assess the true value of an acquisition</w:t>
      </w:r>
      <w:r w:rsidR="009C334B">
        <w:rPr>
          <w:i/>
        </w:rPr>
        <w:t xml:space="preserve"> due to geographic distance</w:t>
      </w:r>
    </w:p>
    <w:p w:rsidR="009C334B" w:rsidRDefault="009C334B" w:rsidP="000E60ED">
      <w:pPr>
        <w:spacing w:line="360" w:lineRule="auto"/>
        <w:ind w:left="1440"/>
        <w:jc w:val="both"/>
        <w:rPr>
          <w:i/>
        </w:rPr>
      </w:pPr>
      <w:r w:rsidRPr="009C334B">
        <w:rPr>
          <w:i/>
        </w:rPr>
        <w:t>Hypothesis 2</w:t>
      </w:r>
      <w:r>
        <w:rPr>
          <w:i/>
        </w:rPr>
        <w:t>b</w:t>
      </w:r>
      <w:r w:rsidRPr="009C334B">
        <w:rPr>
          <w:i/>
        </w:rPr>
        <w:t xml:space="preserve">: Foreign investors in Finland have problems to assess the true value of an acquisition due to </w:t>
      </w:r>
      <w:r>
        <w:rPr>
          <w:i/>
        </w:rPr>
        <w:t>institutional</w:t>
      </w:r>
      <w:r w:rsidRPr="009C334B">
        <w:rPr>
          <w:i/>
        </w:rPr>
        <w:t xml:space="preserve"> distance</w:t>
      </w:r>
    </w:p>
    <w:p w:rsidR="000712EE" w:rsidRPr="000712EE" w:rsidRDefault="000712EE" w:rsidP="000E60ED">
      <w:pPr>
        <w:spacing w:line="360" w:lineRule="auto"/>
        <w:ind w:left="1440"/>
        <w:jc w:val="both"/>
        <w:rPr>
          <w:i/>
        </w:rPr>
      </w:pPr>
      <w:r w:rsidRPr="000712EE">
        <w:rPr>
          <w:i/>
        </w:rPr>
        <w:lastRenderedPageBreak/>
        <w:t>Hypothesis 3: Foreign investors in Finland are challenged to manage contractual relationships</w:t>
      </w:r>
    </w:p>
    <w:p w:rsidR="000712EE" w:rsidRPr="000712EE" w:rsidRDefault="000712EE" w:rsidP="000E60ED">
      <w:pPr>
        <w:spacing w:line="360" w:lineRule="auto"/>
        <w:ind w:left="1440"/>
        <w:jc w:val="both"/>
        <w:rPr>
          <w:i/>
        </w:rPr>
      </w:pPr>
      <w:r w:rsidRPr="000712EE">
        <w:rPr>
          <w:i/>
        </w:rPr>
        <w:t>Hypothesis 4: Foreign investors opt for a degree of control</w:t>
      </w:r>
    </w:p>
    <w:p w:rsidR="000712EE" w:rsidRPr="000712EE" w:rsidRDefault="000712EE" w:rsidP="000E60ED">
      <w:pPr>
        <w:spacing w:line="360" w:lineRule="auto"/>
        <w:ind w:left="1440"/>
        <w:jc w:val="both"/>
        <w:rPr>
          <w:i/>
        </w:rPr>
      </w:pPr>
      <w:r w:rsidRPr="000712EE">
        <w:rPr>
          <w:i/>
        </w:rPr>
        <w:t xml:space="preserve">Hypothesis 5: Hypothesis 4 may </w:t>
      </w:r>
      <w:r w:rsidR="0036100B">
        <w:rPr>
          <w:i/>
        </w:rPr>
        <w:t>follow</w:t>
      </w:r>
      <w:r w:rsidRPr="000712EE">
        <w:rPr>
          <w:i/>
        </w:rPr>
        <w:t xml:space="preserve"> Hypothesis 2 or 3</w:t>
      </w:r>
    </w:p>
    <w:p w:rsidR="000712EE" w:rsidRPr="000D0340" w:rsidRDefault="0063110B" w:rsidP="000E60ED">
      <w:pPr>
        <w:spacing w:line="360" w:lineRule="auto"/>
        <w:ind w:left="1440"/>
        <w:jc w:val="both"/>
      </w:pPr>
      <w:proofErr w:type="spellStart"/>
      <w:r>
        <w:t>Kuznetsov</w:t>
      </w:r>
      <w:proofErr w:type="spellEnd"/>
      <w:r>
        <w:t xml:space="preserve"> and </w:t>
      </w:r>
      <w:proofErr w:type="spellStart"/>
      <w:r>
        <w:t>Kuznetsova</w:t>
      </w:r>
      <w:proofErr w:type="spellEnd"/>
      <w:r>
        <w:t xml:space="preserve"> (2014) have raised another interesting possibility to account for derailment of an enterprise, what they call, communication disengagement, a phenomena they observed in emerging markets and which may have reverberations in management processes of Greenfields and M&amp;As of OFDI enterprises from developing countries when they function far from their communities in developed countries. This possibility is </w:t>
      </w:r>
      <w:r w:rsidR="0036100B">
        <w:t xml:space="preserve">finds </w:t>
      </w:r>
      <w:r>
        <w:t xml:space="preserve">supported in the extant literature in the work of </w:t>
      </w:r>
      <w:proofErr w:type="spellStart"/>
      <w:r>
        <w:t>Botti</w:t>
      </w:r>
      <w:proofErr w:type="spellEnd"/>
      <w:r>
        <w:t xml:space="preserve"> (1992), </w:t>
      </w:r>
      <w:proofErr w:type="spellStart"/>
      <w:r w:rsidRPr="0063110B">
        <w:t>Beugelsdijk</w:t>
      </w:r>
      <w:proofErr w:type="spellEnd"/>
      <w:r w:rsidRPr="0063110B">
        <w:t xml:space="preserve">, McCann, and </w:t>
      </w:r>
      <w:proofErr w:type="spellStart"/>
      <w:r w:rsidRPr="0063110B">
        <w:t>Mudambi</w:t>
      </w:r>
      <w:proofErr w:type="spellEnd"/>
      <w:r w:rsidRPr="0063110B">
        <w:t xml:space="preserve"> (2010),</w:t>
      </w:r>
      <w:r>
        <w:t xml:space="preserve"> </w:t>
      </w:r>
      <w:proofErr w:type="spellStart"/>
      <w:r w:rsidRPr="0063110B">
        <w:t>Birkinshaw</w:t>
      </w:r>
      <w:proofErr w:type="spellEnd"/>
      <w:r w:rsidRPr="0063110B">
        <w:t>, Brannon, and Tung, (2011),</w:t>
      </w:r>
      <w:r w:rsidR="0036100B">
        <w:t xml:space="preserve"> </w:t>
      </w:r>
      <w:proofErr w:type="spellStart"/>
      <w:r w:rsidR="0036100B" w:rsidRPr="0036100B">
        <w:t>Caprar</w:t>
      </w:r>
      <w:proofErr w:type="spellEnd"/>
      <w:r w:rsidR="0036100B" w:rsidRPr="0036100B">
        <w:t>,</w:t>
      </w:r>
      <w:r w:rsidR="0036100B">
        <w:t xml:space="preserve"> </w:t>
      </w:r>
      <w:r w:rsidR="0036100B" w:rsidRPr="0036100B">
        <w:t>(2011),</w:t>
      </w:r>
      <w:r w:rsidR="0036100B">
        <w:t xml:space="preserve"> and </w:t>
      </w:r>
      <w:r w:rsidR="0036100B" w:rsidRPr="0036100B">
        <w:t>Gaur and Lu</w:t>
      </w:r>
      <w:r w:rsidR="0036100B">
        <w:t xml:space="preserve"> (2007).</w:t>
      </w:r>
    </w:p>
    <w:p w:rsidR="00974B12" w:rsidRPr="00A0332C" w:rsidRDefault="007E61BA" w:rsidP="000E60ED">
      <w:pPr>
        <w:spacing w:line="360" w:lineRule="auto"/>
        <w:ind w:left="720" w:firstLine="720"/>
        <w:jc w:val="both"/>
        <w:rPr>
          <w:b/>
        </w:rPr>
      </w:pPr>
      <w:r>
        <w:rPr>
          <w:b/>
        </w:rPr>
        <w:t xml:space="preserve">Methodology </w:t>
      </w:r>
    </w:p>
    <w:p w:rsidR="009C1AC6" w:rsidRDefault="00072E06" w:rsidP="000E60ED">
      <w:pPr>
        <w:spacing w:line="360" w:lineRule="auto"/>
        <w:ind w:left="1440"/>
        <w:jc w:val="both"/>
      </w:pPr>
      <w:r>
        <w:t xml:space="preserve">As a first level analysis, two cases of failures of Indian investments in Finland </w:t>
      </w:r>
      <w:r w:rsidR="00E36594">
        <w:t>have been</w:t>
      </w:r>
      <w:r>
        <w:t xml:space="preserve"> chosen-an acquisition and a </w:t>
      </w:r>
      <w:proofErr w:type="gramStart"/>
      <w:r>
        <w:t>greenfield</w:t>
      </w:r>
      <w:proofErr w:type="gramEnd"/>
      <w:r>
        <w:t xml:space="preserve"> start up. All the records available of these enterprises with the Registrar of Companies were scrutinized, including financial statements, annual reports, </w:t>
      </w:r>
      <w:r w:rsidR="00E36594">
        <w:t xml:space="preserve">statutory </w:t>
      </w:r>
      <w:proofErr w:type="spellStart"/>
      <w:r w:rsidR="00E36594">
        <w:t>notings</w:t>
      </w:r>
      <w:proofErr w:type="spellEnd"/>
      <w:r w:rsidR="00E36594">
        <w:t xml:space="preserve"> on management and control, statutory</w:t>
      </w:r>
      <w:r w:rsidR="000D0340">
        <w:t xml:space="preserve"> auditor’s remarks, changes in A</w:t>
      </w:r>
      <w:r w:rsidR="00E36594">
        <w:t xml:space="preserve">rticles of </w:t>
      </w:r>
      <w:r w:rsidR="000D0340">
        <w:t>A</w:t>
      </w:r>
      <w:r w:rsidR="00E36594">
        <w:t xml:space="preserve">ssociation and Board of Directors and any infringements or violation of law found in judicial review at the time of collapse. Based on these, certain specific questions have </w:t>
      </w:r>
      <w:proofErr w:type="gramStart"/>
      <w:r w:rsidR="00E36594">
        <w:t>been  formulated</w:t>
      </w:r>
      <w:proofErr w:type="gramEnd"/>
      <w:r w:rsidR="00E36594">
        <w:t xml:space="preserve"> </w:t>
      </w:r>
      <w:r w:rsidR="000D0340">
        <w:t>for</w:t>
      </w:r>
      <w:r w:rsidR="00E36594">
        <w:t xml:space="preserve"> the second stage</w:t>
      </w:r>
      <w:r w:rsidR="000D0340">
        <w:t xml:space="preserve"> when</w:t>
      </w:r>
      <w:r w:rsidR="00E36594">
        <w:t xml:space="preserve"> a deepening of the study would inquire into the decline and eventual insolvency/bankruptcy by interviewing the various actors involved in Finland and in India</w:t>
      </w:r>
      <w:r w:rsidR="00077E3F">
        <w:t xml:space="preserve"> in an iterative action research mode</w:t>
      </w:r>
      <w:r w:rsidR="00E36594">
        <w:t>. At the moment, only the first stage has been completed and that is being reported in this paper together with questions and working hypotheses for a more detailed follow-up in the second stage.</w:t>
      </w:r>
    </w:p>
    <w:p w:rsidR="005530A3" w:rsidRPr="00A0332C" w:rsidRDefault="00E370EB" w:rsidP="000E60ED">
      <w:pPr>
        <w:spacing w:line="360" w:lineRule="auto"/>
        <w:ind w:left="720" w:firstLine="720"/>
        <w:jc w:val="both"/>
        <w:rPr>
          <w:b/>
        </w:rPr>
      </w:pPr>
      <w:r>
        <w:rPr>
          <w:b/>
        </w:rPr>
        <w:lastRenderedPageBreak/>
        <w:t>Case 1: BREEZECAN</w:t>
      </w:r>
      <w:r>
        <w:rPr>
          <w:rStyle w:val="FootnoteReference"/>
          <w:b/>
        </w:rPr>
        <w:footnoteReference w:id="4"/>
      </w:r>
    </w:p>
    <w:p w:rsidR="00E370EB" w:rsidRDefault="00E370EB" w:rsidP="000E60ED">
      <w:pPr>
        <w:spacing w:line="360" w:lineRule="auto"/>
        <w:ind w:left="1440"/>
        <w:jc w:val="both"/>
      </w:pPr>
      <w:proofErr w:type="spellStart"/>
      <w:r w:rsidRPr="00E370EB">
        <w:t>Breezecan</w:t>
      </w:r>
      <w:proofErr w:type="spellEnd"/>
      <w:r w:rsidRPr="00E370EB">
        <w:t xml:space="preserve"> </w:t>
      </w:r>
      <w:proofErr w:type="spellStart"/>
      <w:r>
        <w:t>Oy</w:t>
      </w:r>
      <w:proofErr w:type="spellEnd"/>
      <w:r>
        <w:t xml:space="preserve"> was established </w:t>
      </w:r>
      <w:r w:rsidR="00E63FB7">
        <w:t xml:space="preserve">by five business partners (all Finns) </w:t>
      </w:r>
      <w:r>
        <w:t xml:space="preserve">in Oulu, Finland on 13.4.2000 to </w:t>
      </w:r>
      <w:r w:rsidR="00E63FB7">
        <w:t xml:space="preserve">market </w:t>
      </w:r>
      <w:r>
        <w:t xml:space="preserve">electricity </w:t>
      </w:r>
      <w:r w:rsidR="00E63FB7">
        <w:t xml:space="preserve">produced </w:t>
      </w:r>
      <w:r>
        <w:t>from renewable sources of energy</w:t>
      </w:r>
      <w:r w:rsidR="00811AA3">
        <w:t xml:space="preserve"> such as wind in the multiples of 1 megawatt</w:t>
      </w:r>
      <w:r w:rsidR="00E63FB7">
        <w:t xml:space="preserve">. </w:t>
      </w:r>
      <w:r w:rsidR="00811AA3">
        <w:t>At inception, i</w:t>
      </w:r>
      <w:r w:rsidR="00E63FB7">
        <w:t>ts assets of about € 1 million were funded from shareholders’ capital (2%)</w:t>
      </w:r>
      <w:proofErr w:type="gramStart"/>
      <w:r w:rsidR="00E63FB7">
        <w:t xml:space="preserve">,  </w:t>
      </w:r>
      <w:proofErr w:type="spellStart"/>
      <w:r w:rsidR="00E63FB7">
        <w:t>parastatal</w:t>
      </w:r>
      <w:proofErr w:type="spellEnd"/>
      <w:proofErr w:type="gramEnd"/>
      <w:r w:rsidR="00E63FB7">
        <w:t xml:space="preserve"> subsidies (12%), and long term debt capital (6 year term) from banks and financial institutions (86%).</w:t>
      </w:r>
      <w:r w:rsidR="00811AA3">
        <w:t xml:space="preserve"> Its annual wage bill (including statutory pension contributions) was about € 36,000 in Year 2000. KPMG were its auditors. This business has a gestation period</w:t>
      </w:r>
      <w:r w:rsidR="00BA1142">
        <w:t xml:space="preserve"> of about 3-5 years</w:t>
      </w:r>
      <w:r w:rsidR="00811AA3">
        <w:t xml:space="preserve">. </w:t>
      </w:r>
      <w:r w:rsidR="002C70F6">
        <w:t xml:space="preserve">Half of the </w:t>
      </w:r>
      <w:r w:rsidR="00811AA3">
        <w:t xml:space="preserve">debt capital was converted to equity in 2002 by which the control of the company </w:t>
      </w:r>
      <w:r w:rsidR="002C70F6">
        <w:t xml:space="preserve">from then on </w:t>
      </w:r>
      <w:r w:rsidR="00811AA3">
        <w:t xml:space="preserve">vested with a consortium consisting of a technology financing </w:t>
      </w:r>
      <w:proofErr w:type="gramStart"/>
      <w:r w:rsidR="00811AA3">
        <w:t>firm</w:t>
      </w:r>
      <w:r w:rsidR="002C70F6">
        <w:t xml:space="preserve"> </w:t>
      </w:r>
      <w:r w:rsidR="00811AA3">
        <w:t>,</w:t>
      </w:r>
      <w:proofErr w:type="gramEnd"/>
      <w:r w:rsidR="00811AA3">
        <w:t xml:space="preserve"> an electricity distribution firm and an equipment provider.</w:t>
      </w:r>
      <w:r w:rsidR="002C70F6">
        <w:t xml:space="preserve"> The Company then took on more long term debt from </w:t>
      </w:r>
      <w:proofErr w:type="spellStart"/>
      <w:r w:rsidR="002C70F6">
        <w:t>Finnvera</w:t>
      </w:r>
      <w:proofErr w:type="spellEnd"/>
      <w:r w:rsidR="002C70F6">
        <w:t xml:space="preserve"> (€ 67,000) and </w:t>
      </w:r>
      <w:proofErr w:type="spellStart"/>
      <w:r w:rsidR="002C70F6">
        <w:t>Sampo</w:t>
      </w:r>
      <w:proofErr w:type="spellEnd"/>
      <w:r w:rsidR="002C70F6">
        <w:t xml:space="preserve"> Bank (€ 56,000). The year 2002 was the first full year of production and the Company entered </w:t>
      </w:r>
      <w:proofErr w:type="gramStart"/>
      <w:r w:rsidR="002C70F6">
        <w:t>into  agreements</w:t>
      </w:r>
      <w:proofErr w:type="gramEnd"/>
      <w:r w:rsidR="002C70F6">
        <w:t xml:space="preserve"> with ABB and </w:t>
      </w:r>
      <w:proofErr w:type="spellStart"/>
      <w:r w:rsidR="002C70F6">
        <w:t>Metso</w:t>
      </w:r>
      <w:proofErr w:type="spellEnd"/>
      <w:r w:rsidR="002C70F6">
        <w:t xml:space="preserve"> for the next phase of expansion with a project investment plan of € 675,000. The Company projected 15 MW </w:t>
      </w:r>
      <w:proofErr w:type="gramStart"/>
      <w:r w:rsidR="002C70F6">
        <w:t>capacity</w:t>
      </w:r>
      <w:proofErr w:type="gramEnd"/>
      <w:r w:rsidR="002C70F6">
        <w:t xml:space="preserve"> by the beginning of 2003. </w:t>
      </w:r>
    </w:p>
    <w:p w:rsidR="00065D04" w:rsidRDefault="00065D04" w:rsidP="000E60ED">
      <w:pPr>
        <w:spacing w:line="360" w:lineRule="auto"/>
        <w:ind w:left="1440"/>
        <w:jc w:val="both"/>
      </w:pPr>
      <w:proofErr w:type="spellStart"/>
      <w:r>
        <w:t>Breezecan</w:t>
      </w:r>
      <w:proofErr w:type="spellEnd"/>
      <w:r>
        <w:t xml:space="preserve"> </w:t>
      </w:r>
      <w:proofErr w:type="spellStart"/>
      <w:r>
        <w:t>Oy</w:t>
      </w:r>
      <w:proofErr w:type="spellEnd"/>
      <w:r>
        <w:t xml:space="preserve"> </w:t>
      </w:r>
      <w:proofErr w:type="gramStart"/>
      <w:r>
        <w:t>reported  losses</w:t>
      </w:r>
      <w:proofErr w:type="gramEnd"/>
      <w:r>
        <w:t xml:space="preserve"> through 2003 and 2004 but it had a stronger balance sheet with assets of € 2.7 million. By 31.12.2004, shareholders’ capital stood at € 60,182, with sanctioned subsidies of € 5.5 million. The ownership was reconstituted under the </w:t>
      </w:r>
      <w:proofErr w:type="spellStart"/>
      <w:r>
        <w:t>Proventia</w:t>
      </w:r>
      <w:proofErr w:type="spellEnd"/>
      <w:r>
        <w:t xml:space="preserve"> Group (turnover € 7.54 million)</w:t>
      </w:r>
      <w:r w:rsidR="00004C1B">
        <w:t xml:space="preserve">. The original founder investors now owned between them only 93,000 shares out of a total of 2,288,090 shares with the remaining shares and control now held by </w:t>
      </w:r>
      <w:proofErr w:type="spellStart"/>
      <w:r w:rsidR="00004C1B">
        <w:t>Proventia</w:t>
      </w:r>
      <w:proofErr w:type="spellEnd"/>
      <w:r w:rsidR="00004C1B">
        <w:t xml:space="preserve">-led consortium. </w:t>
      </w:r>
      <w:r w:rsidR="00F85721">
        <w:t xml:space="preserve">At this stage, </w:t>
      </w:r>
      <w:r w:rsidR="00004C1B">
        <w:t xml:space="preserve">Head Invest </w:t>
      </w:r>
      <w:proofErr w:type="spellStart"/>
      <w:r w:rsidR="00004C1B">
        <w:t>Oy</w:t>
      </w:r>
      <w:proofErr w:type="spellEnd"/>
      <w:r w:rsidR="00004C1B">
        <w:t xml:space="preserve">, one of the consortium partners was the majority owner in </w:t>
      </w:r>
      <w:proofErr w:type="spellStart"/>
      <w:r w:rsidR="00004C1B">
        <w:t>Proventia</w:t>
      </w:r>
      <w:proofErr w:type="spellEnd"/>
      <w:r w:rsidR="00004C1B">
        <w:t xml:space="preserve"> </w:t>
      </w:r>
      <w:proofErr w:type="spellStart"/>
      <w:r w:rsidR="00004C1B">
        <w:t>Oy</w:t>
      </w:r>
      <w:proofErr w:type="spellEnd"/>
      <w:r w:rsidR="00004C1B">
        <w:t xml:space="preserve">, thus controlling 58 % of the shares. Ernst &amp; Young were appointed the new auditors. </w:t>
      </w:r>
      <w:r>
        <w:t xml:space="preserve">  </w:t>
      </w:r>
    </w:p>
    <w:p w:rsidR="00004C1B" w:rsidRDefault="00004C1B" w:rsidP="000E60ED">
      <w:pPr>
        <w:spacing w:line="360" w:lineRule="auto"/>
        <w:ind w:left="1440"/>
        <w:jc w:val="both"/>
      </w:pPr>
      <w:proofErr w:type="spellStart"/>
      <w:r>
        <w:t>Breezecan</w:t>
      </w:r>
      <w:proofErr w:type="spellEnd"/>
      <w:r>
        <w:t xml:space="preserve"> executed a 1 MW project in </w:t>
      </w:r>
      <w:proofErr w:type="spellStart"/>
      <w:r w:rsidR="00BA1142">
        <w:t>O</w:t>
      </w:r>
      <w:r>
        <w:t>ikiluoto</w:t>
      </w:r>
      <w:proofErr w:type="spellEnd"/>
      <w:r>
        <w:t xml:space="preserve"> and a 3 MW project for a local powerhouse in </w:t>
      </w:r>
      <w:proofErr w:type="spellStart"/>
      <w:r>
        <w:t>Vihreäsaari</w:t>
      </w:r>
      <w:proofErr w:type="spellEnd"/>
      <w:r>
        <w:t>, besides two projects in Portugal.</w:t>
      </w:r>
      <w:r w:rsidR="00594C23">
        <w:t xml:space="preserve"> However, grid parity was not achieved and the firm continued to depend on state subsidies channeled through </w:t>
      </w:r>
      <w:proofErr w:type="spellStart"/>
      <w:r w:rsidR="00594C23">
        <w:t>parastatal</w:t>
      </w:r>
      <w:proofErr w:type="spellEnd"/>
      <w:r w:rsidR="00594C23">
        <w:t xml:space="preserve"> </w:t>
      </w:r>
      <w:r w:rsidR="00594C23">
        <w:lastRenderedPageBreak/>
        <w:t xml:space="preserve">funds. The firm reported losses </w:t>
      </w:r>
      <w:proofErr w:type="gramStart"/>
      <w:r w:rsidR="00594C23">
        <w:t>of  €</w:t>
      </w:r>
      <w:proofErr w:type="gramEnd"/>
      <w:r w:rsidR="00594C23">
        <w:t xml:space="preserve"> 3.93 million in 2005 and € 8.67 million in 2006. </w:t>
      </w:r>
      <w:r w:rsidR="00594C23" w:rsidRPr="00594C23">
        <w:t xml:space="preserve">This was after subsidies </w:t>
      </w:r>
      <w:proofErr w:type="gramStart"/>
      <w:r w:rsidR="00594C23" w:rsidRPr="00594C23">
        <w:t>of  €</w:t>
      </w:r>
      <w:proofErr w:type="gramEnd"/>
      <w:r w:rsidR="00594C23" w:rsidRPr="00594C23">
        <w:t xml:space="preserve"> 10.49 million in 2005 and € 36.6 million in 2006.</w:t>
      </w:r>
      <w:r w:rsidR="00594C23">
        <w:t xml:space="preserve"> It opened subsidiaries in Estonia and Spain. </w:t>
      </w:r>
      <w:r w:rsidR="003D6213">
        <w:t xml:space="preserve">And in 2006 business contracts </w:t>
      </w:r>
      <w:proofErr w:type="gramStart"/>
      <w:r w:rsidR="003D6213">
        <w:t>in  Czech</w:t>
      </w:r>
      <w:proofErr w:type="gramEnd"/>
      <w:r w:rsidR="003D6213">
        <w:t xml:space="preserve"> Republic and  Sweden ( 1 MW) were executed and one contract in China (1 MW) was also made. Two new Estonian projects for 8 x 3MW plus 4 x 3 </w:t>
      </w:r>
      <w:proofErr w:type="gramStart"/>
      <w:r w:rsidR="003D6213">
        <w:t>MW  were</w:t>
      </w:r>
      <w:proofErr w:type="gramEnd"/>
      <w:r w:rsidR="003D6213">
        <w:t xml:space="preserve">  to be executed by 2008. Now </w:t>
      </w:r>
      <w:proofErr w:type="spellStart"/>
      <w:r w:rsidR="003D6213">
        <w:t>Breezecan</w:t>
      </w:r>
      <w:proofErr w:type="spellEnd"/>
      <w:r w:rsidR="003D6213">
        <w:t xml:space="preserve"> was doing well and looking up. Cash flows were positive and the current ratio had improved from 0.79 (2005) to 1.30 (2006). </w:t>
      </w:r>
      <w:proofErr w:type="spellStart"/>
      <w:r w:rsidR="003D6213">
        <w:t>Breezecan</w:t>
      </w:r>
      <w:proofErr w:type="spellEnd"/>
      <w:r w:rsidR="003D6213">
        <w:t xml:space="preserve"> employed 91 people in 2006.</w:t>
      </w:r>
    </w:p>
    <w:p w:rsidR="00594C23" w:rsidRDefault="00594C23" w:rsidP="000E60ED">
      <w:pPr>
        <w:spacing w:line="360" w:lineRule="auto"/>
        <w:ind w:left="1440"/>
        <w:jc w:val="both"/>
      </w:pPr>
      <w:r>
        <w:t xml:space="preserve">During 2006, </w:t>
      </w:r>
      <w:proofErr w:type="spellStart"/>
      <w:r>
        <w:t>Breezecan</w:t>
      </w:r>
      <w:proofErr w:type="spellEnd"/>
      <w:r>
        <w:t xml:space="preserve"> was acquired </w:t>
      </w:r>
      <w:r w:rsidR="00A04EF1">
        <w:t xml:space="preserve">(on 24.7.2006) </w:t>
      </w:r>
      <w:r>
        <w:t>by Indian investors</w:t>
      </w:r>
      <w:r w:rsidR="003D6213">
        <w:t xml:space="preserve"> from South India</w:t>
      </w:r>
      <w:r w:rsidR="00031434">
        <w:t xml:space="preserve"> through </w:t>
      </w:r>
      <w:r w:rsidR="00BA1142">
        <w:t xml:space="preserve">a Venture Capital Firm (which I refer to as </w:t>
      </w:r>
      <w:r w:rsidR="00031434">
        <w:t>Ventures Limited</w:t>
      </w:r>
      <w:r w:rsidR="00BA1142">
        <w:t>)</w:t>
      </w:r>
      <w:r w:rsidR="003D6213">
        <w:t>.</w:t>
      </w:r>
      <w:r w:rsidR="00A04EF1">
        <w:t xml:space="preserve"> Two Indian directors joined the Board of Directors. The Company made an ambitious internationalization plan and sought partnership with TEKES and SITRA for more funding. R&amp;D expenses now mounted to € 1.5 billion (about 10.1 % of the sales turnover). The share value was adjusted downwards to 12.45% of its previous value.</w:t>
      </w:r>
      <w:r w:rsidR="00031434">
        <w:t xml:space="preserve"> An Indian subsidiary was added in 2008 for the manufacture of wind turbine parts.</w:t>
      </w:r>
      <w:r w:rsidR="00BA1142">
        <w:t xml:space="preserve"> </w:t>
      </w:r>
      <w:r w:rsidR="00031434">
        <w:t xml:space="preserve">A grand strategic vision plan for worldwide marketing was announced in partnership with </w:t>
      </w:r>
      <w:r w:rsidR="00BA1142">
        <w:t>an Energy Company (which I refer to as</w:t>
      </w:r>
      <w:r w:rsidR="00031434">
        <w:t xml:space="preserve"> Energy Limited</w:t>
      </w:r>
      <w:r w:rsidR="00BA1142">
        <w:t>)</w:t>
      </w:r>
      <w:r w:rsidR="00031434">
        <w:t xml:space="preserve"> with an investment outlay of € 120 </w:t>
      </w:r>
      <w:r w:rsidR="006B7FBD">
        <w:t>million</w:t>
      </w:r>
      <w:r w:rsidR="00031434">
        <w:t xml:space="preserve">. A new plant for 160 x 3MW turbines capacity was envisaged in </w:t>
      </w:r>
      <w:proofErr w:type="spellStart"/>
      <w:r w:rsidR="00031434">
        <w:t>Loviisa</w:t>
      </w:r>
      <w:proofErr w:type="spellEnd"/>
      <w:r w:rsidR="00031434">
        <w:t xml:space="preserve"> in Southern Finland.</w:t>
      </w:r>
    </w:p>
    <w:p w:rsidR="006B7FBD" w:rsidRDefault="006B7FBD" w:rsidP="000E60ED">
      <w:pPr>
        <w:spacing w:line="360" w:lineRule="auto"/>
        <w:ind w:left="1440"/>
        <w:jc w:val="both"/>
      </w:pPr>
      <w:r>
        <w:t xml:space="preserve">In 2008, the turnover increased to € 67.6 million (€ 57.7 million in 2007) reporting losses of € 29.8 million (losses of € 17.6 million in 2007). A loan of € 10 million was taken from the State Bank of India through Ventures Limited. In </w:t>
      </w:r>
      <w:proofErr w:type="gramStart"/>
      <w:r>
        <w:t>Autumn</w:t>
      </w:r>
      <w:proofErr w:type="gramEnd"/>
      <w:r>
        <w:t xml:space="preserve"> 2008, € 27.6 million was transferred to be invested in the Indian subsidiary</w:t>
      </w:r>
      <w:r w:rsidR="00BA1142">
        <w:t xml:space="preserve">, lets calls it </w:t>
      </w:r>
      <w:proofErr w:type="spellStart"/>
      <w:r w:rsidR="00BA1142">
        <w:t>Parvati</w:t>
      </w:r>
      <w:proofErr w:type="spellEnd"/>
      <w:r w:rsidR="00BA1142">
        <w:t xml:space="preserve">. </w:t>
      </w:r>
      <w:r>
        <w:t xml:space="preserve"> Additional funding of € 37 million was loaned from the three biggest Indian banks. The current ratio improved further to 2.16 </w:t>
      </w:r>
      <w:r w:rsidR="009769A3">
        <w:t xml:space="preserve">in 2008 </w:t>
      </w:r>
      <w:r>
        <w:t>(</w:t>
      </w:r>
      <w:r w:rsidR="009769A3">
        <w:t>1.37 in 2007) but the turnover growth dropped to 17.2 % (52.7 % in 2007). The total number of employees was now shown as 289. In February 2008, two Finnish directors on the Board were replaced by two more Indians.</w:t>
      </w:r>
      <w:r>
        <w:t xml:space="preserve"> </w:t>
      </w:r>
      <w:r w:rsidR="009769A3">
        <w:t xml:space="preserve">A capital credit line of € 110 million was obtained for the Indian subsidiary. In the 2008 Annual Report, a very rosy picture for </w:t>
      </w:r>
      <w:proofErr w:type="spellStart"/>
      <w:r w:rsidR="009769A3">
        <w:t>Breezecan</w:t>
      </w:r>
      <w:proofErr w:type="spellEnd"/>
      <w:r w:rsidR="009769A3">
        <w:t xml:space="preserve"> </w:t>
      </w:r>
      <w:proofErr w:type="spellStart"/>
      <w:r w:rsidR="009769A3">
        <w:t>Oy</w:t>
      </w:r>
      <w:proofErr w:type="spellEnd"/>
      <w:r w:rsidR="009769A3">
        <w:t xml:space="preserve"> was projected for 2009 and 2010. </w:t>
      </w:r>
    </w:p>
    <w:p w:rsidR="009769A3" w:rsidRDefault="00535AB6" w:rsidP="000E60ED">
      <w:pPr>
        <w:spacing w:line="360" w:lineRule="auto"/>
        <w:ind w:left="1440"/>
        <w:jc w:val="both"/>
      </w:pPr>
      <w:r>
        <w:t>In 2009 and 2010, the losses increased substantially on marginally higher sales turnovers. In 2009, there was a loss of € 43 million (</w:t>
      </w:r>
      <w:proofErr w:type="gramStart"/>
      <w:r>
        <w:t>on  a</w:t>
      </w:r>
      <w:proofErr w:type="gramEnd"/>
      <w:r>
        <w:t xml:space="preserve"> turnover of € 76.1 million) and in 2010, the </w:t>
      </w:r>
      <w:r>
        <w:lastRenderedPageBreak/>
        <w:t xml:space="preserve">loss reported was € 53.99 million (on  a turnover of € 82 million). By 31.12.2010, the </w:t>
      </w:r>
      <w:proofErr w:type="spellStart"/>
      <w:r>
        <w:t>sharecapital</w:t>
      </w:r>
      <w:proofErr w:type="spellEnd"/>
      <w:r>
        <w:t xml:space="preserve"> was in the negative (- € 124.27 million) but the books were balanced because of a € 150 million credit line involving Indian banks through the Indian subsidiary. The employment levels worldwide were reported to be 871</w:t>
      </w:r>
      <w:proofErr w:type="gramStart"/>
      <w:r>
        <w:t>.</w:t>
      </w:r>
      <w:r w:rsidR="00CC16CB">
        <w:t>(</w:t>
      </w:r>
      <w:proofErr w:type="gramEnd"/>
      <w:r w:rsidR="00CC16CB">
        <w:t xml:space="preserve">of whom 295 were shown as working in subsidiaries).  Ventures </w:t>
      </w:r>
      <w:r w:rsidR="00BA1142">
        <w:t xml:space="preserve">Limited </w:t>
      </w:r>
      <w:r w:rsidR="00CC16CB">
        <w:t>was renamed as</w:t>
      </w:r>
      <w:r w:rsidR="00BA1142">
        <w:t xml:space="preserve">, </w:t>
      </w:r>
      <w:proofErr w:type="spellStart"/>
      <w:proofErr w:type="gramStart"/>
      <w:r w:rsidR="00BA1142">
        <w:t>lets</w:t>
      </w:r>
      <w:proofErr w:type="spellEnd"/>
      <w:proofErr w:type="gramEnd"/>
      <w:r w:rsidR="00BA1142">
        <w:t xml:space="preserve"> say,</w:t>
      </w:r>
      <w:r w:rsidR="00CC16CB">
        <w:t xml:space="preserve"> Global Limited. The 2010 accounts carry the signature of only one Finn Director </w:t>
      </w:r>
      <w:r w:rsidR="00BA1142">
        <w:t xml:space="preserve">still </w:t>
      </w:r>
      <w:proofErr w:type="gramStart"/>
      <w:r w:rsidR="00CC16CB">
        <w:t>remaining-</w:t>
      </w:r>
      <w:proofErr w:type="gramEnd"/>
      <w:r w:rsidR="00BA1142">
        <w:t xml:space="preserve">the </w:t>
      </w:r>
      <w:r w:rsidR="00CC16CB">
        <w:t xml:space="preserve">rest being Indians. </w:t>
      </w:r>
      <w:r w:rsidR="00691C81">
        <w:t xml:space="preserve">New subsidiaries were opened in Denmark and Sweden. </w:t>
      </w:r>
      <w:r w:rsidR="00CC16CB">
        <w:t xml:space="preserve">The auditors, Ernst &amp; Young, certified that all was well with the accounts. They concluded, </w:t>
      </w:r>
      <w:r w:rsidR="00BA1142">
        <w:t xml:space="preserve">on 22.6.2011 with an interesting observation: </w:t>
      </w:r>
      <w:r w:rsidR="00CC16CB">
        <w:t>“</w:t>
      </w:r>
      <w:r w:rsidR="00CC16CB" w:rsidRPr="00BA1142">
        <w:rPr>
          <w:i/>
        </w:rPr>
        <w:t>Without qualifying our opinion, we draw attention to the factors described under section Financial Position in the report of the Board of Directors. In this section the management has expressed the existing cash flow forecast and the company’s ability to receive additional working capital</w:t>
      </w:r>
      <w:r w:rsidR="00CC16CB">
        <w:t>”</w:t>
      </w:r>
      <w:r>
        <w:t xml:space="preserve"> </w:t>
      </w:r>
    </w:p>
    <w:p w:rsidR="00691C81" w:rsidRDefault="00691C81" w:rsidP="000E60ED">
      <w:pPr>
        <w:spacing w:line="360" w:lineRule="auto"/>
        <w:ind w:left="1440"/>
        <w:jc w:val="both"/>
      </w:pPr>
      <w:r>
        <w:t xml:space="preserve">The Annual Report claimed that the Industrial Development Bank of India (IDBI) had pledged € 52 million as infusion of capital to the Company through Group Companies belonging to the Industrialist owning Ventures Limited. </w:t>
      </w:r>
    </w:p>
    <w:p w:rsidR="00F16DAB" w:rsidRDefault="00BA1142" w:rsidP="000E60ED">
      <w:pPr>
        <w:spacing w:line="360" w:lineRule="auto"/>
        <w:ind w:left="1440"/>
        <w:jc w:val="both"/>
      </w:pPr>
      <w:r>
        <w:t xml:space="preserve">It is noteworthy that there were no shareholders present at all at </w:t>
      </w:r>
      <w:proofErr w:type="gramStart"/>
      <w:r>
        <w:t>the  Annual</w:t>
      </w:r>
      <w:proofErr w:type="gramEnd"/>
      <w:r>
        <w:t xml:space="preserve"> Shareholders’ Meeting held on 30.6.2011. </w:t>
      </w:r>
      <w:r w:rsidR="00F16DAB">
        <w:t xml:space="preserve">All shareholders except one were represented by a solitary Finnish Lady authorized to act on their </w:t>
      </w:r>
      <w:proofErr w:type="gramStart"/>
      <w:r w:rsidR="00F16DAB">
        <w:t>behalf  and</w:t>
      </w:r>
      <w:proofErr w:type="gramEnd"/>
      <w:r w:rsidR="00F16DAB">
        <w:t xml:space="preserve"> the remaining shareholder was represented by a man authorized to act on his behalf. This only shareholder other than the lady exercised his right to seek information under Chapter 5 Section 25 of the Finnish Companies Act which could not be fully provided by the Managing Director present at the meeting. </w:t>
      </w:r>
    </w:p>
    <w:p w:rsidR="0074561C" w:rsidRDefault="0074561C" w:rsidP="000E60ED">
      <w:pPr>
        <w:spacing w:line="360" w:lineRule="auto"/>
        <w:ind w:left="1440"/>
        <w:jc w:val="both"/>
      </w:pPr>
      <w:r>
        <w:t>The sales turnover dropped to € 37.8 million in 2011 and further to € 24.04 million in 2012. Losses (- €59.1 million in 2011 and - € 58.78 million in 2012) exceeded the sales turnover in both years.</w:t>
      </w:r>
      <w:r w:rsidR="001A7BCB">
        <w:t xml:space="preserve"> The Danish subsidiary entered </w:t>
      </w:r>
      <w:proofErr w:type="gramStart"/>
      <w:r w:rsidR="001A7BCB">
        <w:t>liquidation  on</w:t>
      </w:r>
      <w:proofErr w:type="gramEnd"/>
      <w:r w:rsidR="001A7BCB">
        <w:t xml:space="preserve"> 1.10.2012 and the Swedish subsidiary on 15.3.2013. A sum of € 60 million was transferred from the Company to an investment company in 2012.</w:t>
      </w:r>
      <w:r>
        <w:t xml:space="preserve"> </w:t>
      </w:r>
      <w:r w:rsidR="001A7BCB">
        <w:t xml:space="preserve">The annual accounts of 2012 were signed only by four Indian directors on 27.5.2013. For the first time, auditors Ernst &amp; Young expressed a qualified opinion stating: </w:t>
      </w:r>
      <w:proofErr w:type="gramStart"/>
      <w:r w:rsidR="001A7BCB">
        <w:t xml:space="preserve">“ </w:t>
      </w:r>
      <w:r w:rsidR="001A7BCB" w:rsidRPr="00606650">
        <w:rPr>
          <w:i/>
        </w:rPr>
        <w:t>We</w:t>
      </w:r>
      <w:proofErr w:type="gramEnd"/>
      <w:r w:rsidR="001A7BCB" w:rsidRPr="00606650">
        <w:rPr>
          <w:i/>
        </w:rPr>
        <w:t xml:space="preserve"> have not been able to obtain appropriate audit evidence sufficiently </w:t>
      </w:r>
      <w:r w:rsidR="001A7BCB" w:rsidRPr="00606650">
        <w:rPr>
          <w:i/>
        </w:rPr>
        <w:lastRenderedPageBreak/>
        <w:t>on the correctness of accounts receivables, accounts payables and provisions in the balance sheets</w:t>
      </w:r>
      <w:r w:rsidR="00606650" w:rsidRPr="00606650">
        <w:rPr>
          <w:i/>
        </w:rPr>
        <w:t xml:space="preserve"> of the parent company and the key subsidiaries. This situation has been generated due to different views of the counterparties on the existence and amount of payment obligation. In the audit procedure for external confirmations significant differences have been found between the views of the debtors and the creditors</w:t>
      </w:r>
      <w:r w:rsidR="00606650">
        <w:t>.” The auditors further noted that manufacturing operations had stopped and the equity of the parent company was negative. There were insufficient funds to settle debts on due dates.</w:t>
      </w:r>
    </w:p>
    <w:p w:rsidR="00606650" w:rsidRDefault="00606650" w:rsidP="000E60ED">
      <w:pPr>
        <w:spacing w:line="360" w:lineRule="auto"/>
        <w:ind w:left="1440"/>
        <w:jc w:val="both"/>
      </w:pPr>
      <w:r>
        <w:t xml:space="preserve">The District Court of Espoo initiated bankruptcy proceedings on 15.2.2013. </w:t>
      </w:r>
      <w:r w:rsidRPr="00606650">
        <w:t>The Registrar of Companies rejected the Company’s annual report filing on 2.8.2013 as defective.</w:t>
      </w:r>
    </w:p>
    <w:p w:rsidR="00606650" w:rsidRDefault="00AA2B0E" w:rsidP="000E60ED">
      <w:pPr>
        <w:spacing w:line="360" w:lineRule="auto"/>
        <w:ind w:left="1440"/>
        <w:jc w:val="both"/>
      </w:pPr>
      <w:r>
        <w:t xml:space="preserve">The questions that arise concern failure of strategy and also raise doubts on related party transactions. The most charitable view would be to attribute the decline and demise to macroeconomic factors after 2008 that affected demand and examine why the Indian investor and the Finnish business system could not resolve the business crisis in a sector that does enjoy state support to renewable sources of energy. The nature of corporate governance and conduct of the actors opens up other questions for consideration, besides the hypotheses </w:t>
      </w:r>
      <w:proofErr w:type="gramStart"/>
      <w:r>
        <w:t>raised</w:t>
      </w:r>
      <w:proofErr w:type="gramEnd"/>
      <w:r>
        <w:t xml:space="preserve"> already. </w:t>
      </w:r>
    </w:p>
    <w:p w:rsidR="00AA2B0E" w:rsidRDefault="00AA2B0E" w:rsidP="000E60ED">
      <w:pPr>
        <w:spacing w:line="360" w:lineRule="auto"/>
        <w:ind w:left="1440"/>
        <w:jc w:val="both"/>
      </w:pPr>
      <w:r>
        <w:t xml:space="preserve">Q.1 </w:t>
      </w:r>
      <w:proofErr w:type="gramStart"/>
      <w:r>
        <w:t>What</w:t>
      </w:r>
      <w:proofErr w:type="gramEnd"/>
      <w:r>
        <w:t xml:space="preserve"> attracted the investors to acquire </w:t>
      </w:r>
      <w:proofErr w:type="spellStart"/>
      <w:r>
        <w:t>Breezecan</w:t>
      </w:r>
      <w:proofErr w:type="spellEnd"/>
      <w:r>
        <w:t xml:space="preserve"> </w:t>
      </w:r>
      <w:proofErr w:type="spellStart"/>
      <w:r>
        <w:t>Oy</w:t>
      </w:r>
      <w:proofErr w:type="spellEnd"/>
      <w:r>
        <w:t xml:space="preserve"> to Finland? </w:t>
      </w:r>
    </w:p>
    <w:p w:rsidR="00AA2B0E" w:rsidRDefault="00AA2B0E" w:rsidP="000E60ED">
      <w:pPr>
        <w:spacing w:line="360" w:lineRule="auto"/>
        <w:ind w:left="1440"/>
        <w:jc w:val="both"/>
      </w:pPr>
      <w:r>
        <w:t xml:space="preserve">Q.2 </w:t>
      </w:r>
      <w:proofErr w:type="gramStart"/>
      <w:r>
        <w:t>Did</w:t>
      </w:r>
      <w:proofErr w:type="gramEnd"/>
      <w:r>
        <w:t xml:space="preserve"> the investors lack capabilities to build a worldwide business including an Indian subsidiary’s low cost base combined with Finnish sites in Oulu and </w:t>
      </w:r>
      <w:proofErr w:type="spellStart"/>
      <w:r>
        <w:t>Loviisa</w:t>
      </w:r>
      <w:proofErr w:type="spellEnd"/>
      <w:r>
        <w:t xml:space="preserve">? </w:t>
      </w:r>
    </w:p>
    <w:p w:rsidR="00AA2B0E" w:rsidRDefault="00AA2B0E" w:rsidP="000E60ED">
      <w:pPr>
        <w:spacing w:line="360" w:lineRule="auto"/>
        <w:ind w:left="1440"/>
        <w:jc w:val="both"/>
      </w:pPr>
      <w:r>
        <w:t xml:space="preserve">Q.3 Was the </w:t>
      </w:r>
      <w:proofErr w:type="spellStart"/>
      <w:r>
        <w:t>Breezecan</w:t>
      </w:r>
      <w:proofErr w:type="spellEnd"/>
      <w:r>
        <w:t xml:space="preserve"> strategy flawed at a point in time or was it Don Quixote all along?</w:t>
      </w:r>
    </w:p>
    <w:p w:rsidR="00AA2B0E" w:rsidRDefault="00AA2B0E" w:rsidP="000E60ED">
      <w:pPr>
        <w:spacing w:line="360" w:lineRule="auto"/>
        <w:ind w:left="1440"/>
        <w:jc w:val="both"/>
      </w:pPr>
      <w:r>
        <w:t xml:space="preserve">Q.4 </w:t>
      </w:r>
      <w:proofErr w:type="gramStart"/>
      <w:r>
        <w:t>Did</w:t>
      </w:r>
      <w:proofErr w:type="gramEnd"/>
      <w:r>
        <w:t xml:space="preserve"> the macroeconomic factors outweigh microeconomic possibilities or was there scope for better risk management?</w:t>
      </w:r>
    </w:p>
    <w:p w:rsidR="00AA2B0E" w:rsidRDefault="00AA2B0E" w:rsidP="000E60ED">
      <w:pPr>
        <w:spacing w:line="360" w:lineRule="auto"/>
        <w:ind w:left="1440"/>
        <w:jc w:val="both"/>
      </w:pPr>
      <w:r>
        <w:t xml:space="preserve">Q.5 </w:t>
      </w:r>
      <w:proofErr w:type="gramStart"/>
      <w:r>
        <w:t>Did</w:t>
      </w:r>
      <w:proofErr w:type="gramEnd"/>
      <w:r>
        <w:t xml:space="preserve"> the investors run down the business by neglect or deliberately</w:t>
      </w:r>
      <w:r w:rsidR="00AE010E">
        <w:t>?</w:t>
      </w:r>
    </w:p>
    <w:p w:rsidR="00AE010E" w:rsidRDefault="00AE010E" w:rsidP="000E60ED">
      <w:pPr>
        <w:spacing w:line="360" w:lineRule="auto"/>
        <w:ind w:left="1440"/>
        <w:jc w:val="both"/>
      </w:pPr>
      <w:r>
        <w:t xml:space="preserve">Q.6 </w:t>
      </w:r>
      <w:proofErr w:type="gramStart"/>
      <w:r>
        <w:t>Who</w:t>
      </w:r>
      <w:proofErr w:type="gramEnd"/>
      <w:r>
        <w:t xml:space="preserve"> gained, who lost?</w:t>
      </w:r>
    </w:p>
    <w:p w:rsidR="00F85721" w:rsidRDefault="006B7FBD" w:rsidP="000E60ED">
      <w:pPr>
        <w:spacing w:line="360" w:lineRule="auto"/>
        <w:ind w:left="1440"/>
        <w:jc w:val="both"/>
        <w:rPr>
          <w:b/>
        </w:rPr>
      </w:pPr>
      <w:r>
        <w:rPr>
          <w:b/>
        </w:rPr>
        <w:t xml:space="preserve"> </w:t>
      </w:r>
    </w:p>
    <w:p w:rsidR="00E370EB" w:rsidRDefault="00E370EB" w:rsidP="000E60ED">
      <w:pPr>
        <w:spacing w:line="360" w:lineRule="auto"/>
        <w:ind w:left="1440"/>
        <w:jc w:val="both"/>
        <w:rPr>
          <w:b/>
        </w:rPr>
      </w:pPr>
      <w:r>
        <w:rPr>
          <w:b/>
        </w:rPr>
        <w:lastRenderedPageBreak/>
        <w:t>Case 2: BIOWORLD</w:t>
      </w:r>
    </w:p>
    <w:p w:rsidR="00AE010E" w:rsidRDefault="00AE010E" w:rsidP="000E60ED">
      <w:pPr>
        <w:spacing w:line="360" w:lineRule="auto"/>
        <w:ind w:left="1440"/>
        <w:jc w:val="both"/>
      </w:pPr>
      <w:r w:rsidRPr="00AE010E">
        <w:t xml:space="preserve">The case of </w:t>
      </w:r>
      <w:proofErr w:type="spellStart"/>
      <w:r w:rsidRPr="00AE010E">
        <w:t>Bioworld</w:t>
      </w:r>
      <w:proofErr w:type="spellEnd"/>
      <w:r w:rsidRPr="00AE010E">
        <w:t xml:space="preserve"> </w:t>
      </w:r>
      <w:r>
        <w:t xml:space="preserve">has its origins in the Indian investor’s presence in Europe as a supplier of automotive parts and machine tools manufactured in Pune. Eyeing opportunities to diversify, the Indian investor, </w:t>
      </w:r>
      <w:proofErr w:type="spellStart"/>
      <w:proofErr w:type="gramStart"/>
      <w:r>
        <w:t>lets</w:t>
      </w:r>
      <w:proofErr w:type="spellEnd"/>
      <w:proofErr w:type="gramEnd"/>
      <w:r>
        <w:t xml:space="preserve"> call him, Mohan, established the firm </w:t>
      </w:r>
      <w:proofErr w:type="spellStart"/>
      <w:r>
        <w:t>Bioworld</w:t>
      </w:r>
      <w:proofErr w:type="spellEnd"/>
      <w:r>
        <w:t xml:space="preserve"> as a string of three different companies in 2007-one for clinical trials in the Turku </w:t>
      </w:r>
      <w:proofErr w:type="spellStart"/>
      <w:r>
        <w:t>Biocity</w:t>
      </w:r>
      <w:proofErr w:type="spellEnd"/>
      <w:r>
        <w:t xml:space="preserve">, one for biomaterials in Oulu and one for bioinformatics in Helsinki. On zero </w:t>
      </w:r>
      <w:proofErr w:type="gramStart"/>
      <w:r>
        <w:t>turnover</w:t>
      </w:r>
      <w:proofErr w:type="gramEnd"/>
      <w:r>
        <w:t>, the Helsinki enterprise made a loss of € 939, 544 in the second year of its operations after a modest turnover of € 8000 in the first year.</w:t>
      </w:r>
      <w:r w:rsidR="00DF090E">
        <w:t xml:space="preserve"> On a share capital invested of € 20,000, Mohan had secured capital loans from Finnish </w:t>
      </w:r>
      <w:proofErr w:type="spellStart"/>
      <w:r w:rsidR="00DF090E">
        <w:t>parastatals</w:t>
      </w:r>
      <w:proofErr w:type="spellEnd"/>
      <w:r w:rsidR="00DF090E">
        <w:t xml:space="preserve"> to the tune of € 3,799,980. </w:t>
      </w:r>
      <w:r w:rsidR="00E6741D">
        <w:t xml:space="preserve">His ambitious plans had convinced Finnish officials that here was the answer to their prayers for </w:t>
      </w:r>
      <w:proofErr w:type="spellStart"/>
      <w:r w:rsidR="00E6741D">
        <w:t>internationaisation</w:t>
      </w:r>
      <w:proofErr w:type="spellEnd"/>
      <w:r w:rsidR="00E6741D">
        <w:t xml:space="preserve"> of Finnish </w:t>
      </w:r>
      <w:r w:rsidR="006F2603">
        <w:t xml:space="preserve">biotech, biomaterials and bioinformatics. Mohan was given the equivalent of a knighthood before any business investment had shown results. </w:t>
      </w:r>
      <w:r w:rsidR="00DF090E">
        <w:t xml:space="preserve">In 2009, he reported sales of € 233,500 and a loss of – € 599,673. Liabilities in the form of capital credits from Finnish institutions exceeded € 7.18 million by the end of 2009. It seems that there was no business model to begin with because losses continued through 2010 and 2011 until the Company became insolvent on 4.10.2012.   </w:t>
      </w:r>
    </w:p>
    <w:p w:rsidR="00E6741D" w:rsidRDefault="00DF090E" w:rsidP="000E60ED">
      <w:pPr>
        <w:spacing w:line="360" w:lineRule="auto"/>
        <w:ind w:left="1440"/>
        <w:jc w:val="both"/>
      </w:pPr>
      <w:r>
        <w:t xml:space="preserve">The Oulu based sister company went through the same motions on the back of € </w:t>
      </w:r>
      <w:r w:rsidR="00E6741D">
        <w:t>200</w:t>
      </w:r>
      <w:r>
        <w:t xml:space="preserve">,000 from </w:t>
      </w:r>
      <w:proofErr w:type="spellStart"/>
      <w:r>
        <w:t>Finnvera</w:t>
      </w:r>
      <w:proofErr w:type="spellEnd"/>
      <w:r>
        <w:t xml:space="preserve"> </w:t>
      </w:r>
      <w:r w:rsidR="00E6741D">
        <w:t xml:space="preserve">and other Finnish </w:t>
      </w:r>
      <w:proofErr w:type="spellStart"/>
      <w:r w:rsidR="00E6741D">
        <w:t>parastatals</w:t>
      </w:r>
      <w:proofErr w:type="spellEnd"/>
      <w:r w:rsidR="00E6741D">
        <w:t xml:space="preserve"> </w:t>
      </w:r>
      <w:r>
        <w:t>with accumulated losses of € 78,386</w:t>
      </w:r>
      <w:r w:rsidR="00E6741D">
        <w:t>, € 93, 317 and € 20,229 in three successive years. The Turku enterprise reported losses at the level of 70 % of its turnover. Nothing remains from these except unanswered questions.</w:t>
      </w:r>
    </w:p>
    <w:p w:rsidR="006F2603" w:rsidRDefault="00E6741D" w:rsidP="000E60ED">
      <w:pPr>
        <w:spacing w:line="360" w:lineRule="auto"/>
        <w:ind w:left="1440"/>
        <w:jc w:val="both"/>
      </w:pPr>
      <w:proofErr w:type="gramStart"/>
      <w:r>
        <w:t xml:space="preserve">Q.1  </w:t>
      </w:r>
      <w:r w:rsidR="006F2603">
        <w:t>How</w:t>
      </w:r>
      <w:proofErr w:type="gramEnd"/>
      <w:r w:rsidR="006F2603">
        <w:t xml:space="preserve"> did the Finnish authorities come to nurture unrealistic expectations ?</w:t>
      </w:r>
    </w:p>
    <w:p w:rsidR="006F2603" w:rsidRDefault="006F2603" w:rsidP="000E60ED">
      <w:pPr>
        <w:spacing w:line="360" w:lineRule="auto"/>
        <w:ind w:left="1440"/>
        <w:jc w:val="both"/>
      </w:pPr>
      <w:r>
        <w:t xml:space="preserve">Q.2 </w:t>
      </w:r>
      <w:proofErr w:type="gramStart"/>
      <w:r>
        <w:t>Why</w:t>
      </w:r>
      <w:proofErr w:type="gramEnd"/>
      <w:r>
        <w:t xml:space="preserve"> did Mohan invest in an unrelated diversification in Finland?</w:t>
      </w:r>
    </w:p>
    <w:p w:rsidR="006F2603" w:rsidRDefault="006F2603" w:rsidP="000E60ED">
      <w:pPr>
        <w:spacing w:line="360" w:lineRule="auto"/>
        <w:ind w:left="1440"/>
        <w:jc w:val="both"/>
      </w:pPr>
      <w:r>
        <w:t xml:space="preserve">Q.3 </w:t>
      </w:r>
      <w:proofErr w:type="gramStart"/>
      <w:r>
        <w:t>Could</w:t>
      </w:r>
      <w:proofErr w:type="gramEnd"/>
      <w:r>
        <w:t xml:space="preserve"> this have had a happier continuity?</w:t>
      </w:r>
    </w:p>
    <w:p w:rsidR="00793DA8" w:rsidRPr="00A0332C" w:rsidRDefault="005530A3" w:rsidP="000E60ED">
      <w:pPr>
        <w:spacing w:line="360" w:lineRule="auto"/>
        <w:ind w:left="720" w:firstLine="720"/>
        <w:jc w:val="both"/>
        <w:rPr>
          <w:b/>
        </w:rPr>
      </w:pPr>
      <w:r w:rsidRPr="00A0332C">
        <w:rPr>
          <w:b/>
        </w:rPr>
        <w:t>Conclusions</w:t>
      </w:r>
    </w:p>
    <w:p w:rsidR="000E60ED" w:rsidRDefault="006F2603" w:rsidP="000E60ED">
      <w:pPr>
        <w:spacing w:line="360" w:lineRule="auto"/>
        <w:ind w:left="1440"/>
        <w:jc w:val="both"/>
      </w:pPr>
      <w:r w:rsidRPr="006F2603">
        <w:t xml:space="preserve">It would be unfair to </w:t>
      </w:r>
      <w:r>
        <w:t xml:space="preserve">draw definitive inferences on either of the above cases without further inquiries with the protagonists to listen to their side of the story. This will be attempted in </w:t>
      </w:r>
      <w:r>
        <w:lastRenderedPageBreak/>
        <w:t xml:space="preserve">the months to come. Meanwhile, the hypotheses raised and the questions arisen from the cases are quite intriguing. In the case of </w:t>
      </w:r>
      <w:proofErr w:type="spellStart"/>
      <w:r>
        <w:t>Bioworld</w:t>
      </w:r>
      <w:proofErr w:type="spellEnd"/>
      <w:r>
        <w:t xml:space="preserve">, Mohan seems to have been privileged to achieve insider status in informal networks without which </w:t>
      </w:r>
      <w:proofErr w:type="spellStart"/>
      <w:r>
        <w:t>Bioworld</w:t>
      </w:r>
      <w:proofErr w:type="spellEnd"/>
      <w:r>
        <w:t xml:space="preserve"> could not have been born. Yet, either because he lacked a robust business model or despite having one because he could not dance in step with the business systems, failed </w:t>
      </w:r>
      <w:r w:rsidR="000E60ED">
        <w:t xml:space="preserve">to survive let alone grow. In the case of </w:t>
      </w:r>
      <w:proofErr w:type="spellStart"/>
      <w:r w:rsidR="000E60ED">
        <w:t>Breezecan</w:t>
      </w:r>
      <w:proofErr w:type="spellEnd"/>
      <w:r w:rsidR="000E60ED">
        <w:t xml:space="preserve"> </w:t>
      </w:r>
      <w:proofErr w:type="spellStart"/>
      <w:r w:rsidR="000E60ED">
        <w:t>Oy</w:t>
      </w:r>
      <w:proofErr w:type="spellEnd"/>
      <w:r w:rsidR="000E60ED">
        <w:t xml:space="preserve">, the Indian investor never integrated within the Finnish system and functioned from the periphery through increased control. The use he made of Finnish </w:t>
      </w:r>
      <w:proofErr w:type="spellStart"/>
      <w:r w:rsidR="000E60ED">
        <w:t>parastatals</w:t>
      </w:r>
      <w:proofErr w:type="spellEnd"/>
      <w:r w:rsidR="000E60ED">
        <w:t xml:space="preserve">, </w:t>
      </w:r>
      <w:proofErr w:type="spellStart"/>
      <w:r w:rsidR="000E60ED">
        <w:t>Tekes</w:t>
      </w:r>
      <w:proofErr w:type="spellEnd"/>
      <w:r w:rsidR="000E60ED">
        <w:t xml:space="preserve"> and </w:t>
      </w:r>
      <w:proofErr w:type="spellStart"/>
      <w:r w:rsidR="000E60ED">
        <w:t>Sitra</w:t>
      </w:r>
      <w:proofErr w:type="spellEnd"/>
      <w:r w:rsidR="000E60ED">
        <w:t xml:space="preserve"> matched his appetite for similar extractions from the Indian banks and financial institutions-all for a cause that did not sustain. Was it geographic distance? Or was it institutional distance? Or was it simply the 2008 mac</w:t>
      </w:r>
      <w:r w:rsidR="00F85721">
        <w:t>r</w:t>
      </w:r>
      <w:r w:rsidR="000E60ED">
        <w:t xml:space="preserve">oeconomic downturn? Or </w:t>
      </w:r>
      <w:r w:rsidR="00F85721">
        <w:t xml:space="preserve">were there </w:t>
      </w:r>
      <w:r w:rsidR="000E60ED">
        <w:t>other motives</w:t>
      </w:r>
      <w:r w:rsidR="00F85721">
        <w:t xml:space="preserve"> for the actors involved or reasons or factors that need to be considered</w:t>
      </w:r>
      <w:r w:rsidR="000E60ED">
        <w:t>?</w:t>
      </w:r>
    </w:p>
    <w:p w:rsidR="006F2603" w:rsidRPr="006F2603" w:rsidRDefault="000E60ED" w:rsidP="000E60ED">
      <w:pPr>
        <w:spacing w:line="360" w:lineRule="auto"/>
        <w:ind w:left="1440"/>
        <w:jc w:val="both"/>
      </w:pPr>
      <w:r>
        <w:t>In view of the above, this narrative does not really end here. But a beginning has been made to examine cases of Indian OFDI to Finland.</w:t>
      </w:r>
      <w:r w:rsidR="00077E3F">
        <w:t xml:space="preserve"> </w:t>
      </w:r>
      <w:r>
        <w:t xml:space="preserve">And this start of the journey has already raised more questions than it has answered.  </w:t>
      </w:r>
      <w:r w:rsidR="00077E3F">
        <w:t>There is some evidence that t</w:t>
      </w:r>
      <w:r w:rsidR="00077E3F" w:rsidRPr="00077E3F">
        <w:t xml:space="preserve">he pull for OFDI from emerging and developing economies in investment-scarce developed countries can </w:t>
      </w:r>
      <w:proofErr w:type="gramStart"/>
      <w:r w:rsidR="00077E3F" w:rsidRPr="00077E3F">
        <w:t>attract  investments</w:t>
      </w:r>
      <w:proofErr w:type="gramEnd"/>
      <w:r w:rsidR="00077E3F" w:rsidRPr="00077E3F">
        <w:t xml:space="preserve"> from developing countries that may not have potential for sustainable growth or shareholder value raising the </w:t>
      </w:r>
      <w:proofErr w:type="spellStart"/>
      <w:r w:rsidR="00077E3F" w:rsidRPr="00077E3F">
        <w:t>spectre</w:t>
      </w:r>
      <w:proofErr w:type="spellEnd"/>
      <w:r w:rsidR="00077E3F" w:rsidRPr="00077E3F">
        <w:t xml:space="preserve"> of adverse selection, besides moral hazards.  Inward foreign investments regarded as nectar may be poisonous if the nexus of stakeholders lack motivations or capabilities to go beyond the lure of para-</w:t>
      </w:r>
      <w:proofErr w:type="spellStart"/>
      <w:r w:rsidR="00077E3F" w:rsidRPr="00077E3F">
        <w:t>statal</w:t>
      </w:r>
      <w:proofErr w:type="spellEnd"/>
      <w:r w:rsidR="00077E3F" w:rsidRPr="00077E3F">
        <w:t xml:space="preserve"> incentives and subsidies that could be one of the key drivers of such investments.</w:t>
      </w:r>
    </w:p>
    <w:p w:rsidR="00186AC5" w:rsidRPr="00A0332C" w:rsidRDefault="002D41D4" w:rsidP="000E60ED">
      <w:pPr>
        <w:spacing w:line="360" w:lineRule="auto"/>
        <w:ind w:left="720" w:firstLine="720"/>
        <w:jc w:val="both"/>
        <w:rPr>
          <w:b/>
        </w:rPr>
      </w:pPr>
      <w:r w:rsidRPr="00A0332C">
        <w:rPr>
          <w:b/>
        </w:rPr>
        <w:t>References</w:t>
      </w:r>
    </w:p>
    <w:p w:rsidR="005C0AD5" w:rsidRPr="00A0332C" w:rsidRDefault="005C0AD5" w:rsidP="000E60ED">
      <w:pPr>
        <w:spacing w:line="360" w:lineRule="auto"/>
        <w:ind w:left="1440"/>
        <w:jc w:val="both"/>
      </w:pPr>
      <w:r w:rsidRPr="00A0332C">
        <w:t xml:space="preserve">Allen, M. (2004), The varieties of capitalist </w:t>
      </w:r>
      <w:proofErr w:type="spellStart"/>
      <w:r w:rsidRPr="00A0332C">
        <w:t>paradigm</w:t>
      </w:r>
      <w:proofErr w:type="gramStart"/>
      <w:r w:rsidRPr="00A0332C">
        <w:t>:not</w:t>
      </w:r>
      <w:proofErr w:type="spellEnd"/>
      <w:proofErr w:type="gramEnd"/>
      <w:r w:rsidRPr="00A0332C">
        <w:t xml:space="preserve"> enough variety? Socio-Economic Review, 2, 87-108.</w:t>
      </w:r>
    </w:p>
    <w:p w:rsidR="00793DA8" w:rsidRPr="00A0332C" w:rsidRDefault="00793DA8" w:rsidP="000E60ED">
      <w:pPr>
        <w:spacing w:line="360" w:lineRule="auto"/>
        <w:ind w:left="1440"/>
        <w:jc w:val="both"/>
      </w:pPr>
      <w:proofErr w:type="spellStart"/>
      <w:r w:rsidRPr="00A0332C">
        <w:t>Beugelsdijk</w:t>
      </w:r>
      <w:proofErr w:type="spellEnd"/>
      <w:r w:rsidRPr="00A0332C">
        <w:t xml:space="preserve">, S., McCann, P. and </w:t>
      </w:r>
      <w:proofErr w:type="spellStart"/>
      <w:r w:rsidRPr="00A0332C">
        <w:t>Mudambi</w:t>
      </w:r>
      <w:proofErr w:type="spellEnd"/>
      <w:r w:rsidRPr="00A0332C">
        <w:t xml:space="preserve"> R. (2010), Introduction: Place, Space and Organization-Economic Geography and the multinational enterprise, Journal of Economic Geography, 10(4):485-493.</w:t>
      </w:r>
    </w:p>
    <w:p w:rsidR="002D41D4" w:rsidRPr="00A0332C" w:rsidRDefault="00C00B41" w:rsidP="000E60ED">
      <w:pPr>
        <w:spacing w:line="360" w:lineRule="auto"/>
        <w:ind w:left="1440"/>
        <w:jc w:val="both"/>
      </w:pPr>
      <w:proofErr w:type="spellStart"/>
      <w:r w:rsidRPr="00A0332C">
        <w:lastRenderedPageBreak/>
        <w:t>Birkinshaw</w:t>
      </w:r>
      <w:proofErr w:type="spellEnd"/>
      <w:r w:rsidRPr="00A0332C">
        <w:t xml:space="preserve">, J, Brannon, M.Y. and Tung, R.L. (2011), </w:t>
      </w:r>
      <w:proofErr w:type="gramStart"/>
      <w:r w:rsidRPr="00A0332C">
        <w:t>From</w:t>
      </w:r>
      <w:proofErr w:type="gramEnd"/>
      <w:r w:rsidRPr="00A0332C">
        <w:t xml:space="preserve"> a distance and generalizable to up close and grounded: reclaiming a place for qualitative methods in international business research, Journal of International Business Studies, 42(5):573-581.</w:t>
      </w:r>
    </w:p>
    <w:p w:rsidR="009B1E05" w:rsidRPr="00A0332C" w:rsidRDefault="009B1E05" w:rsidP="000E60ED">
      <w:pPr>
        <w:spacing w:line="360" w:lineRule="auto"/>
        <w:ind w:left="1440"/>
        <w:jc w:val="both"/>
      </w:pPr>
      <w:proofErr w:type="spellStart"/>
      <w:r w:rsidRPr="00A0332C">
        <w:t>Botti</w:t>
      </w:r>
      <w:proofErr w:type="spellEnd"/>
      <w:r w:rsidRPr="00A0332C">
        <w:t xml:space="preserve">, H. (1992), The </w:t>
      </w:r>
      <w:proofErr w:type="spellStart"/>
      <w:r w:rsidRPr="00A0332C">
        <w:t>Internationalistion</w:t>
      </w:r>
      <w:proofErr w:type="spellEnd"/>
      <w:r w:rsidRPr="00A0332C">
        <w:t xml:space="preserve"> Paradox</w:t>
      </w:r>
      <w:r w:rsidR="00793DA8" w:rsidRPr="00A0332C">
        <w:t xml:space="preserve"> in parody: A research tale, </w:t>
      </w:r>
      <w:proofErr w:type="spellStart"/>
      <w:r w:rsidR="00793DA8" w:rsidRPr="00A0332C">
        <w:t>Scandinavaian</w:t>
      </w:r>
      <w:proofErr w:type="spellEnd"/>
      <w:r w:rsidR="00793DA8" w:rsidRPr="00A0332C">
        <w:t xml:space="preserve"> Journal of Management 8(2):85-111.</w:t>
      </w:r>
    </w:p>
    <w:p w:rsidR="00793DA8" w:rsidRPr="00A0332C" w:rsidRDefault="00793DA8" w:rsidP="000E60ED">
      <w:pPr>
        <w:spacing w:line="360" w:lineRule="auto"/>
        <w:ind w:left="1440"/>
        <w:jc w:val="both"/>
      </w:pPr>
      <w:proofErr w:type="spellStart"/>
      <w:r w:rsidRPr="00A0332C">
        <w:t>Caprar</w:t>
      </w:r>
      <w:proofErr w:type="spellEnd"/>
      <w:r w:rsidRPr="00A0332C">
        <w:t xml:space="preserve">, D.V. (2011), Foreign </w:t>
      </w:r>
      <w:proofErr w:type="spellStart"/>
      <w:r w:rsidRPr="00A0332C">
        <w:t>Locals</w:t>
      </w:r>
      <w:proofErr w:type="gramStart"/>
      <w:r w:rsidRPr="00A0332C">
        <w:t>:A</w:t>
      </w:r>
      <w:proofErr w:type="spellEnd"/>
      <w:proofErr w:type="gramEnd"/>
      <w:r w:rsidRPr="00A0332C">
        <w:t xml:space="preserve"> cautionary tale on the culture of MNC local employees, Journal of International Business Studies, 42(5), 608-628.</w:t>
      </w:r>
    </w:p>
    <w:p w:rsidR="00E17832" w:rsidRPr="00A0332C" w:rsidRDefault="00E17832" w:rsidP="000E60ED">
      <w:pPr>
        <w:spacing w:line="360" w:lineRule="auto"/>
        <w:ind w:left="1440"/>
        <w:jc w:val="both"/>
      </w:pPr>
      <w:r w:rsidRPr="00A0332C">
        <w:t>Down to Earth (2014), Should Planning Commission be closed down</w:t>
      </w:r>
      <w:proofErr w:type="gramStart"/>
      <w:r w:rsidRPr="00A0332C">
        <w:t>?,</w:t>
      </w:r>
      <w:proofErr w:type="gramEnd"/>
      <w:r w:rsidRPr="00A0332C">
        <w:t xml:space="preserve"> Centre for Science and Environment, New Delhi, 50-54.</w:t>
      </w:r>
    </w:p>
    <w:p w:rsidR="005C0AD5" w:rsidRPr="00A0332C" w:rsidRDefault="005C0AD5" w:rsidP="000E60ED">
      <w:pPr>
        <w:spacing w:line="360" w:lineRule="auto"/>
        <w:ind w:left="1440"/>
        <w:jc w:val="both"/>
      </w:pPr>
      <w:r w:rsidRPr="00A0332C">
        <w:t>Gaur, A.S. and Lu, J.W. (2007), Ownership strategies and survival of foreign subsidiaries: Impact of Institutional Distance and Experience, Journal of Management, 33, 84-110.</w:t>
      </w:r>
    </w:p>
    <w:p w:rsidR="00E17832" w:rsidRPr="00A0332C" w:rsidRDefault="00E17832" w:rsidP="000E60ED">
      <w:pPr>
        <w:spacing w:line="360" w:lineRule="auto"/>
        <w:ind w:left="1440"/>
        <w:jc w:val="both"/>
      </w:pPr>
      <w:proofErr w:type="gramStart"/>
      <w:r w:rsidRPr="00A0332C">
        <w:t>Government of India (2014), India 2014, Publications Division, New Delhi.</w:t>
      </w:r>
      <w:proofErr w:type="gramEnd"/>
    </w:p>
    <w:p w:rsidR="005C0AD5" w:rsidRPr="00A0332C" w:rsidRDefault="00E17832" w:rsidP="000E60ED">
      <w:pPr>
        <w:spacing w:line="360" w:lineRule="auto"/>
        <w:ind w:left="1440"/>
        <w:jc w:val="both"/>
      </w:pPr>
      <w:proofErr w:type="gramStart"/>
      <w:r w:rsidRPr="00A0332C">
        <w:t>Guillen, Mauro and Garcia-Canal, Esteban (2013), McGraw Hill, New Delhi.</w:t>
      </w:r>
      <w:proofErr w:type="gramEnd"/>
    </w:p>
    <w:p w:rsidR="00E17832" w:rsidRPr="00A0332C" w:rsidRDefault="00E17832" w:rsidP="000E60ED">
      <w:pPr>
        <w:spacing w:line="360" w:lineRule="auto"/>
        <w:ind w:left="1440"/>
        <w:jc w:val="both"/>
      </w:pPr>
      <w:proofErr w:type="spellStart"/>
      <w:r w:rsidRPr="00A0332C">
        <w:t>Hotho</w:t>
      </w:r>
      <w:proofErr w:type="spellEnd"/>
      <w:r w:rsidRPr="00A0332C">
        <w:t xml:space="preserve">, Jasper J. (2014), From Typology to Taxonomy: A </w:t>
      </w:r>
      <w:proofErr w:type="spellStart"/>
      <w:r w:rsidRPr="00A0332C">
        <w:t>Configurational</w:t>
      </w:r>
      <w:proofErr w:type="spellEnd"/>
      <w:r w:rsidRPr="00A0332C">
        <w:t xml:space="preserve"> Analysis of National Business Systems and their Explanatory Power, </w:t>
      </w:r>
      <w:proofErr w:type="spellStart"/>
      <w:r w:rsidRPr="00A0332C">
        <w:t>Organisation</w:t>
      </w:r>
      <w:proofErr w:type="spellEnd"/>
      <w:r w:rsidRPr="00A0332C">
        <w:t xml:space="preserve"> Studies 35(5)</w:t>
      </w:r>
      <w:r w:rsidR="00C00B41" w:rsidRPr="00A0332C">
        <w:t>:</w:t>
      </w:r>
      <w:r w:rsidRPr="00A0332C">
        <w:t xml:space="preserve"> 671-700.</w:t>
      </w:r>
    </w:p>
    <w:p w:rsidR="00E17832" w:rsidRPr="00A0332C" w:rsidRDefault="00E17832" w:rsidP="000E60ED">
      <w:pPr>
        <w:spacing w:line="360" w:lineRule="auto"/>
        <w:ind w:left="1440"/>
        <w:jc w:val="both"/>
      </w:pPr>
      <w:proofErr w:type="spellStart"/>
      <w:r w:rsidRPr="00A0332C">
        <w:t>Kuznetsov</w:t>
      </w:r>
      <w:proofErr w:type="spellEnd"/>
      <w:r w:rsidRPr="00A0332C">
        <w:t xml:space="preserve">, Andrei and </w:t>
      </w:r>
      <w:proofErr w:type="spellStart"/>
      <w:r w:rsidRPr="00A0332C">
        <w:t>Kuznetsova</w:t>
      </w:r>
      <w:proofErr w:type="spellEnd"/>
      <w:r w:rsidRPr="00A0332C">
        <w:t xml:space="preserve">, Olga (2014), Building professional discourse in emerging markets: Language, context and challenge of </w:t>
      </w:r>
      <w:proofErr w:type="spellStart"/>
      <w:r w:rsidRPr="00A0332C">
        <w:t>sensemaking</w:t>
      </w:r>
      <w:proofErr w:type="spellEnd"/>
      <w:r w:rsidRPr="00A0332C">
        <w:t>, Journal of International Business Studies</w:t>
      </w:r>
      <w:r w:rsidR="00B214C0" w:rsidRPr="00A0332C">
        <w:t>, 45</w:t>
      </w:r>
      <w:r w:rsidR="00C00B41" w:rsidRPr="00A0332C">
        <w:t>:</w:t>
      </w:r>
      <w:r w:rsidR="00B214C0" w:rsidRPr="00A0332C">
        <w:t xml:space="preserve"> 583-599.</w:t>
      </w:r>
    </w:p>
    <w:p w:rsidR="00B214C0" w:rsidRPr="00A0332C" w:rsidRDefault="00B214C0" w:rsidP="000E60ED">
      <w:pPr>
        <w:spacing w:line="360" w:lineRule="auto"/>
        <w:ind w:left="1440"/>
        <w:jc w:val="both"/>
      </w:pPr>
      <w:r w:rsidRPr="00A0332C">
        <w:t xml:space="preserve">Malhotra, </w:t>
      </w:r>
      <w:proofErr w:type="spellStart"/>
      <w:r w:rsidRPr="00A0332C">
        <w:t>Shavin</w:t>
      </w:r>
      <w:proofErr w:type="spellEnd"/>
      <w:r w:rsidRPr="00A0332C">
        <w:t xml:space="preserve"> and Gaur, </w:t>
      </w:r>
      <w:proofErr w:type="spellStart"/>
      <w:r w:rsidRPr="00A0332C">
        <w:t>Ajai</w:t>
      </w:r>
      <w:proofErr w:type="spellEnd"/>
      <w:r w:rsidRPr="00A0332C">
        <w:t xml:space="preserve"> S. (2014), Spatial Geography and control in foreign acquisitions, Journal of International Business Studies, 45</w:t>
      </w:r>
      <w:r w:rsidR="00C00B41" w:rsidRPr="00A0332C">
        <w:t>:</w:t>
      </w:r>
      <w:r w:rsidRPr="00A0332C">
        <w:t xml:space="preserve"> 191-210.</w:t>
      </w:r>
    </w:p>
    <w:p w:rsidR="00B214C0" w:rsidRPr="00A0332C" w:rsidRDefault="00B214C0" w:rsidP="000E60ED">
      <w:pPr>
        <w:spacing w:line="360" w:lineRule="auto"/>
        <w:ind w:left="1440"/>
        <w:jc w:val="both"/>
      </w:pPr>
      <w:proofErr w:type="spellStart"/>
      <w:r w:rsidRPr="00A0332C">
        <w:t>Mathur</w:t>
      </w:r>
      <w:proofErr w:type="spellEnd"/>
      <w:r w:rsidRPr="00A0332C">
        <w:t xml:space="preserve">, </w:t>
      </w:r>
      <w:proofErr w:type="spellStart"/>
      <w:r w:rsidRPr="00A0332C">
        <w:t>Ajeet</w:t>
      </w:r>
      <w:proofErr w:type="spellEnd"/>
      <w:r w:rsidRPr="00A0332C">
        <w:t xml:space="preserve"> N. (2012), Strategies for the Future: Understanding International Business, Random House, New Delhi.</w:t>
      </w:r>
    </w:p>
    <w:p w:rsidR="007146DE" w:rsidRDefault="007146DE" w:rsidP="000E60ED">
      <w:pPr>
        <w:spacing w:line="360" w:lineRule="auto"/>
        <w:ind w:left="1440"/>
        <w:jc w:val="both"/>
      </w:pPr>
      <w:r>
        <w:lastRenderedPageBreak/>
        <w:t xml:space="preserve">Morgan (2007), National business systems </w:t>
      </w:r>
      <w:proofErr w:type="spellStart"/>
      <w:r>
        <w:t>research</w:t>
      </w:r>
      <w:proofErr w:type="gramStart"/>
      <w:r>
        <w:t>:Progress</w:t>
      </w:r>
      <w:proofErr w:type="spellEnd"/>
      <w:proofErr w:type="gramEnd"/>
      <w:r>
        <w:t xml:space="preserve"> and prospects, Scandinavian Journal of Management, 23, 127-145. </w:t>
      </w:r>
    </w:p>
    <w:p w:rsidR="00F41B6A" w:rsidRDefault="00F41B6A" w:rsidP="000E60ED">
      <w:pPr>
        <w:spacing w:line="360" w:lineRule="auto"/>
        <w:ind w:left="1440"/>
        <w:jc w:val="both"/>
      </w:pPr>
      <w:r>
        <w:t xml:space="preserve">Pradhan J.P. (2009) Indian FDI Falls in Global Economic Crisis, </w:t>
      </w:r>
      <w:r w:rsidRPr="00F41B6A">
        <w:t xml:space="preserve">Columbia FDI Profiles, </w:t>
      </w:r>
      <w:proofErr w:type="gramStart"/>
      <w:r w:rsidRPr="00F41B6A">
        <w:t>http</w:t>
      </w:r>
      <w:proofErr w:type="gramEnd"/>
      <w:r w:rsidRPr="00F41B6A">
        <w:t>://www.vcc.columbia.edu/ accessed August 10, 2014.</w:t>
      </w:r>
    </w:p>
    <w:p w:rsidR="00E17832" w:rsidRPr="00A0332C" w:rsidRDefault="00E17832" w:rsidP="000E60ED">
      <w:pPr>
        <w:spacing w:line="360" w:lineRule="auto"/>
        <w:ind w:left="1440"/>
        <w:jc w:val="both"/>
      </w:pPr>
      <w:proofErr w:type="spellStart"/>
      <w:r w:rsidRPr="00A0332C">
        <w:t>Sauvant</w:t>
      </w:r>
      <w:proofErr w:type="spellEnd"/>
      <w:r w:rsidRPr="00A0332C">
        <w:t xml:space="preserve">, Karl P., </w:t>
      </w:r>
      <w:proofErr w:type="spellStart"/>
      <w:r w:rsidRPr="00A0332C">
        <w:t>Mallampally</w:t>
      </w:r>
      <w:proofErr w:type="spellEnd"/>
      <w:r w:rsidRPr="00A0332C">
        <w:t xml:space="preserve">, Padma, and Mc Allister, </w:t>
      </w:r>
      <w:proofErr w:type="gramStart"/>
      <w:r w:rsidRPr="00A0332C">
        <w:t>Geraldine  (</w:t>
      </w:r>
      <w:proofErr w:type="gramEnd"/>
      <w:r w:rsidRPr="00A0332C">
        <w:t>eds.) (2013), Inward and Outward FDI Country Profiles, VCC, New York.</w:t>
      </w:r>
    </w:p>
    <w:p w:rsidR="00E17832" w:rsidRDefault="005C0AD5" w:rsidP="000E60ED">
      <w:pPr>
        <w:spacing w:line="360" w:lineRule="auto"/>
        <w:ind w:left="1440"/>
        <w:jc w:val="both"/>
      </w:pPr>
      <w:proofErr w:type="spellStart"/>
      <w:r w:rsidRPr="00A0332C">
        <w:t>Sorge</w:t>
      </w:r>
      <w:proofErr w:type="spellEnd"/>
      <w:r w:rsidRPr="00A0332C">
        <w:t>, A. (2005), Systemic perspectives on business practices and institutions</w:t>
      </w:r>
      <w:r w:rsidR="00BC7CC7" w:rsidRPr="00A0332C">
        <w:t xml:space="preserve">: A plea beyond comparative statics. </w:t>
      </w:r>
      <w:proofErr w:type="gramStart"/>
      <w:r w:rsidR="00BC7CC7" w:rsidRPr="00A0332C">
        <w:t>In G. Morgan, R. Whitley &amp; E. Moen (Eds.) New Technology and industrial relations, Basil Blackwell, Oxford, 19-47.</w:t>
      </w:r>
      <w:proofErr w:type="gramEnd"/>
    </w:p>
    <w:p w:rsidR="00D833B1" w:rsidRPr="00A0332C" w:rsidRDefault="00D833B1" w:rsidP="000E60ED">
      <w:pPr>
        <w:spacing w:line="360" w:lineRule="auto"/>
        <w:ind w:left="1440"/>
        <w:jc w:val="both"/>
      </w:pPr>
      <w:proofErr w:type="spellStart"/>
      <w:r>
        <w:t>Steinbock</w:t>
      </w:r>
      <w:proofErr w:type="spellEnd"/>
      <w:r>
        <w:t xml:space="preserve">, Dan (2011), Inwards FDI in Finland and its Policy Context, Columbia FDI Profiles, </w:t>
      </w:r>
      <w:hyperlink r:id="rId9" w:history="1">
        <w:r w:rsidR="00DF0215" w:rsidRPr="00BD7871">
          <w:rPr>
            <w:rStyle w:val="Hyperlink"/>
          </w:rPr>
          <w:t>http://www.vcc.columbia.edu/</w:t>
        </w:r>
      </w:hyperlink>
      <w:r>
        <w:t xml:space="preserve"> accessed August 10, 2014. </w:t>
      </w:r>
    </w:p>
    <w:p w:rsidR="00B8075E" w:rsidRPr="00A0332C" w:rsidRDefault="00B8075E" w:rsidP="000E60ED">
      <w:pPr>
        <w:spacing w:line="360" w:lineRule="auto"/>
        <w:ind w:left="1440"/>
        <w:jc w:val="both"/>
      </w:pPr>
      <w:proofErr w:type="gramStart"/>
      <w:r w:rsidRPr="00A0332C">
        <w:t>UNCTAD (2014), World Investment Report, 2014, United Nations, Geneva.</w:t>
      </w:r>
      <w:proofErr w:type="gramEnd"/>
    </w:p>
    <w:p w:rsidR="00F85721" w:rsidRDefault="00F85721" w:rsidP="000E60ED">
      <w:pPr>
        <w:spacing w:line="360" w:lineRule="auto"/>
        <w:ind w:left="1440"/>
        <w:jc w:val="both"/>
        <w:rPr>
          <w:b/>
        </w:rPr>
      </w:pPr>
    </w:p>
    <w:p w:rsidR="00F85721" w:rsidRDefault="00F85721" w:rsidP="000E60ED">
      <w:pPr>
        <w:spacing w:line="360" w:lineRule="auto"/>
        <w:ind w:left="1440"/>
        <w:jc w:val="both"/>
        <w:rPr>
          <w:b/>
        </w:rPr>
      </w:pPr>
    </w:p>
    <w:p w:rsidR="00F85721" w:rsidRDefault="00F85721" w:rsidP="000E60ED">
      <w:pPr>
        <w:spacing w:line="360" w:lineRule="auto"/>
        <w:ind w:left="1440"/>
        <w:jc w:val="both"/>
        <w:rPr>
          <w:b/>
        </w:rPr>
      </w:pPr>
    </w:p>
    <w:p w:rsidR="00F85721" w:rsidRDefault="00F85721" w:rsidP="000E60ED">
      <w:pPr>
        <w:spacing w:line="360" w:lineRule="auto"/>
        <w:ind w:left="1440"/>
        <w:jc w:val="both"/>
        <w:rPr>
          <w:b/>
        </w:rPr>
      </w:pPr>
    </w:p>
    <w:p w:rsidR="00F85721" w:rsidRDefault="00F85721" w:rsidP="000E60ED">
      <w:pPr>
        <w:spacing w:line="360" w:lineRule="auto"/>
        <w:ind w:left="1440"/>
        <w:jc w:val="both"/>
        <w:rPr>
          <w:b/>
        </w:rPr>
      </w:pPr>
    </w:p>
    <w:p w:rsidR="00F85721" w:rsidRDefault="00F85721" w:rsidP="000E60ED">
      <w:pPr>
        <w:spacing w:line="360" w:lineRule="auto"/>
        <w:ind w:left="1440"/>
        <w:jc w:val="both"/>
        <w:rPr>
          <w:b/>
        </w:rPr>
      </w:pPr>
    </w:p>
    <w:p w:rsidR="00F85721" w:rsidRDefault="00F85721" w:rsidP="000E60ED">
      <w:pPr>
        <w:spacing w:line="360" w:lineRule="auto"/>
        <w:ind w:left="1440"/>
        <w:jc w:val="both"/>
        <w:rPr>
          <w:b/>
        </w:rPr>
      </w:pPr>
    </w:p>
    <w:p w:rsidR="00F85721" w:rsidRDefault="00F85721" w:rsidP="000E60ED">
      <w:pPr>
        <w:spacing w:line="360" w:lineRule="auto"/>
        <w:ind w:left="1440"/>
        <w:jc w:val="both"/>
        <w:rPr>
          <w:b/>
        </w:rPr>
      </w:pPr>
    </w:p>
    <w:p w:rsidR="00F85721" w:rsidRDefault="00F85721" w:rsidP="000E60ED">
      <w:pPr>
        <w:spacing w:line="360" w:lineRule="auto"/>
        <w:ind w:left="1440"/>
        <w:jc w:val="both"/>
        <w:rPr>
          <w:b/>
        </w:rPr>
      </w:pPr>
    </w:p>
    <w:p w:rsidR="00A5304F" w:rsidRPr="00A0332C" w:rsidRDefault="00A5304F" w:rsidP="000E60ED">
      <w:pPr>
        <w:spacing w:line="360" w:lineRule="auto"/>
        <w:ind w:left="1440"/>
        <w:jc w:val="both"/>
        <w:rPr>
          <w:b/>
        </w:rPr>
      </w:pPr>
      <w:r w:rsidRPr="00A0332C">
        <w:rPr>
          <w:b/>
        </w:rPr>
        <w:lastRenderedPageBreak/>
        <w:t xml:space="preserve">Table 1: Sales Value of Finnish firms acquired in cross-border transactions (in $ </w:t>
      </w:r>
      <w:proofErr w:type="spellStart"/>
      <w:r w:rsidRPr="00A0332C">
        <w:rPr>
          <w:b/>
        </w:rPr>
        <w:t>mln</w:t>
      </w:r>
      <w:proofErr w:type="spellEnd"/>
      <w:r w:rsidRPr="00A0332C">
        <w:rPr>
          <w:b/>
        </w:rPr>
        <w:t>)</w:t>
      </w:r>
    </w:p>
    <w:p w:rsidR="00F70FB4" w:rsidRPr="00A0332C" w:rsidRDefault="00F70FB4" w:rsidP="00F85721">
      <w:pPr>
        <w:ind w:left="1440"/>
        <w:contextualSpacing/>
        <w:jc w:val="both"/>
      </w:pPr>
      <w:r w:rsidRPr="00A0332C">
        <w:t>Year</w:t>
      </w:r>
      <w:r w:rsidRPr="00A0332C">
        <w:tab/>
      </w:r>
      <w:r w:rsidRPr="00A0332C">
        <w:tab/>
        <w:t>Sales Value</w:t>
      </w:r>
    </w:p>
    <w:p w:rsidR="00A5304F" w:rsidRPr="00A0332C" w:rsidRDefault="00A5304F" w:rsidP="00F85721">
      <w:pPr>
        <w:ind w:left="1440"/>
        <w:contextualSpacing/>
        <w:jc w:val="both"/>
      </w:pPr>
      <w:r w:rsidRPr="00A0332C">
        <w:t>2007</w:t>
      </w:r>
      <w:r w:rsidRPr="00A0332C">
        <w:tab/>
      </w:r>
      <w:r w:rsidR="00F70FB4" w:rsidRPr="00A0332C">
        <w:tab/>
      </w:r>
      <w:r w:rsidRPr="00A0332C">
        <w:t>8571</w:t>
      </w:r>
    </w:p>
    <w:p w:rsidR="00A5304F" w:rsidRPr="00A0332C" w:rsidRDefault="00A5304F" w:rsidP="00F85721">
      <w:pPr>
        <w:ind w:left="1440"/>
        <w:contextualSpacing/>
        <w:jc w:val="both"/>
      </w:pPr>
      <w:r w:rsidRPr="00A0332C">
        <w:t xml:space="preserve">2008    </w:t>
      </w:r>
      <w:r w:rsidR="00F70FB4" w:rsidRPr="00A0332C">
        <w:tab/>
      </w:r>
      <w:r w:rsidRPr="00A0332C">
        <w:t>1163</w:t>
      </w:r>
    </w:p>
    <w:p w:rsidR="00A5304F" w:rsidRPr="00A0332C" w:rsidRDefault="00A5304F" w:rsidP="00F85721">
      <w:pPr>
        <w:ind w:left="1440"/>
        <w:contextualSpacing/>
        <w:jc w:val="both"/>
      </w:pPr>
      <w:r w:rsidRPr="00A0332C">
        <w:t xml:space="preserve">2009      </w:t>
      </w:r>
      <w:r w:rsidR="00F70FB4" w:rsidRPr="00A0332C">
        <w:tab/>
      </w:r>
      <w:r w:rsidR="00F85721">
        <w:t xml:space="preserve">  </w:t>
      </w:r>
      <w:r w:rsidRPr="00A0332C">
        <w:t>382</w:t>
      </w:r>
    </w:p>
    <w:p w:rsidR="00A5304F" w:rsidRPr="00A0332C" w:rsidRDefault="00A5304F" w:rsidP="00F85721">
      <w:pPr>
        <w:ind w:left="1440"/>
        <w:contextualSpacing/>
        <w:jc w:val="both"/>
      </w:pPr>
      <w:r w:rsidRPr="00A0332C">
        <w:t xml:space="preserve">2010 </w:t>
      </w:r>
      <w:r w:rsidRPr="00A0332C">
        <w:tab/>
        <w:t xml:space="preserve"> </w:t>
      </w:r>
      <w:r w:rsidR="00F70FB4" w:rsidRPr="00A0332C">
        <w:tab/>
      </w:r>
      <w:r w:rsidR="00A46121">
        <w:t xml:space="preserve">  </w:t>
      </w:r>
      <w:r w:rsidRPr="00A0332C">
        <w:t>336</w:t>
      </w:r>
    </w:p>
    <w:p w:rsidR="00A5304F" w:rsidRPr="00A0332C" w:rsidRDefault="00A5304F" w:rsidP="00F85721">
      <w:pPr>
        <w:ind w:left="1440"/>
        <w:contextualSpacing/>
        <w:jc w:val="both"/>
      </w:pPr>
      <w:r w:rsidRPr="00A0332C">
        <w:t xml:space="preserve">2011    </w:t>
      </w:r>
      <w:r w:rsidR="00F70FB4" w:rsidRPr="00A0332C">
        <w:tab/>
      </w:r>
      <w:r w:rsidRPr="00A0332C">
        <w:t>1028</w:t>
      </w:r>
    </w:p>
    <w:p w:rsidR="00A5304F" w:rsidRPr="00A0332C" w:rsidRDefault="00A5304F" w:rsidP="00F85721">
      <w:pPr>
        <w:ind w:left="1440"/>
        <w:contextualSpacing/>
        <w:jc w:val="both"/>
      </w:pPr>
      <w:r w:rsidRPr="00A0332C">
        <w:t xml:space="preserve">2012    </w:t>
      </w:r>
      <w:r w:rsidR="00F70FB4" w:rsidRPr="00A0332C">
        <w:tab/>
      </w:r>
      <w:r w:rsidRPr="00A0332C">
        <w:t>1929</w:t>
      </w:r>
    </w:p>
    <w:p w:rsidR="00A5304F" w:rsidRPr="00A0332C" w:rsidRDefault="00A5304F" w:rsidP="00F85721">
      <w:pPr>
        <w:ind w:left="1440"/>
        <w:contextualSpacing/>
        <w:jc w:val="both"/>
      </w:pPr>
      <w:r w:rsidRPr="00A0332C">
        <w:t xml:space="preserve">2013        </w:t>
      </w:r>
      <w:r w:rsidR="00F70FB4" w:rsidRPr="00A0332C">
        <w:tab/>
        <w:t xml:space="preserve">   </w:t>
      </w:r>
      <w:r w:rsidR="00A46121">
        <w:t xml:space="preserve"> </w:t>
      </w:r>
      <w:r w:rsidRPr="00A0332C">
        <w:t>35</w:t>
      </w:r>
    </w:p>
    <w:p w:rsidR="00F85721" w:rsidRDefault="00F85721" w:rsidP="000E60ED">
      <w:pPr>
        <w:spacing w:line="360" w:lineRule="auto"/>
        <w:ind w:left="1440"/>
        <w:jc w:val="both"/>
      </w:pPr>
    </w:p>
    <w:p w:rsidR="00F70FB4" w:rsidRPr="00A0332C" w:rsidRDefault="008C651E" w:rsidP="000E60ED">
      <w:pPr>
        <w:spacing w:line="360" w:lineRule="auto"/>
        <w:ind w:left="1440"/>
        <w:jc w:val="both"/>
      </w:pPr>
      <w:r>
        <w:t xml:space="preserve">Source: </w:t>
      </w:r>
      <w:proofErr w:type="spellStart"/>
      <w:r>
        <w:t>Tilastokeskus</w:t>
      </w:r>
      <w:proofErr w:type="spellEnd"/>
      <w:r>
        <w:t>, Finland and World Investment Report 2014</w:t>
      </w:r>
    </w:p>
    <w:p w:rsidR="00F70FB4" w:rsidRPr="00A0332C" w:rsidRDefault="00F70FB4" w:rsidP="000E60ED">
      <w:pPr>
        <w:spacing w:line="360" w:lineRule="auto"/>
        <w:ind w:left="1440"/>
        <w:jc w:val="both"/>
        <w:rPr>
          <w:b/>
        </w:rPr>
      </w:pPr>
      <w:r w:rsidRPr="00A0332C">
        <w:rPr>
          <w:b/>
        </w:rPr>
        <w:t xml:space="preserve">Table 2: Capital Value of foreign Greenfield capital investments (in $ </w:t>
      </w:r>
      <w:proofErr w:type="spellStart"/>
      <w:r w:rsidRPr="00A0332C">
        <w:rPr>
          <w:b/>
        </w:rPr>
        <w:t>mln</w:t>
      </w:r>
      <w:proofErr w:type="spellEnd"/>
      <w:r w:rsidRPr="00A0332C">
        <w:rPr>
          <w:b/>
        </w:rPr>
        <w:t>)</w:t>
      </w:r>
    </w:p>
    <w:p w:rsidR="00F70FB4" w:rsidRPr="00A0332C" w:rsidRDefault="00F70FB4" w:rsidP="000E60ED">
      <w:pPr>
        <w:spacing w:line="360" w:lineRule="auto"/>
        <w:ind w:left="1440"/>
        <w:jc w:val="both"/>
        <w:rPr>
          <w:b/>
        </w:rPr>
      </w:pPr>
      <w:r w:rsidRPr="00A0332C">
        <w:rPr>
          <w:b/>
        </w:rPr>
        <w:t>Year</w:t>
      </w:r>
      <w:r w:rsidRPr="00A0332C">
        <w:rPr>
          <w:b/>
        </w:rPr>
        <w:tab/>
      </w:r>
      <w:r w:rsidRPr="00A0332C">
        <w:rPr>
          <w:b/>
        </w:rPr>
        <w:tab/>
      </w:r>
      <w:proofErr w:type="gramStart"/>
      <w:r w:rsidRPr="00A0332C">
        <w:rPr>
          <w:b/>
        </w:rPr>
        <w:t>In</w:t>
      </w:r>
      <w:proofErr w:type="gramEnd"/>
      <w:r w:rsidRPr="00A0332C">
        <w:rPr>
          <w:b/>
        </w:rPr>
        <w:t xml:space="preserve"> Finland</w:t>
      </w:r>
      <w:r w:rsidRPr="00A0332C">
        <w:rPr>
          <w:b/>
        </w:rPr>
        <w:tab/>
        <w:t>By Finland outside Finland</w:t>
      </w:r>
    </w:p>
    <w:p w:rsidR="00F70FB4" w:rsidRPr="00A0332C" w:rsidRDefault="00F70FB4" w:rsidP="00A46121">
      <w:pPr>
        <w:ind w:left="1440"/>
        <w:contextualSpacing/>
        <w:jc w:val="both"/>
      </w:pPr>
      <w:r w:rsidRPr="00A0332C">
        <w:t>2007</w:t>
      </w:r>
      <w:r w:rsidRPr="00A0332C">
        <w:tab/>
      </w:r>
      <w:r w:rsidRPr="00A0332C">
        <w:tab/>
        <w:t>1269</w:t>
      </w:r>
      <w:r w:rsidRPr="00A0332C">
        <w:tab/>
      </w:r>
      <w:r w:rsidRPr="00A0332C">
        <w:tab/>
        <w:t>13189</w:t>
      </w:r>
    </w:p>
    <w:p w:rsidR="00F70FB4" w:rsidRPr="00A0332C" w:rsidRDefault="008C651E" w:rsidP="00A46121">
      <w:pPr>
        <w:ind w:left="1440"/>
        <w:contextualSpacing/>
        <w:jc w:val="both"/>
      </w:pPr>
      <w:r>
        <w:t xml:space="preserve">2008    </w:t>
      </w:r>
      <w:r>
        <w:tab/>
      </w:r>
      <w:r w:rsidR="00F70FB4" w:rsidRPr="00A0332C">
        <w:t>2415</w:t>
      </w:r>
      <w:r w:rsidR="00F70FB4" w:rsidRPr="00A0332C">
        <w:tab/>
      </w:r>
      <w:r w:rsidR="00F70FB4" w:rsidRPr="00A0332C">
        <w:tab/>
        <w:t>11071</w:t>
      </w:r>
    </w:p>
    <w:p w:rsidR="00F70FB4" w:rsidRPr="00A0332C" w:rsidRDefault="00F70FB4" w:rsidP="00A46121">
      <w:pPr>
        <w:ind w:left="1440"/>
        <w:contextualSpacing/>
        <w:jc w:val="both"/>
      </w:pPr>
      <w:r w:rsidRPr="00A0332C">
        <w:t xml:space="preserve">2009      </w:t>
      </w:r>
      <w:r w:rsidRPr="00A0332C">
        <w:tab/>
        <w:t>1208</w:t>
      </w:r>
      <w:r w:rsidRPr="00A0332C">
        <w:tab/>
      </w:r>
      <w:r w:rsidRPr="00A0332C">
        <w:tab/>
      </w:r>
      <w:r w:rsidR="00A46121">
        <w:t xml:space="preserve">  </w:t>
      </w:r>
      <w:r w:rsidRPr="00A0332C">
        <w:t>3628</w:t>
      </w:r>
    </w:p>
    <w:p w:rsidR="00F70FB4" w:rsidRPr="00A0332C" w:rsidRDefault="00F70FB4" w:rsidP="00A46121">
      <w:pPr>
        <w:ind w:left="1440"/>
        <w:contextualSpacing/>
        <w:jc w:val="both"/>
      </w:pPr>
      <w:r w:rsidRPr="00A0332C">
        <w:t xml:space="preserve">2010 </w:t>
      </w:r>
      <w:r w:rsidRPr="00A0332C">
        <w:tab/>
        <w:t xml:space="preserve"> </w:t>
      </w:r>
      <w:r w:rsidRPr="00A0332C">
        <w:tab/>
        <w:t>1692</w:t>
      </w:r>
      <w:r w:rsidRPr="00A0332C">
        <w:tab/>
      </w:r>
      <w:r w:rsidRPr="00A0332C">
        <w:tab/>
      </w:r>
      <w:r w:rsidR="00A46121">
        <w:t xml:space="preserve">  </w:t>
      </w:r>
      <w:r w:rsidRPr="00A0332C">
        <w:t>4351</w:t>
      </w:r>
    </w:p>
    <w:p w:rsidR="00F70FB4" w:rsidRPr="00A0332C" w:rsidRDefault="008C651E" w:rsidP="00A46121">
      <w:pPr>
        <w:ind w:left="1440"/>
        <w:contextualSpacing/>
        <w:jc w:val="both"/>
      </w:pPr>
      <w:r>
        <w:t xml:space="preserve">2011    </w:t>
      </w:r>
      <w:r>
        <w:tab/>
      </w:r>
      <w:r w:rsidR="00F70FB4" w:rsidRPr="00A0332C">
        <w:t>2153</w:t>
      </w:r>
      <w:r w:rsidR="00F70FB4" w:rsidRPr="00A0332C">
        <w:tab/>
      </w:r>
      <w:r w:rsidR="00F70FB4" w:rsidRPr="00A0332C">
        <w:tab/>
      </w:r>
      <w:r w:rsidR="00A46121">
        <w:t xml:space="preserve">  </w:t>
      </w:r>
      <w:r w:rsidR="00F70FB4" w:rsidRPr="00A0332C">
        <w:t>5891</w:t>
      </w:r>
    </w:p>
    <w:p w:rsidR="00F70FB4" w:rsidRPr="00A0332C" w:rsidRDefault="00F70FB4" w:rsidP="00A46121">
      <w:pPr>
        <w:ind w:left="1440"/>
        <w:contextualSpacing/>
        <w:jc w:val="both"/>
      </w:pPr>
      <w:r w:rsidRPr="00A0332C">
        <w:t xml:space="preserve">2012    </w:t>
      </w:r>
      <w:r w:rsidR="008C651E">
        <w:tab/>
      </w:r>
      <w:r w:rsidRPr="00A0332C">
        <w:t>1691</w:t>
      </w:r>
      <w:r w:rsidRPr="00A0332C">
        <w:tab/>
      </w:r>
      <w:r w:rsidRPr="00A0332C">
        <w:tab/>
      </w:r>
      <w:r w:rsidR="00A46121">
        <w:t xml:space="preserve">  </w:t>
      </w:r>
      <w:r w:rsidRPr="00A0332C">
        <w:t>4795</w:t>
      </w:r>
    </w:p>
    <w:p w:rsidR="00F70FB4" w:rsidRPr="00A0332C" w:rsidRDefault="008C651E" w:rsidP="00A46121">
      <w:pPr>
        <w:ind w:left="1440"/>
        <w:contextualSpacing/>
        <w:jc w:val="both"/>
      </w:pPr>
      <w:r>
        <w:t xml:space="preserve">2013     </w:t>
      </w:r>
      <w:r>
        <w:tab/>
      </w:r>
      <w:r w:rsidR="00F70FB4" w:rsidRPr="00A0332C">
        <w:t xml:space="preserve">2461 </w:t>
      </w:r>
      <w:r w:rsidR="00F70FB4" w:rsidRPr="00A0332C">
        <w:tab/>
      </w:r>
      <w:r w:rsidR="00F70FB4" w:rsidRPr="00A0332C">
        <w:tab/>
      </w:r>
      <w:r w:rsidR="00A46121">
        <w:t xml:space="preserve">  </w:t>
      </w:r>
      <w:r w:rsidR="00F70FB4" w:rsidRPr="00A0332C">
        <w:t>6751</w:t>
      </w:r>
    </w:p>
    <w:p w:rsidR="00A46121" w:rsidRDefault="00A46121" w:rsidP="000E60ED">
      <w:pPr>
        <w:spacing w:line="360" w:lineRule="auto"/>
        <w:ind w:left="1440"/>
        <w:jc w:val="both"/>
      </w:pPr>
    </w:p>
    <w:p w:rsidR="00F70FB4" w:rsidRPr="00A0332C" w:rsidRDefault="008C651E" w:rsidP="000E60ED">
      <w:pPr>
        <w:spacing w:line="360" w:lineRule="auto"/>
        <w:ind w:left="1440"/>
        <w:jc w:val="both"/>
      </w:pPr>
      <w:r w:rsidRPr="008C651E">
        <w:t xml:space="preserve">Source: </w:t>
      </w:r>
      <w:proofErr w:type="spellStart"/>
      <w:r w:rsidRPr="008C651E">
        <w:t>Tilastokeskus</w:t>
      </w:r>
      <w:proofErr w:type="spellEnd"/>
      <w:r w:rsidRPr="008C651E">
        <w:t>, Finland and World Investment Report 2014</w:t>
      </w:r>
    </w:p>
    <w:sectPr w:rsidR="00F70FB4" w:rsidRPr="00A0332C" w:rsidSect="00867440">
      <w:footerReference w:type="default" r:id="rId10"/>
      <w:footerReference w:type="first" r:id="rId11"/>
      <w:pgSz w:w="12240" w:h="15840"/>
      <w:pgMar w:top="1134" w:right="1134"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4E" w:rsidRDefault="009F174E" w:rsidP="00186AC5">
      <w:pPr>
        <w:spacing w:before="0" w:after="0"/>
      </w:pPr>
      <w:r>
        <w:separator/>
      </w:r>
    </w:p>
  </w:endnote>
  <w:endnote w:type="continuationSeparator" w:id="0">
    <w:p w:rsidR="009F174E" w:rsidRDefault="009F174E" w:rsidP="00186A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250"/>
      <w:docPartObj>
        <w:docPartGallery w:val="Page Numbers (Bottom of Page)"/>
        <w:docPartUnique/>
      </w:docPartObj>
    </w:sdtPr>
    <w:sdtEndPr/>
    <w:sdtContent>
      <w:p w:rsidR="00B171A1" w:rsidRDefault="00087E53">
        <w:pPr>
          <w:pStyle w:val="Footer"/>
          <w:jc w:val="right"/>
        </w:pPr>
        <w:r>
          <w:fldChar w:fldCharType="begin"/>
        </w:r>
        <w:r>
          <w:instrText xml:space="preserve"> PAGE   \* MERGEFORMAT </w:instrText>
        </w:r>
        <w:r>
          <w:fldChar w:fldCharType="separate"/>
        </w:r>
        <w:r w:rsidR="00270A3B">
          <w:rPr>
            <w:noProof/>
          </w:rPr>
          <w:t>18</w:t>
        </w:r>
        <w:r>
          <w:rPr>
            <w:noProof/>
          </w:rPr>
          <w:fldChar w:fldCharType="end"/>
        </w:r>
      </w:p>
    </w:sdtContent>
  </w:sdt>
  <w:p w:rsidR="00B171A1" w:rsidRDefault="00B17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40" w:rsidRPr="00270A3B" w:rsidRDefault="00867440" w:rsidP="00867440">
    <w:pPr>
      <w:pStyle w:val="PlainText"/>
      <w:rPr>
        <w:rFonts w:ascii="Times New Roman" w:hAnsi="Times New Roman" w:cs="Times New Roman"/>
        <w:szCs w:val="22"/>
      </w:rPr>
    </w:pPr>
    <w:r w:rsidRPr="00270A3B">
      <w:rPr>
        <w:rFonts w:ascii="Times New Roman" w:hAnsi="Times New Roman" w:cs="Times New Roman"/>
        <w:szCs w:val="22"/>
      </w:rPr>
      <w:t xml:space="preserve">Paper presented at The 4th Copenhagen Conference on ’Emerging Multinationals’: </w:t>
    </w:r>
  </w:p>
  <w:p w:rsidR="00867440" w:rsidRPr="00F36CC7" w:rsidRDefault="00867440" w:rsidP="00867440">
    <w:pPr>
      <w:pStyle w:val="PlainText"/>
      <w:rPr>
        <w:rFonts w:ascii="Times New Roman" w:hAnsi="Times New Roman" w:cs="Times New Roman"/>
        <w:sz w:val="24"/>
        <w:szCs w:val="22"/>
      </w:rPr>
    </w:pPr>
    <w:r w:rsidRPr="00270A3B">
      <w:rPr>
        <w:rFonts w:ascii="Times New Roman" w:hAnsi="Times New Roman" w:cs="Times New Roman"/>
        <w:szCs w:val="22"/>
      </w:rPr>
      <w:t>Outward Investment from Emerging Economies, Copenhagen, Denmark, 9-10 October 2014</w:t>
    </w:r>
  </w:p>
  <w:p w:rsidR="00867440" w:rsidRPr="00F36CC7" w:rsidRDefault="00867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4E" w:rsidRDefault="009F174E" w:rsidP="00186AC5">
      <w:pPr>
        <w:spacing w:before="0" w:after="0"/>
      </w:pPr>
      <w:r>
        <w:separator/>
      </w:r>
    </w:p>
  </w:footnote>
  <w:footnote w:type="continuationSeparator" w:id="0">
    <w:p w:rsidR="009F174E" w:rsidRDefault="009F174E" w:rsidP="00186AC5">
      <w:pPr>
        <w:spacing w:before="0" w:after="0"/>
      </w:pPr>
      <w:r>
        <w:continuationSeparator/>
      </w:r>
    </w:p>
  </w:footnote>
  <w:footnote w:id="1">
    <w:p w:rsidR="00B171A1" w:rsidRPr="00186AC5" w:rsidRDefault="00B171A1">
      <w:pPr>
        <w:pStyle w:val="FootnoteText"/>
      </w:pPr>
      <w:r>
        <w:rPr>
          <w:rStyle w:val="FootnoteReference"/>
        </w:rPr>
        <w:footnoteRef/>
      </w:r>
      <w:r>
        <w:t xml:space="preserve"> </w:t>
      </w:r>
      <w:r w:rsidRPr="00186AC5">
        <w:t xml:space="preserve">Paper </w:t>
      </w:r>
      <w:r>
        <w:t xml:space="preserve">accepted </w:t>
      </w:r>
      <w:r w:rsidRPr="00186AC5">
        <w:t xml:space="preserve">for </w:t>
      </w:r>
      <w:r>
        <w:t xml:space="preserve">presentation at </w:t>
      </w:r>
      <w:r w:rsidRPr="00186AC5">
        <w:t xml:space="preserve">the 4th Copenhagen Conference on </w:t>
      </w:r>
      <w:r>
        <w:t>‘</w:t>
      </w:r>
      <w:r w:rsidRPr="00186AC5">
        <w:t>Outward Investment from Emerging Economies</w:t>
      </w:r>
      <w:r>
        <w:t>’</w:t>
      </w:r>
      <w:r w:rsidRPr="00186AC5">
        <w:t>, October 9-10, 2014</w:t>
      </w:r>
      <w:r>
        <w:t>.</w:t>
      </w:r>
    </w:p>
  </w:footnote>
  <w:footnote w:id="2">
    <w:p w:rsidR="00B171A1" w:rsidRDefault="00B171A1">
      <w:pPr>
        <w:pStyle w:val="FootnoteText"/>
      </w:pPr>
      <w:r>
        <w:rPr>
          <w:rStyle w:val="FootnoteReference"/>
        </w:rPr>
        <w:footnoteRef/>
      </w:r>
      <w:r>
        <w:t xml:space="preserve"> </w:t>
      </w:r>
      <w:r w:rsidRPr="00186AC5">
        <w:t xml:space="preserve">The author is Professor </w:t>
      </w:r>
      <w:proofErr w:type="gramStart"/>
      <w:r>
        <w:t xml:space="preserve">of </w:t>
      </w:r>
      <w:r w:rsidRPr="00186AC5">
        <w:t xml:space="preserve"> Strategy</w:t>
      </w:r>
      <w:proofErr w:type="gramEnd"/>
      <w:r w:rsidRPr="00186AC5">
        <w:t xml:space="preserve"> and International Business</w:t>
      </w:r>
      <w:r>
        <w:t xml:space="preserve"> in the Business Policy Area at IIM Ahmedabad and  the Project Director, Finland-India Economic Relations. Email: </w:t>
      </w:r>
      <w:hyperlink r:id="rId1" w:history="1">
        <w:r w:rsidRPr="002B7902">
          <w:rPr>
            <w:rStyle w:val="Hyperlink"/>
          </w:rPr>
          <w:t>anmathur@iimahd.ernet.in</w:t>
        </w:r>
      </w:hyperlink>
    </w:p>
    <w:p w:rsidR="00B171A1" w:rsidRPr="00186AC5" w:rsidRDefault="00B171A1">
      <w:pPr>
        <w:pStyle w:val="FootnoteText"/>
      </w:pPr>
      <w:r>
        <w:t xml:space="preserve"> </w:t>
      </w:r>
    </w:p>
  </w:footnote>
  <w:footnote w:id="3">
    <w:p w:rsidR="00B171A1" w:rsidRPr="00185267" w:rsidRDefault="00B171A1">
      <w:pPr>
        <w:pStyle w:val="FootnoteText"/>
      </w:pPr>
      <w:r>
        <w:rPr>
          <w:rStyle w:val="FootnoteReference"/>
        </w:rPr>
        <w:footnoteRef/>
      </w:r>
      <w:r>
        <w:t xml:space="preserve"> </w:t>
      </w:r>
      <w:r w:rsidRPr="00185267">
        <w:t xml:space="preserve">The </w:t>
      </w:r>
      <w:r>
        <w:t xml:space="preserve">cumulative </w:t>
      </w:r>
      <w:r w:rsidRPr="00185267">
        <w:t>outwards FDI stock from M</w:t>
      </w:r>
      <w:r>
        <w:t xml:space="preserve">auritius </w:t>
      </w:r>
      <w:proofErr w:type="gramStart"/>
      <w:r>
        <w:t>exceeded  $</w:t>
      </w:r>
      <w:proofErr w:type="gramEnd"/>
      <w:r>
        <w:t>300 billion in 2013. Most of this is believed to be money parked in Indian special purpose entities (SPEs) that prefer Mauritius and Singapore for fiscal reasons.</w:t>
      </w:r>
    </w:p>
  </w:footnote>
  <w:footnote w:id="4">
    <w:p w:rsidR="00B171A1" w:rsidRPr="00E370EB" w:rsidRDefault="00B171A1">
      <w:pPr>
        <w:pStyle w:val="FootnoteText"/>
      </w:pPr>
      <w:r>
        <w:rPr>
          <w:rStyle w:val="FootnoteReference"/>
        </w:rPr>
        <w:footnoteRef/>
      </w:r>
      <w:r>
        <w:t xml:space="preserve"> </w:t>
      </w:r>
      <w:r w:rsidRPr="00E370EB">
        <w:t>The actual name of the C</w:t>
      </w:r>
      <w:r>
        <w:t xml:space="preserve">ompany has not been used.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2B"/>
    <w:rsid w:val="00004C1B"/>
    <w:rsid w:val="00031434"/>
    <w:rsid w:val="00065D04"/>
    <w:rsid w:val="000712EE"/>
    <w:rsid w:val="00072E06"/>
    <w:rsid w:val="00077E3F"/>
    <w:rsid w:val="00087E53"/>
    <w:rsid w:val="000954D7"/>
    <w:rsid w:val="000D0340"/>
    <w:rsid w:val="000E60ED"/>
    <w:rsid w:val="000E7129"/>
    <w:rsid w:val="00135307"/>
    <w:rsid w:val="00177B22"/>
    <w:rsid w:val="00185267"/>
    <w:rsid w:val="00186AC5"/>
    <w:rsid w:val="001A7BCB"/>
    <w:rsid w:val="001C2CEC"/>
    <w:rsid w:val="0024016B"/>
    <w:rsid w:val="00270A3B"/>
    <w:rsid w:val="002C70F6"/>
    <w:rsid w:val="002D41D4"/>
    <w:rsid w:val="002F49AA"/>
    <w:rsid w:val="00316325"/>
    <w:rsid w:val="0036100B"/>
    <w:rsid w:val="00362E38"/>
    <w:rsid w:val="0036492B"/>
    <w:rsid w:val="003D6213"/>
    <w:rsid w:val="00427959"/>
    <w:rsid w:val="00467ADF"/>
    <w:rsid w:val="004E5E9F"/>
    <w:rsid w:val="005048E8"/>
    <w:rsid w:val="00535AB6"/>
    <w:rsid w:val="005530A3"/>
    <w:rsid w:val="0056601A"/>
    <w:rsid w:val="00594C23"/>
    <w:rsid w:val="005B181C"/>
    <w:rsid w:val="005B22D8"/>
    <w:rsid w:val="005C0AD5"/>
    <w:rsid w:val="005C11EB"/>
    <w:rsid w:val="005C1C98"/>
    <w:rsid w:val="00606650"/>
    <w:rsid w:val="0063110B"/>
    <w:rsid w:val="00657913"/>
    <w:rsid w:val="00674F4A"/>
    <w:rsid w:val="00691C81"/>
    <w:rsid w:val="006B7FBD"/>
    <w:rsid w:val="006F2603"/>
    <w:rsid w:val="007146DE"/>
    <w:rsid w:val="00715D08"/>
    <w:rsid w:val="00737895"/>
    <w:rsid w:val="0074561C"/>
    <w:rsid w:val="00793DA8"/>
    <w:rsid w:val="007E61BA"/>
    <w:rsid w:val="00811AA3"/>
    <w:rsid w:val="00867440"/>
    <w:rsid w:val="00876414"/>
    <w:rsid w:val="00885606"/>
    <w:rsid w:val="008B263D"/>
    <w:rsid w:val="008B5CF8"/>
    <w:rsid w:val="008C651E"/>
    <w:rsid w:val="008E710A"/>
    <w:rsid w:val="00934B18"/>
    <w:rsid w:val="0094702C"/>
    <w:rsid w:val="00974B12"/>
    <w:rsid w:val="009769A3"/>
    <w:rsid w:val="00992A6E"/>
    <w:rsid w:val="00997816"/>
    <w:rsid w:val="009B1E05"/>
    <w:rsid w:val="009B6DB4"/>
    <w:rsid w:val="009C1AC6"/>
    <w:rsid w:val="009C1E01"/>
    <w:rsid w:val="009C334B"/>
    <w:rsid w:val="009C4BBE"/>
    <w:rsid w:val="009F174E"/>
    <w:rsid w:val="009F509E"/>
    <w:rsid w:val="00A0332C"/>
    <w:rsid w:val="00A04EF1"/>
    <w:rsid w:val="00A12B14"/>
    <w:rsid w:val="00A46121"/>
    <w:rsid w:val="00A5304F"/>
    <w:rsid w:val="00AA2B0E"/>
    <w:rsid w:val="00AE010E"/>
    <w:rsid w:val="00B171A1"/>
    <w:rsid w:val="00B214C0"/>
    <w:rsid w:val="00B26958"/>
    <w:rsid w:val="00B41611"/>
    <w:rsid w:val="00B67270"/>
    <w:rsid w:val="00B8075E"/>
    <w:rsid w:val="00BA1142"/>
    <w:rsid w:val="00BC7CC7"/>
    <w:rsid w:val="00C00B41"/>
    <w:rsid w:val="00C33D4C"/>
    <w:rsid w:val="00CA25EA"/>
    <w:rsid w:val="00CC16CB"/>
    <w:rsid w:val="00CE53C0"/>
    <w:rsid w:val="00CF71AE"/>
    <w:rsid w:val="00D335E2"/>
    <w:rsid w:val="00D833B1"/>
    <w:rsid w:val="00DB2000"/>
    <w:rsid w:val="00DF0215"/>
    <w:rsid w:val="00DF090E"/>
    <w:rsid w:val="00E05A60"/>
    <w:rsid w:val="00E17832"/>
    <w:rsid w:val="00E36594"/>
    <w:rsid w:val="00E370EB"/>
    <w:rsid w:val="00E63FB7"/>
    <w:rsid w:val="00E6741D"/>
    <w:rsid w:val="00E92789"/>
    <w:rsid w:val="00EB026E"/>
    <w:rsid w:val="00F03643"/>
    <w:rsid w:val="00F1326B"/>
    <w:rsid w:val="00F160BE"/>
    <w:rsid w:val="00F16DAB"/>
    <w:rsid w:val="00F27727"/>
    <w:rsid w:val="00F36CC7"/>
    <w:rsid w:val="00F41B6A"/>
    <w:rsid w:val="00F70FB4"/>
    <w:rsid w:val="00F82BC4"/>
    <w:rsid w:val="00F85721"/>
    <w:rsid w:val="00FC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6AC5"/>
    <w:pPr>
      <w:spacing w:before="0" w:after="0"/>
    </w:pPr>
    <w:rPr>
      <w:sz w:val="20"/>
      <w:szCs w:val="20"/>
    </w:rPr>
  </w:style>
  <w:style w:type="character" w:customStyle="1" w:styleId="FootnoteTextChar">
    <w:name w:val="Footnote Text Char"/>
    <w:basedOn w:val="DefaultParagraphFont"/>
    <w:link w:val="FootnoteText"/>
    <w:uiPriority w:val="99"/>
    <w:semiHidden/>
    <w:rsid w:val="00186AC5"/>
    <w:rPr>
      <w:sz w:val="20"/>
      <w:szCs w:val="20"/>
    </w:rPr>
  </w:style>
  <w:style w:type="character" w:styleId="FootnoteReference">
    <w:name w:val="footnote reference"/>
    <w:basedOn w:val="DefaultParagraphFont"/>
    <w:uiPriority w:val="99"/>
    <w:semiHidden/>
    <w:unhideWhenUsed/>
    <w:rsid w:val="00186AC5"/>
    <w:rPr>
      <w:vertAlign w:val="superscript"/>
    </w:rPr>
  </w:style>
  <w:style w:type="character" w:styleId="Hyperlink">
    <w:name w:val="Hyperlink"/>
    <w:basedOn w:val="DefaultParagraphFont"/>
    <w:uiPriority w:val="99"/>
    <w:unhideWhenUsed/>
    <w:rsid w:val="00186AC5"/>
    <w:rPr>
      <w:color w:val="0000FF" w:themeColor="hyperlink"/>
      <w:u w:val="single"/>
    </w:rPr>
  </w:style>
  <w:style w:type="paragraph" w:styleId="Header">
    <w:name w:val="header"/>
    <w:basedOn w:val="Normal"/>
    <w:link w:val="HeaderChar"/>
    <w:uiPriority w:val="99"/>
    <w:unhideWhenUsed/>
    <w:rsid w:val="00CE53C0"/>
    <w:pPr>
      <w:tabs>
        <w:tab w:val="center" w:pos="4986"/>
        <w:tab w:val="right" w:pos="9972"/>
      </w:tabs>
      <w:spacing w:before="0" w:after="0"/>
    </w:pPr>
  </w:style>
  <w:style w:type="character" w:customStyle="1" w:styleId="HeaderChar">
    <w:name w:val="Header Char"/>
    <w:basedOn w:val="DefaultParagraphFont"/>
    <w:link w:val="Header"/>
    <w:uiPriority w:val="99"/>
    <w:rsid w:val="00CE53C0"/>
  </w:style>
  <w:style w:type="paragraph" w:styleId="Footer">
    <w:name w:val="footer"/>
    <w:basedOn w:val="Normal"/>
    <w:link w:val="FooterChar"/>
    <w:uiPriority w:val="99"/>
    <w:unhideWhenUsed/>
    <w:rsid w:val="00CE53C0"/>
    <w:pPr>
      <w:tabs>
        <w:tab w:val="center" w:pos="4986"/>
        <w:tab w:val="right" w:pos="9972"/>
      </w:tabs>
      <w:spacing w:before="0" w:after="0"/>
    </w:pPr>
  </w:style>
  <w:style w:type="character" w:customStyle="1" w:styleId="FooterChar">
    <w:name w:val="Footer Char"/>
    <w:basedOn w:val="DefaultParagraphFont"/>
    <w:link w:val="Footer"/>
    <w:uiPriority w:val="99"/>
    <w:rsid w:val="00CE53C0"/>
  </w:style>
  <w:style w:type="paragraph" w:styleId="PlainText">
    <w:name w:val="Plain Text"/>
    <w:basedOn w:val="Normal"/>
    <w:link w:val="PlainTextChar"/>
    <w:uiPriority w:val="99"/>
    <w:semiHidden/>
    <w:unhideWhenUsed/>
    <w:rsid w:val="00867440"/>
    <w:pPr>
      <w:spacing w:before="0" w:beforeAutospacing="0" w:after="0" w:afterAutospacing="0"/>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67440"/>
    <w:rPr>
      <w:rFonts w:ascii="Calibr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6AC5"/>
    <w:pPr>
      <w:spacing w:before="0" w:after="0"/>
    </w:pPr>
    <w:rPr>
      <w:sz w:val="20"/>
      <w:szCs w:val="20"/>
    </w:rPr>
  </w:style>
  <w:style w:type="character" w:customStyle="1" w:styleId="FootnoteTextChar">
    <w:name w:val="Footnote Text Char"/>
    <w:basedOn w:val="DefaultParagraphFont"/>
    <w:link w:val="FootnoteText"/>
    <w:uiPriority w:val="99"/>
    <w:semiHidden/>
    <w:rsid w:val="00186AC5"/>
    <w:rPr>
      <w:sz w:val="20"/>
      <w:szCs w:val="20"/>
    </w:rPr>
  </w:style>
  <w:style w:type="character" w:styleId="FootnoteReference">
    <w:name w:val="footnote reference"/>
    <w:basedOn w:val="DefaultParagraphFont"/>
    <w:uiPriority w:val="99"/>
    <w:semiHidden/>
    <w:unhideWhenUsed/>
    <w:rsid w:val="00186AC5"/>
    <w:rPr>
      <w:vertAlign w:val="superscript"/>
    </w:rPr>
  </w:style>
  <w:style w:type="character" w:styleId="Hyperlink">
    <w:name w:val="Hyperlink"/>
    <w:basedOn w:val="DefaultParagraphFont"/>
    <w:uiPriority w:val="99"/>
    <w:unhideWhenUsed/>
    <w:rsid w:val="00186AC5"/>
    <w:rPr>
      <w:color w:val="0000FF" w:themeColor="hyperlink"/>
      <w:u w:val="single"/>
    </w:rPr>
  </w:style>
  <w:style w:type="paragraph" w:styleId="Header">
    <w:name w:val="header"/>
    <w:basedOn w:val="Normal"/>
    <w:link w:val="HeaderChar"/>
    <w:uiPriority w:val="99"/>
    <w:unhideWhenUsed/>
    <w:rsid w:val="00CE53C0"/>
    <w:pPr>
      <w:tabs>
        <w:tab w:val="center" w:pos="4986"/>
        <w:tab w:val="right" w:pos="9972"/>
      </w:tabs>
      <w:spacing w:before="0" w:after="0"/>
    </w:pPr>
  </w:style>
  <w:style w:type="character" w:customStyle="1" w:styleId="HeaderChar">
    <w:name w:val="Header Char"/>
    <w:basedOn w:val="DefaultParagraphFont"/>
    <w:link w:val="Header"/>
    <w:uiPriority w:val="99"/>
    <w:rsid w:val="00CE53C0"/>
  </w:style>
  <w:style w:type="paragraph" w:styleId="Footer">
    <w:name w:val="footer"/>
    <w:basedOn w:val="Normal"/>
    <w:link w:val="FooterChar"/>
    <w:uiPriority w:val="99"/>
    <w:unhideWhenUsed/>
    <w:rsid w:val="00CE53C0"/>
    <w:pPr>
      <w:tabs>
        <w:tab w:val="center" w:pos="4986"/>
        <w:tab w:val="right" w:pos="9972"/>
      </w:tabs>
      <w:spacing w:before="0" w:after="0"/>
    </w:pPr>
  </w:style>
  <w:style w:type="character" w:customStyle="1" w:styleId="FooterChar">
    <w:name w:val="Footer Char"/>
    <w:basedOn w:val="DefaultParagraphFont"/>
    <w:link w:val="Footer"/>
    <w:uiPriority w:val="99"/>
    <w:rsid w:val="00CE53C0"/>
  </w:style>
  <w:style w:type="paragraph" w:styleId="PlainText">
    <w:name w:val="Plain Text"/>
    <w:basedOn w:val="Normal"/>
    <w:link w:val="PlainTextChar"/>
    <w:uiPriority w:val="99"/>
    <w:semiHidden/>
    <w:unhideWhenUsed/>
    <w:rsid w:val="00867440"/>
    <w:pPr>
      <w:spacing w:before="0" w:beforeAutospacing="0" w:after="0" w:afterAutospacing="0"/>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67440"/>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mathur@iimahd.ernet.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cc.columbia.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nmathur@iimahd.ern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E3A8E-E1BE-491A-982B-A913DE4C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5376</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35949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ajeet narain mathur</dc:creator>
  <cp:lastModifiedBy>Thea Marie Andresen Vahr</cp:lastModifiedBy>
  <cp:revision>6</cp:revision>
  <cp:lastPrinted>2014-08-23T10:47:00Z</cp:lastPrinted>
  <dcterms:created xsi:type="dcterms:W3CDTF">2014-09-01T09:30:00Z</dcterms:created>
  <dcterms:modified xsi:type="dcterms:W3CDTF">2014-09-08T08:54:00Z</dcterms:modified>
</cp:coreProperties>
</file>