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C3" w:rsidRDefault="008D4B33" w:rsidP="002D78C3">
      <w:pPr>
        <w:shd w:val="clear" w:color="auto" w:fill="FFFFFF"/>
        <w:spacing w:after="0" w:line="240" w:lineRule="auto"/>
        <w:jc w:val="center"/>
        <w:rPr>
          <w:rFonts w:ascii="Times New Roman" w:eastAsia="Times New Roman" w:hAnsi="Times New Roman" w:cs="Times New Roman"/>
          <w:b/>
          <w:i/>
          <w:sz w:val="32"/>
          <w:szCs w:val="32"/>
          <w:lang w:val="en-US" w:eastAsia="it-IT"/>
        </w:rPr>
      </w:pPr>
      <w:r w:rsidRPr="005D3940">
        <w:rPr>
          <w:rFonts w:ascii="Times New Roman" w:eastAsia="Times New Roman" w:hAnsi="Times New Roman" w:cs="Times New Roman"/>
          <w:b/>
          <w:i/>
          <w:sz w:val="32"/>
          <w:szCs w:val="32"/>
          <w:lang w:val="en-US" w:eastAsia="it-IT"/>
        </w:rPr>
        <w:t xml:space="preserve">BRIC </w:t>
      </w:r>
      <w:r w:rsidR="00E67E0C" w:rsidRPr="005D3940">
        <w:rPr>
          <w:rFonts w:ascii="Times New Roman" w:eastAsia="Times New Roman" w:hAnsi="Times New Roman" w:cs="Times New Roman"/>
          <w:b/>
          <w:i/>
          <w:sz w:val="32"/>
          <w:szCs w:val="32"/>
          <w:lang w:val="en-US" w:eastAsia="it-IT"/>
        </w:rPr>
        <w:t>C</w:t>
      </w:r>
      <w:r w:rsidR="001818A9" w:rsidRPr="005D3940">
        <w:rPr>
          <w:rFonts w:ascii="Times New Roman" w:eastAsia="Times New Roman" w:hAnsi="Times New Roman" w:cs="Times New Roman"/>
          <w:b/>
          <w:i/>
          <w:sz w:val="32"/>
          <w:szCs w:val="32"/>
          <w:lang w:val="en-US" w:eastAsia="it-IT"/>
        </w:rPr>
        <w:t>ompanies</w:t>
      </w:r>
      <w:r w:rsidR="005872B2" w:rsidRPr="005D3940">
        <w:rPr>
          <w:rFonts w:ascii="Times New Roman" w:eastAsia="Times New Roman" w:hAnsi="Times New Roman" w:cs="Times New Roman"/>
          <w:b/>
          <w:i/>
          <w:sz w:val="32"/>
          <w:szCs w:val="32"/>
          <w:lang w:val="en-US" w:eastAsia="it-IT"/>
        </w:rPr>
        <w:t xml:space="preserve"> </w:t>
      </w:r>
      <w:r w:rsidR="00942236">
        <w:rPr>
          <w:rFonts w:ascii="Times New Roman" w:eastAsia="Times New Roman" w:hAnsi="Times New Roman" w:cs="Times New Roman"/>
          <w:b/>
          <w:i/>
          <w:sz w:val="32"/>
          <w:szCs w:val="32"/>
          <w:lang w:val="en-US" w:eastAsia="it-IT"/>
        </w:rPr>
        <w:t xml:space="preserve">Seeking </w:t>
      </w:r>
      <w:r w:rsidR="00E67E0C" w:rsidRPr="005D3940">
        <w:rPr>
          <w:rFonts w:ascii="Times New Roman" w:eastAsia="Times New Roman" w:hAnsi="Times New Roman" w:cs="Times New Roman"/>
          <w:b/>
          <w:i/>
          <w:sz w:val="32"/>
          <w:szCs w:val="32"/>
          <w:lang w:val="en-US" w:eastAsia="it-IT"/>
        </w:rPr>
        <w:t>L</w:t>
      </w:r>
      <w:r w:rsidR="005872B2" w:rsidRPr="005D3940">
        <w:rPr>
          <w:rFonts w:ascii="Times New Roman" w:eastAsia="Times New Roman" w:hAnsi="Times New Roman" w:cs="Times New Roman"/>
          <w:b/>
          <w:i/>
          <w:sz w:val="32"/>
          <w:szCs w:val="32"/>
          <w:lang w:val="en-US" w:eastAsia="it-IT"/>
        </w:rPr>
        <w:t>egitimacy</w:t>
      </w:r>
      <w:r w:rsidR="00942236">
        <w:rPr>
          <w:rFonts w:ascii="Times New Roman" w:eastAsia="Times New Roman" w:hAnsi="Times New Roman" w:cs="Times New Roman"/>
          <w:b/>
          <w:i/>
          <w:sz w:val="32"/>
          <w:szCs w:val="32"/>
          <w:lang w:val="en-US" w:eastAsia="it-IT"/>
        </w:rPr>
        <w:t xml:space="preserve"> </w:t>
      </w:r>
    </w:p>
    <w:p w:rsidR="00E67E0C" w:rsidRPr="00940DD9" w:rsidRDefault="002D78C3" w:rsidP="002D78C3">
      <w:pPr>
        <w:shd w:val="clear" w:color="auto" w:fill="FFFFFF"/>
        <w:spacing w:after="0" w:line="240" w:lineRule="auto"/>
        <w:jc w:val="center"/>
        <w:rPr>
          <w:rFonts w:ascii="Times New Roman" w:eastAsia="Times New Roman" w:hAnsi="Times New Roman" w:cs="Times New Roman"/>
          <w:b/>
          <w:i/>
          <w:sz w:val="32"/>
          <w:szCs w:val="32"/>
          <w:lang w:val="en-US" w:eastAsia="it-IT"/>
        </w:rPr>
      </w:pPr>
      <w:proofErr w:type="gramStart"/>
      <w:r>
        <w:rPr>
          <w:rFonts w:ascii="Times New Roman" w:eastAsia="Times New Roman" w:hAnsi="Times New Roman" w:cs="Times New Roman"/>
          <w:b/>
          <w:i/>
          <w:sz w:val="32"/>
          <w:szCs w:val="32"/>
          <w:lang w:val="en-US" w:eastAsia="it-IT"/>
        </w:rPr>
        <w:t>through</w:t>
      </w:r>
      <w:proofErr w:type="gramEnd"/>
      <w:r>
        <w:rPr>
          <w:rFonts w:ascii="Times New Roman" w:eastAsia="Times New Roman" w:hAnsi="Times New Roman" w:cs="Times New Roman"/>
          <w:b/>
          <w:i/>
          <w:sz w:val="32"/>
          <w:szCs w:val="32"/>
          <w:lang w:val="en-US" w:eastAsia="it-IT"/>
        </w:rPr>
        <w:t xml:space="preserve"> Corporate Social Responsibility</w:t>
      </w:r>
    </w:p>
    <w:p w:rsidR="00741B15" w:rsidRPr="00940DD9" w:rsidRDefault="00741B15" w:rsidP="00D50362">
      <w:pPr>
        <w:pStyle w:val="ListBullet"/>
        <w:tabs>
          <w:tab w:val="left" w:pos="0"/>
        </w:tabs>
        <w:spacing w:after="0" w:line="480" w:lineRule="auto"/>
        <w:ind w:left="357" w:hanging="357"/>
        <w:jc w:val="both"/>
        <w:rPr>
          <w:rFonts w:cs="Times New Roman"/>
          <w:sz w:val="22"/>
          <w:szCs w:val="22"/>
          <w:lang w:eastAsia="it-IT"/>
        </w:rPr>
      </w:pPr>
    </w:p>
    <w:p w:rsidR="002D78C3" w:rsidRPr="00940DD9" w:rsidRDefault="002D78C3" w:rsidP="00D50362">
      <w:pPr>
        <w:pStyle w:val="ListBullet"/>
        <w:tabs>
          <w:tab w:val="left" w:pos="0"/>
        </w:tabs>
        <w:spacing w:after="0" w:line="480" w:lineRule="auto"/>
        <w:ind w:left="357" w:hanging="357"/>
        <w:jc w:val="both"/>
        <w:rPr>
          <w:rFonts w:cs="Times New Roman"/>
          <w:sz w:val="22"/>
          <w:szCs w:val="22"/>
          <w:lang w:eastAsia="it-IT"/>
        </w:rPr>
      </w:pPr>
    </w:p>
    <w:p w:rsidR="002D78C3" w:rsidRPr="002D78C3" w:rsidRDefault="002D78C3" w:rsidP="002D78C3">
      <w:pPr>
        <w:pStyle w:val="ListBullet"/>
        <w:tabs>
          <w:tab w:val="left" w:pos="0"/>
        </w:tabs>
        <w:spacing w:after="0"/>
        <w:ind w:left="357" w:hanging="357"/>
        <w:jc w:val="center"/>
        <w:rPr>
          <w:rFonts w:cs="Times New Roman"/>
          <w:b/>
          <w:sz w:val="22"/>
          <w:szCs w:val="22"/>
          <w:lang w:eastAsia="it-IT"/>
        </w:rPr>
      </w:pPr>
      <w:proofErr w:type="spellStart"/>
      <w:r w:rsidRPr="002D78C3">
        <w:rPr>
          <w:rFonts w:cs="Times New Roman"/>
          <w:b/>
          <w:sz w:val="22"/>
          <w:szCs w:val="22"/>
          <w:lang w:eastAsia="it-IT"/>
        </w:rPr>
        <w:t>Davide</w:t>
      </w:r>
      <w:proofErr w:type="spellEnd"/>
      <w:r w:rsidRPr="002D78C3">
        <w:rPr>
          <w:rFonts w:cs="Times New Roman"/>
          <w:b/>
          <w:sz w:val="22"/>
          <w:szCs w:val="22"/>
          <w:lang w:eastAsia="it-IT"/>
        </w:rPr>
        <w:t xml:space="preserve"> </w:t>
      </w:r>
      <w:proofErr w:type="spellStart"/>
      <w:r w:rsidRPr="002D78C3">
        <w:rPr>
          <w:rFonts w:cs="Times New Roman"/>
          <w:b/>
          <w:sz w:val="22"/>
          <w:szCs w:val="22"/>
          <w:lang w:eastAsia="it-IT"/>
        </w:rPr>
        <w:t>Fiaschi</w:t>
      </w:r>
      <w:proofErr w:type="spellEnd"/>
      <w:r w:rsidRPr="002D78C3">
        <w:rPr>
          <w:rFonts w:cs="Times New Roman"/>
          <w:b/>
          <w:sz w:val="22"/>
          <w:szCs w:val="22"/>
          <w:lang w:eastAsia="it-IT"/>
        </w:rPr>
        <w:t xml:space="preserve"> </w:t>
      </w:r>
    </w:p>
    <w:p w:rsidR="002D78C3" w:rsidRPr="005D3940" w:rsidRDefault="002D78C3" w:rsidP="002D78C3">
      <w:pPr>
        <w:pStyle w:val="ListBullet"/>
        <w:tabs>
          <w:tab w:val="left" w:pos="0"/>
        </w:tabs>
        <w:spacing w:after="0"/>
        <w:ind w:left="357" w:hanging="357"/>
        <w:jc w:val="center"/>
        <w:rPr>
          <w:rFonts w:cs="Times New Roman"/>
          <w:sz w:val="22"/>
          <w:szCs w:val="22"/>
          <w:lang w:eastAsia="it-IT"/>
        </w:rPr>
      </w:pPr>
      <w:r w:rsidRPr="005D3940">
        <w:rPr>
          <w:rFonts w:cs="Times New Roman"/>
          <w:sz w:val="22"/>
          <w:szCs w:val="22"/>
          <w:lang w:eastAsia="it-IT"/>
        </w:rPr>
        <w:t xml:space="preserve">Department of Economics &amp; Management </w:t>
      </w:r>
    </w:p>
    <w:p w:rsidR="002D78C3" w:rsidRPr="005D3940" w:rsidRDefault="002D78C3" w:rsidP="002D78C3">
      <w:pPr>
        <w:pStyle w:val="ListBullet"/>
        <w:tabs>
          <w:tab w:val="left" w:pos="0"/>
        </w:tabs>
        <w:spacing w:after="0"/>
        <w:ind w:left="357" w:hanging="357"/>
        <w:jc w:val="center"/>
        <w:rPr>
          <w:rFonts w:cs="Times New Roman"/>
          <w:sz w:val="22"/>
          <w:szCs w:val="22"/>
          <w:lang w:val="it-IT" w:eastAsia="it-IT"/>
        </w:rPr>
      </w:pPr>
      <w:r w:rsidRPr="005D3940">
        <w:rPr>
          <w:rFonts w:cs="Times New Roman"/>
          <w:sz w:val="22"/>
          <w:szCs w:val="22"/>
          <w:lang w:val="it-IT" w:eastAsia="it-IT"/>
        </w:rPr>
        <w:t>University of Pisa</w:t>
      </w:r>
    </w:p>
    <w:p w:rsidR="002D78C3" w:rsidRDefault="002D78C3" w:rsidP="002D78C3">
      <w:pPr>
        <w:pStyle w:val="ListBullet"/>
        <w:tabs>
          <w:tab w:val="left" w:pos="0"/>
        </w:tabs>
        <w:spacing w:after="0"/>
        <w:ind w:left="357" w:hanging="357"/>
        <w:jc w:val="center"/>
        <w:rPr>
          <w:rFonts w:cs="Times New Roman"/>
          <w:sz w:val="22"/>
          <w:szCs w:val="22"/>
          <w:lang w:val="it-IT" w:eastAsia="it-IT"/>
        </w:rPr>
      </w:pPr>
      <w:r w:rsidRPr="005D3940">
        <w:rPr>
          <w:rFonts w:cs="Times New Roman"/>
          <w:sz w:val="22"/>
          <w:szCs w:val="22"/>
          <w:lang w:val="it-IT" w:eastAsia="it-IT"/>
        </w:rPr>
        <w:t>Via Ridolfi 10 - 56124 Pisa, Italy</w:t>
      </w:r>
    </w:p>
    <w:p w:rsidR="002D78C3" w:rsidRDefault="002D78C3" w:rsidP="002D78C3">
      <w:pPr>
        <w:pStyle w:val="ListBullet"/>
        <w:tabs>
          <w:tab w:val="left" w:pos="0"/>
        </w:tabs>
        <w:spacing w:after="0"/>
        <w:ind w:left="357" w:hanging="357"/>
        <w:jc w:val="center"/>
        <w:rPr>
          <w:rFonts w:cs="Times New Roman"/>
          <w:sz w:val="22"/>
          <w:szCs w:val="22"/>
          <w:lang w:val="it-IT" w:eastAsia="it-IT"/>
        </w:rPr>
      </w:pPr>
      <w:r>
        <w:rPr>
          <w:rFonts w:cs="Times New Roman"/>
          <w:sz w:val="22"/>
          <w:szCs w:val="22"/>
          <w:lang w:val="it-IT" w:eastAsia="it-IT"/>
        </w:rPr>
        <w:t xml:space="preserve">E-mail: </w:t>
      </w:r>
      <w:r w:rsidR="00336326">
        <w:fldChar w:fldCharType="begin"/>
      </w:r>
      <w:r w:rsidR="00336326">
        <w:instrText xml:space="preserve"> HYPERLINK "mailto:dfiaschi@ec.unipi.it" </w:instrText>
      </w:r>
      <w:r w:rsidR="00336326">
        <w:fldChar w:fldCharType="separate"/>
      </w:r>
      <w:r w:rsidRPr="001F6444">
        <w:rPr>
          <w:rStyle w:val="Hyperlink"/>
          <w:rFonts w:cs="Times New Roman"/>
          <w:sz w:val="22"/>
          <w:szCs w:val="22"/>
          <w:lang w:val="it-IT" w:eastAsia="it-IT"/>
        </w:rPr>
        <w:t>dfiaschi@ec.unipi.it</w:t>
      </w:r>
      <w:r w:rsidR="00336326">
        <w:rPr>
          <w:rStyle w:val="Hyperlink"/>
          <w:rFonts w:cs="Times New Roman"/>
          <w:sz w:val="22"/>
          <w:szCs w:val="22"/>
          <w:lang w:val="it-IT" w:eastAsia="it-IT"/>
        </w:rPr>
        <w:fldChar w:fldCharType="end"/>
      </w:r>
      <w:r>
        <w:rPr>
          <w:rFonts w:cs="Times New Roman"/>
          <w:sz w:val="22"/>
          <w:szCs w:val="22"/>
          <w:lang w:val="it-IT" w:eastAsia="it-IT"/>
        </w:rPr>
        <w:t xml:space="preserve">  </w:t>
      </w:r>
    </w:p>
    <w:p w:rsidR="002D78C3" w:rsidRPr="00940DD9" w:rsidRDefault="00C909AC" w:rsidP="002D78C3">
      <w:pPr>
        <w:pStyle w:val="ListBullet"/>
        <w:tabs>
          <w:tab w:val="left" w:pos="0"/>
        </w:tabs>
        <w:spacing w:after="0"/>
        <w:ind w:left="357" w:hanging="357"/>
        <w:jc w:val="center"/>
        <w:rPr>
          <w:rFonts w:cs="Times New Roman"/>
          <w:sz w:val="22"/>
          <w:szCs w:val="22"/>
          <w:lang w:eastAsia="it-IT"/>
        </w:rPr>
      </w:pPr>
      <w:r w:rsidRPr="00940DD9">
        <w:rPr>
          <w:rFonts w:cs="Times New Roman"/>
          <w:sz w:val="22"/>
          <w:szCs w:val="22"/>
          <w:lang w:eastAsia="it-IT"/>
        </w:rPr>
        <w:t>Phone: +39 050 2216208</w:t>
      </w:r>
    </w:p>
    <w:p w:rsidR="002D78C3" w:rsidRPr="00940DD9" w:rsidRDefault="002D78C3" w:rsidP="002D78C3">
      <w:pPr>
        <w:pStyle w:val="ListBullet"/>
        <w:tabs>
          <w:tab w:val="left" w:pos="0"/>
        </w:tabs>
        <w:spacing w:after="0" w:line="480" w:lineRule="auto"/>
        <w:ind w:left="357" w:hanging="357"/>
        <w:jc w:val="center"/>
        <w:rPr>
          <w:rFonts w:cs="Times New Roman"/>
          <w:sz w:val="22"/>
          <w:szCs w:val="22"/>
          <w:lang w:eastAsia="it-IT"/>
        </w:rPr>
      </w:pPr>
    </w:p>
    <w:p w:rsidR="00D10D45" w:rsidRPr="00940DD9" w:rsidRDefault="00C909AC" w:rsidP="002D78C3">
      <w:pPr>
        <w:pStyle w:val="ListBullet"/>
        <w:tabs>
          <w:tab w:val="left" w:pos="0"/>
        </w:tabs>
        <w:spacing w:after="0"/>
        <w:ind w:left="357" w:hanging="357"/>
        <w:contextualSpacing/>
        <w:jc w:val="center"/>
        <w:rPr>
          <w:rFonts w:cs="Times New Roman"/>
          <w:b/>
          <w:sz w:val="22"/>
          <w:szCs w:val="22"/>
          <w:lang w:eastAsia="it-IT"/>
        </w:rPr>
      </w:pPr>
      <w:r w:rsidRPr="00940DD9">
        <w:rPr>
          <w:rFonts w:cs="Times New Roman"/>
          <w:b/>
          <w:sz w:val="22"/>
          <w:szCs w:val="22"/>
          <w:lang w:eastAsia="it-IT"/>
        </w:rPr>
        <w:t xml:space="preserve">  Elisa Giuliani </w:t>
      </w:r>
    </w:p>
    <w:p w:rsidR="002D78C3" w:rsidRPr="00940DD9" w:rsidRDefault="00C909AC" w:rsidP="002D78C3">
      <w:pPr>
        <w:pStyle w:val="ListBullet"/>
        <w:tabs>
          <w:tab w:val="left" w:pos="0"/>
        </w:tabs>
        <w:spacing w:after="0"/>
        <w:ind w:left="357" w:hanging="357"/>
        <w:contextualSpacing/>
        <w:jc w:val="center"/>
        <w:rPr>
          <w:rFonts w:cs="Times New Roman"/>
          <w:sz w:val="22"/>
          <w:szCs w:val="22"/>
          <w:lang w:eastAsia="it-IT"/>
        </w:rPr>
      </w:pPr>
      <w:r w:rsidRPr="00940DD9">
        <w:rPr>
          <w:rFonts w:cs="Times New Roman"/>
          <w:sz w:val="22"/>
          <w:szCs w:val="22"/>
          <w:lang w:eastAsia="it-IT"/>
        </w:rPr>
        <w:t xml:space="preserve">Department of Economics &amp; Management </w:t>
      </w:r>
    </w:p>
    <w:p w:rsidR="002D78C3" w:rsidRPr="002D78C3" w:rsidRDefault="002D78C3" w:rsidP="002D78C3">
      <w:pPr>
        <w:pStyle w:val="ListBullet"/>
        <w:tabs>
          <w:tab w:val="left" w:pos="0"/>
        </w:tabs>
        <w:spacing w:after="0"/>
        <w:ind w:left="357" w:hanging="357"/>
        <w:contextualSpacing/>
        <w:jc w:val="center"/>
        <w:rPr>
          <w:rFonts w:cs="Times New Roman"/>
          <w:sz w:val="22"/>
          <w:szCs w:val="22"/>
          <w:lang w:val="it-IT" w:eastAsia="it-IT"/>
        </w:rPr>
      </w:pPr>
      <w:r w:rsidRPr="002D78C3">
        <w:rPr>
          <w:rFonts w:cs="Times New Roman"/>
          <w:sz w:val="22"/>
          <w:szCs w:val="22"/>
          <w:lang w:val="it-IT" w:eastAsia="it-IT"/>
        </w:rPr>
        <w:t>University of Pisa</w:t>
      </w:r>
    </w:p>
    <w:p w:rsidR="002D78C3" w:rsidRDefault="002D78C3" w:rsidP="002D78C3">
      <w:pPr>
        <w:pStyle w:val="ListBullet"/>
        <w:tabs>
          <w:tab w:val="left" w:pos="0"/>
        </w:tabs>
        <w:spacing w:after="0"/>
        <w:ind w:left="357" w:hanging="357"/>
        <w:contextualSpacing/>
        <w:jc w:val="center"/>
        <w:rPr>
          <w:rFonts w:cs="Times New Roman"/>
          <w:sz w:val="22"/>
          <w:szCs w:val="22"/>
          <w:lang w:val="it-IT" w:eastAsia="it-IT"/>
        </w:rPr>
      </w:pPr>
      <w:r w:rsidRPr="005D3940">
        <w:rPr>
          <w:rFonts w:cs="Times New Roman"/>
          <w:sz w:val="22"/>
          <w:szCs w:val="22"/>
          <w:lang w:val="it-IT" w:eastAsia="it-IT"/>
        </w:rPr>
        <w:t>Via Ridolfi 10 - 56124 Pisa, Italy</w:t>
      </w:r>
    </w:p>
    <w:p w:rsidR="002D78C3" w:rsidRDefault="002D78C3" w:rsidP="002D78C3">
      <w:pPr>
        <w:pStyle w:val="ListBullet"/>
        <w:tabs>
          <w:tab w:val="left" w:pos="0"/>
        </w:tabs>
        <w:spacing w:after="0"/>
        <w:ind w:left="357" w:hanging="357"/>
        <w:jc w:val="center"/>
        <w:rPr>
          <w:rFonts w:cs="Times New Roman"/>
          <w:sz w:val="22"/>
          <w:szCs w:val="22"/>
          <w:lang w:val="it-IT" w:eastAsia="it-IT"/>
        </w:rPr>
      </w:pPr>
      <w:r>
        <w:rPr>
          <w:rFonts w:cs="Times New Roman"/>
          <w:sz w:val="22"/>
          <w:szCs w:val="22"/>
          <w:lang w:val="it-IT" w:eastAsia="it-IT"/>
        </w:rPr>
        <w:t xml:space="preserve">E-mail: </w:t>
      </w:r>
      <w:hyperlink r:id="rId9" w:history="1">
        <w:r w:rsidRPr="001F6444">
          <w:rPr>
            <w:rStyle w:val="Hyperlink"/>
            <w:rFonts w:cs="Times New Roman"/>
            <w:sz w:val="22"/>
            <w:szCs w:val="22"/>
            <w:lang w:val="it-IT" w:eastAsia="it-IT"/>
          </w:rPr>
          <w:t>giulel@ec.unipi.it</w:t>
        </w:r>
      </w:hyperlink>
      <w:r>
        <w:rPr>
          <w:rFonts w:cs="Times New Roman"/>
          <w:sz w:val="22"/>
          <w:szCs w:val="22"/>
          <w:lang w:val="it-IT" w:eastAsia="it-IT"/>
        </w:rPr>
        <w:t xml:space="preserve">, </w:t>
      </w:r>
      <w:hyperlink r:id="rId10" w:history="1">
        <w:r w:rsidRPr="001F6444">
          <w:rPr>
            <w:rStyle w:val="Hyperlink"/>
            <w:rFonts w:cs="Times New Roman"/>
            <w:sz w:val="22"/>
            <w:szCs w:val="22"/>
            <w:lang w:val="it-IT" w:eastAsia="it-IT"/>
          </w:rPr>
          <w:t>elisagiuliani@gmail.com</w:t>
        </w:r>
      </w:hyperlink>
      <w:r>
        <w:rPr>
          <w:rFonts w:cs="Times New Roman"/>
          <w:sz w:val="22"/>
          <w:szCs w:val="22"/>
          <w:lang w:val="it-IT" w:eastAsia="it-IT"/>
        </w:rPr>
        <w:t xml:space="preserve"> </w:t>
      </w:r>
    </w:p>
    <w:p w:rsidR="002D78C3" w:rsidRPr="00940DD9" w:rsidRDefault="00C909AC" w:rsidP="002D78C3">
      <w:pPr>
        <w:pStyle w:val="ListBullet"/>
        <w:tabs>
          <w:tab w:val="left" w:pos="0"/>
        </w:tabs>
        <w:spacing w:after="0"/>
        <w:ind w:left="357" w:hanging="357"/>
        <w:jc w:val="center"/>
        <w:rPr>
          <w:rFonts w:cs="Times New Roman"/>
          <w:sz w:val="22"/>
          <w:szCs w:val="22"/>
          <w:lang w:eastAsia="it-IT"/>
        </w:rPr>
      </w:pPr>
      <w:r w:rsidRPr="00940DD9">
        <w:rPr>
          <w:rFonts w:cs="Times New Roman"/>
          <w:sz w:val="22"/>
          <w:szCs w:val="22"/>
          <w:lang w:eastAsia="it-IT"/>
        </w:rPr>
        <w:t>Phone: +39 050 2216280</w:t>
      </w:r>
    </w:p>
    <w:p w:rsidR="002D78C3" w:rsidRPr="00940DD9" w:rsidRDefault="00C909AC" w:rsidP="002D78C3">
      <w:pPr>
        <w:pStyle w:val="ListBullet"/>
        <w:tabs>
          <w:tab w:val="left" w:pos="0"/>
        </w:tabs>
        <w:spacing w:after="0"/>
        <w:ind w:left="357" w:hanging="357"/>
        <w:jc w:val="center"/>
        <w:rPr>
          <w:rFonts w:cs="Times New Roman"/>
          <w:sz w:val="22"/>
          <w:szCs w:val="22"/>
          <w:lang w:eastAsia="it-IT"/>
        </w:rPr>
      </w:pPr>
      <w:r w:rsidRPr="00940DD9">
        <w:rPr>
          <w:rFonts w:cs="Times New Roman"/>
          <w:sz w:val="22"/>
          <w:szCs w:val="22"/>
          <w:lang w:eastAsia="it-IT"/>
        </w:rPr>
        <w:t>&amp;</w:t>
      </w:r>
    </w:p>
    <w:p w:rsidR="002D78C3" w:rsidRPr="00940DD9" w:rsidRDefault="00C909AC" w:rsidP="002D78C3">
      <w:pPr>
        <w:shd w:val="clear" w:color="auto" w:fill="FFFFFF"/>
        <w:spacing w:after="0" w:line="240" w:lineRule="auto"/>
        <w:jc w:val="center"/>
        <w:rPr>
          <w:rFonts w:ascii="Times New Roman" w:eastAsia="Times New Roman" w:hAnsi="Times New Roman" w:cs="Times New Roman"/>
          <w:lang w:val="en-US" w:eastAsia="it-IT"/>
        </w:rPr>
      </w:pPr>
      <w:r w:rsidRPr="00940DD9">
        <w:rPr>
          <w:rFonts w:ascii="Times New Roman" w:eastAsia="Times New Roman" w:hAnsi="Times New Roman" w:cs="Times New Roman"/>
          <w:lang w:val="en-US" w:eastAsia="it-IT"/>
        </w:rPr>
        <w:t>CIRCLE</w:t>
      </w:r>
    </w:p>
    <w:p w:rsidR="002D78C3" w:rsidRPr="00940DD9" w:rsidRDefault="00C909AC" w:rsidP="002D78C3">
      <w:pPr>
        <w:shd w:val="clear" w:color="auto" w:fill="FFFFFF"/>
        <w:spacing w:after="0" w:line="240" w:lineRule="auto"/>
        <w:jc w:val="center"/>
        <w:rPr>
          <w:rFonts w:ascii="Times New Roman" w:eastAsia="Times New Roman" w:hAnsi="Times New Roman" w:cs="Times New Roman"/>
          <w:lang w:val="en-US" w:eastAsia="it-IT"/>
        </w:rPr>
      </w:pPr>
      <w:r w:rsidRPr="00940DD9">
        <w:rPr>
          <w:rFonts w:ascii="Times New Roman" w:eastAsia="Times New Roman" w:hAnsi="Times New Roman" w:cs="Times New Roman"/>
          <w:lang w:val="en-US" w:eastAsia="it-IT"/>
        </w:rPr>
        <w:t>Lund University</w:t>
      </w:r>
    </w:p>
    <w:p w:rsidR="002D78C3" w:rsidRPr="00940DD9" w:rsidRDefault="00C909AC" w:rsidP="002D78C3">
      <w:pPr>
        <w:shd w:val="clear" w:color="auto" w:fill="FFFFFF"/>
        <w:spacing w:after="0" w:line="240" w:lineRule="auto"/>
        <w:jc w:val="center"/>
        <w:rPr>
          <w:rFonts w:ascii="Times New Roman" w:eastAsia="Times New Roman" w:hAnsi="Times New Roman" w:cs="Times New Roman"/>
          <w:lang w:val="en-US" w:eastAsia="it-IT"/>
        </w:rPr>
      </w:pPr>
      <w:r w:rsidRPr="00940DD9">
        <w:rPr>
          <w:rFonts w:ascii="Times New Roman" w:eastAsia="Times New Roman" w:hAnsi="Times New Roman" w:cs="Times New Roman"/>
          <w:lang w:val="en-US" w:eastAsia="it-IT"/>
        </w:rPr>
        <w:t>PO Box 117 - 22100 Lund, Sweden</w:t>
      </w:r>
    </w:p>
    <w:p w:rsidR="002D78C3" w:rsidRPr="00940DD9" w:rsidRDefault="002D78C3" w:rsidP="002D78C3">
      <w:pPr>
        <w:pStyle w:val="ListBullet"/>
        <w:tabs>
          <w:tab w:val="left" w:pos="0"/>
        </w:tabs>
        <w:spacing w:after="0" w:line="480" w:lineRule="auto"/>
        <w:ind w:left="357" w:hanging="357"/>
        <w:jc w:val="center"/>
        <w:rPr>
          <w:rFonts w:cs="Times New Roman"/>
          <w:sz w:val="22"/>
          <w:szCs w:val="22"/>
          <w:lang w:eastAsia="it-IT"/>
        </w:rPr>
      </w:pPr>
    </w:p>
    <w:p w:rsidR="002D78C3" w:rsidRPr="00940DD9" w:rsidRDefault="00C909AC" w:rsidP="002D78C3">
      <w:pPr>
        <w:pStyle w:val="ListBullet"/>
        <w:tabs>
          <w:tab w:val="left" w:pos="0"/>
        </w:tabs>
        <w:spacing w:after="0"/>
        <w:ind w:left="357" w:hanging="357"/>
        <w:jc w:val="center"/>
        <w:rPr>
          <w:rFonts w:cs="Times New Roman"/>
          <w:b/>
          <w:sz w:val="22"/>
          <w:szCs w:val="22"/>
          <w:lang w:eastAsia="it-IT"/>
        </w:rPr>
      </w:pPr>
      <w:r w:rsidRPr="00940DD9">
        <w:rPr>
          <w:rFonts w:cs="Times New Roman"/>
          <w:b/>
          <w:sz w:val="22"/>
          <w:szCs w:val="22"/>
          <w:lang w:eastAsia="it-IT"/>
        </w:rPr>
        <w:t xml:space="preserve">Federica </w:t>
      </w:r>
      <w:proofErr w:type="spellStart"/>
      <w:r w:rsidRPr="00940DD9">
        <w:rPr>
          <w:rFonts w:cs="Times New Roman"/>
          <w:b/>
          <w:sz w:val="22"/>
          <w:szCs w:val="22"/>
          <w:lang w:eastAsia="it-IT"/>
        </w:rPr>
        <w:t>Nieri</w:t>
      </w:r>
      <w:proofErr w:type="spellEnd"/>
    </w:p>
    <w:p w:rsidR="002D78C3" w:rsidRPr="005D3940" w:rsidRDefault="002D78C3" w:rsidP="002D78C3">
      <w:pPr>
        <w:pStyle w:val="ListBullet"/>
        <w:tabs>
          <w:tab w:val="left" w:pos="0"/>
        </w:tabs>
        <w:spacing w:after="0"/>
        <w:ind w:left="357" w:hanging="357"/>
        <w:jc w:val="center"/>
        <w:rPr>
          <w:rFonts w:cs="Times New Roman"/>
          <w:sz w:val="22"/>
          <w:szCs w:val="22"/>
          <w:lang w:eastAsia="it-IT"/>
        </w:rPr>
      </w:pPr>
      <w:r w:rsidRPr="005D3940">
        <w:rPr>
          <w:rFonts w:cs="Times New Roman"/>
          <w:sz w:val="22"/>
          <w:szCs w:val="22"/>
          <w:lang w:eastAsia="it-IT"/>
        </w:rPr>
        <w:t xml:space="preserve">Department of Economics &amp; Management </w:t>
      </w:r>
    </w:p>
    <w:p w:rsidR="002D78C3" w:rsidRPr="00940DD9" w:rsidRDefault="00C909AC" w:rsidP="002D78C3">
      <w:pPr>
        <w:pStyle w:val="ListBullet"/>
        <w:tabs>
          <w:tab w:val="left" w:pos="0"/>
        </w:tabs>
        <w:spacing w:after="0"/>
        <w:ind w:left="357" w:hanging="357"/>
        <w:jc w:val="center"/>
        <w:rPr>
          <w:rFonts w:cs="Times New Roman"/>
          <w:sz w:val="22"/>
          <w:szCs w:val="22"/>
          <w:lang w:val="it-IT" w:eastAsia="it-IT"/>
        </w:rPr>
      </w:pPr>
      <w:r w:rsidRPr="00940DD9">
        <w:rPr>
          <w:rFonts w:cs="Times New Roman"/>
          <w:sz w:val="22"/>
          <w:szCs w:val="22"/>
          <w:lang w:val="it-IT" w:eastAsia="it-IT"/>
        </w:rPr>
        <w:t>University of Pisa</w:t>
      </w:r>
    </w:p>
    <w:p w:rsidR="002D78C3" w:rsidRDefault="002D78C3" w:rsidP="002D78C3">
      <w:pPr>
        <w:pStyle w:val="ListBullet"/>
        <w:tabs>
          <w:tab w:val="left" w:pos="0"/>
        </w:tabs>
        <w:spacing w:after="0"/>
        <w:ind w:left="357" w:hanging="357"/>
        <w:jc w:val="center"/>
        <w:rPr>
          <w:rFonts w:cs="Times New Roman"/>
          <w:sz w:val="22"/>
          <w:szCs w:val="22"/>
          <w:lang w:val="it-IT" w:eastAsia="it-IT"/>
        </w:rPr>
      </w:pPr>
      <w:r w:rsidRPr="005D3940">
        <w:rPr>
          <w:rFonts w:cs="Times New Roman"/>
          <w:sz w:val="22"/>
          <w:szCs w:val="22"/>
          <w:lang w:val="it-IT" w:eastAsia="it-IT"/>
        </w:rPr>
        <w:t>Via Ridolfi 10 - 56124 Pisa, Italy</w:t>
      </w:r>
    </w:p>
    <w:p w:rsidR="002D78C3" w:rsidRDefault="002D78C3" w:rsidP="002D78C3">
      <w:pPr>
        <w:pStyle w:val="ListBullet"/>
        <w:tabs>
          <w:tab w:val="left" w:pos="0"/>
        </w:tabs>
        <w:spacing w:after="0"/>
        <w:ind w:left="357" w:hanging="357"/>
        <w:jc w:val="center"/>
        <w:rPr>
          <w:rFonts w:cs="Times New Roman"/>
          <w:sz w:val="22"/>
          <w:szCs w:val="22"/>
          <w:lang w:val="it-IT" w:eastAsia="it-IT"/>
        </w:rPr>
      </w:pPr>
      <w:r>
        <w:rPr>
          <w:rFonts w:cs="Times New Roman"/>
          <w:sz w:val="22"/>
          <w:szCs w:val="22"/>
          <w:lang w:val="it-IT" w:eastAsia="it-IT"/>
        </w:rPr>
        <w:t>E-mail: nieri.federica@hotmail.it</w:t>
      </w:r>
    </w:p>
    <w:p w:rsidR="002D78C3" w:rsidRPr="005D3940" w:rsidRDefault="002D78C3" w:rsidP="002D78C3">
      <w:pPr>
        <w:pStyle w:val="ListBullet"/>
        <w:tabs>
          <w:tab w:val="left" w:pos="0"/>
        </w:tabs>
        <w:spacing w:after="0" w:line="480" w:lineRule="auto"/>
        <w:ind w:left="357" w:hanging="357"/>
        <w:jc w:val="center"/>
        <w:rPr>
          <w:rFonts w:cs="Times New Roman"/>
          <w:sz w:val="22"/>
          <w:szCs w:val="22"/>
          <w:lang w:val="it-IT" w:eastAsia="it-IT"/>
        </w:rPr>
      </w:pPr>
    </w:p>
    <w:p w:rsidR="00F707F7" w:rsidRPr="007167D2" w:rsidRDefault="00F707F7" w:rsidP="002D78C3">
      <w:pPr>
        <w:spacing w:after="0" w:line="240" w:lineRule="auto"/>
        <w:jc w:val="both"/>
        <w:rPr>
          <w:rFonts w:ascii="Times New Roman" w:eastAsia="Times New Roman" w:hAnsi="Times New Roman" w:cs="Times New Roman"/>
          <w:lang w:eastAsia="it-IT"/>
        </w:rPr>
      </w:pPr>
    </w:p>
    <w:p w:rsidR="0069497A" w:rsidRPr="007167D2" w:rsidRDefault="0069497A" w:rsidP="00D50362">
      <w:pPr>
        <w:spacing w:after="0" w:line="480" w:lineRule="auto"/>
        <w:jc w:val="both"/>
        <w:rPr>
          <w:rFonts w:ascii="Times New Roman" w:eastAsia="Times New Roman" w:hAnsi="Times New Roman" w:cs="Times New Roman"/>
          <w:lang w:eastAsia="it-IT"/>
        </w:rPr>
      </w:pPr>
    </w:p>
    <w:p w:rsidR="008D4B33" w:rsidRPr="005D3940" w:rsidRDefault="00261C43" w:rsidP="002D78C3">
      <w:pPr>
        <w:spacing w:after="0" w:line="240" w:lineRule="auto"/>
        <w:jc w:val="both"/>
        <w:rPr>
          <w:rFonts w:ascii="Times New Roman" w:eastAsia="Times New Roman" w:hAnsi="Times New Roman" w:cs="Times New Roman"/>
          <w:b/>
          <w:lang w:val="en-US" w:eastAsia="it-IT"/>
        </w:rPr>
      </w:pPr>
      <w:r w:rsidRPr="005D3940">
        <w:rPr>
          <w:rFonts w:ascii="Times New Roman" w:eastAsia="Times New Roman" w:hAnsi="Times New Roman" w:cs="Times New Roman"/>
          <w:b/>
          <w:lang w:val="en-US" w:eastAsia="it-IT"/>
        </w:rPr>
        <w:t>Abstract</w:t>
      </w:r>
    </w:p>
    <w:p w:rsidR="0069497A" w:rsidRPr="005D3940" w:rsidRDefault="0069497A" w:rsidP="002D78C3">
      <w:pPr>
        <w:spacing w:after="0" w:line="240" w:lineRule="auto"/>
        <w:jc w:val="both"/>
        <w:rPr>
          <w:rFonts w:ascii="Times New Roman" w:hAnsi="Times New Roman" w:cs="Times New Roman"/>
          <w:lang w:val="en-US"/>
        </w:rPr>
      </w:pPr>
      <w:r w:rsidRPr="005D3940">
        <w:rPr>
          <w:rFonts w:ascii="Times New Roman" w:hAnsi="Times New Roman" w:cs="Times New Roman"/>
          <w:lang w:val="en-US"/>
        </w:rPr>
        <w:t xml:space="preserve">BRIC countries have generally gone through a process of liberalization and rapid economic growth that has allowed their major companies to acquire increasing weight in the global marketplace. However, they are still striving to achieve full legitimacy in the international arena. In a bid to close this legitimacy gap, BRIC firms are making efforts to align with the </w:t>
      </w:r>
      <w:r w:rsidR="00805105">
        <w:rPr>
          <w:rFonts w:ascii="Times New Roman" w:hAnsi="Times New Roman" w:cs="Times New Roman"/>
          <w:lang w:val="en-US"/>
        </w:rPr>
        <w:t xml:space="preserve">Environmental, Social and Governance (ESG) </w:t>
      </w:r>
      <w:r w:rsidRPr="005D3940">
        <w:rPr>
          <w:rFonts w:ascii="Times New Roman" w:hAnsi="Times New Roman" w:cs="Times New Roman"/>
          <w:lang w:val="en-US"/>
        </w:rPr>
        <w:t xml:space="preserve">global norms of doing business, and recently have adopted a portfolio of Corporate Social Responsibility (CSR) initiatives. </w:t>
      </w:r>
      <w:r w:rsidR="002D78C3">
        <w:rPr>
          <w:rFonts w:ascii="Times New Roman" w:hAnsi="Times New Roman" w:cs="Times New Roman"/>
          <w:lang w:val="en-US"/>
        </w:rPr>
        <w:t xml:space="preserve">In this paper we </w:t>
      </w:r>
      <w:r w:rsidRPr="005D3940">
        <w:rPr>
          <w:rFonts w:ascii="Times New Roman" w:hAnsi="Times New Roman" w:cs="Times New Roman"/>
          <w:lang w:val="en-US"/>
        </w:rPr>
        <w:t xml:space="preserve">provide a deeper exploration </w:t>
      </w:r>
      <w:r w:rsidR="002D78C3">
        <w:rPr>
          <w:rFonts w:ascii="Times New Roman" w:hAnsi="Times New Roman" w:cs="Times New Roman"/>
          <w:lang w:val="en-US"/>
        </w:rPr>
        <w:t>into</w:t>
      </w:r>
      <w:r w:rsidRPr="005D3940">
        <w:rPr>
          <w:rFonts w:ascii="Times New Roman" w:hAnsi="Times New Roman" w:cs="Times New Roman"/>
          <w:lang w:val="en-US"/>
        </w:rPr>
        <w:t xml:space="preserve"> </w:t>
      </w:r>
      <w:r w:rsidR="002C78C5">
        <w:rPr>
          <w:rFonts w:ascii="Times New Roman" w:hAnsi="Times New Roman" w:cs="Times New Roman"/>
          <w:lang w:val="en-US"/>
        </w:rPr>
        <w:t>the factors that relate to BRIC firms</w:t>
      </w:r>
      <w:r w:rsidR="002D78C3">
        <w:rPr>
          <w:rFonts w:ascii="Times New Roman" w:hAnsi="Times New Roman" w:cs="Times New Roman"/>
          <w:lang w:val="en-US"/>
        </w:rPr>
        <w:t>’</w:t>
      </w:r>
      <w:r w:rsidR="002C78C5">
        <w:rPr>
          <w:rFonts w:ascii="Times New Roman" w:hAnsi="Times New Roman" w:cs="Times New Roman"/>
          <w:lang w:val="en-US"/>
        </w:rPr>
        <w:t xml:space="preserve"> adoption of </w:t>
      </w:r>
      <w:r w:rsidRPr="005D3940">
        <w:rPr>
          <w:rFonts w:ascii="Times New Roman" w:hAnsi="Times New Roman" w:cs="Times New Roman"/>
          <w:lang w:val="en-US"/>
        </w:rPr>
        <w:t>different types of CSR initiatives– i.e. social policies (philanthropic projects favoring different stakeholders), publication of CSR reports, adoption of GRI standards; adherence to and financial support for the UN</w:t>
      </w:r>
      <w:r w:rsidR="002C78C5">
        <w:rPr>
          <w:rFonts w:ascii="Times New Roman" w:hAnsi="Times New Roman" w:cs="Times New Roman"/>
          <w:lang w:val="en-US"/>
        </w:rPr>
        <w:t xml:space="preserve"> Global Compact</w:t>
      </w:r>
      <w:r w:rsidRPr="005D3940">
        <w:rPr>
          <w:rFonts w:ascii="Times New Roman" w:hAnsi="Times New Roman" w:cs="Times New Roman"/>
          <w:lang w:val="en-US"/>
        </w:rPr>
        <w:t xml:space="preserve">. We carry out an empirical analysis on 60 BRIC large public companies, and find support for the idea that different kinds of CSR initiatives may be subject to different pressures and </w:t>
      </w:r>
      <w:r w:rsidR="002D78C3">
        <w:rPr>
          <w:rFonts w:ascii="Times New Roman" w:hAnsi="Times New Roman" w:cs="Times New Roman"/>
          <w:lang w:val="en-US"/>
        </w:rPr>
        <w:t xml:space="preserve">may </w:t>
      </w:r>
      <w:r w:rsidRPr="005D3940">
        <w:rPr>
          <w:rFonts w:ascii="Times New Roman" w:hAnsi="Times New Roman" w:cs="Times New Roman"/>
          <w:lang w:val="en-US"/>
        </w:rPr>
        <w:t xml:space="preserve">serve different legitimization strategies. </w:t>
      </w:r>
    </w:p>
    <w:p w:rsidR="0069497A" w:rsidRPr="005D3940" w:rsidRDefault="0069497A" w:rsidP="002D78C3">
      <w:pPr>
        <w:spacing w:after="0" w:line="240" w:lineRule="auto"/>
        <w:jc w:val="both"/>
        <w:rPr>
          <w:lang w:val="en-US"/>
        </w:rPr>
      </w:pPr>
    </w:p>
    <w:p w:rsidR="0069497A" w:rsidRPr="005D3940" w:rsidRDefault="0069497A" w:rsidP="002D78C3">
      <w:pPr>
        <w:spacing w:after="0" w:line="240" w:lineRule="auto"/>
        <w:jc w:val="both"/>
        <w:rPr>
          <w:rFonts w:ascii="Times New Roman" w:hAnsi="Times New Roman" w:cs="Times New Roman"/>
          <w:lang w:val="en-US"/>
        </w:rPr>
      </w:pPr>
      <w:r w:rsidRPr="005D3940">
        <w:rPr>
          <w:rFonts w:ascii="Times New Roman" w:hAnsi="Times New Roman" w:cs="Times New Roman"/>
          <w:b/>
          <w:lang w:val="en-US"/>
        </w:rPr>
        <w:t xml:space="preserve">Key words: </w:t>
      </w:r>
      <w:r w:rsidRPr="005D3940">
        <w:rPr>
          <w:rFonts w:ascii="Times New Roman" w:hAnsi="Times New Roman" w:cs="Times New Roman"/>
          <w:lang w:val="en-US"/>
        </w:rPr>
        <w:t>BRIC firms, internationalization, Corporate Social Responsibility (CSR), liability of foreignness (LOF)</w:t>
      </w:r>
      <w:r w:rsidR="002D78C3">
        <w:rPr>
          <w:rFonts w:ascii="Times New Roman" w:hAnsi="Times New Roman" w:cs="Times New Roman"/>
          <w:lang w:val="en-US"/>
        </w:rPr>
        <w:t xml:space="preserve"> and </w:t>
      </w:r>
      <w:proofErr w:type="spellStart"/>
      <w:r w:rsidR="002D78C3">
        <w:rPr>
          <w:rFonts w:ascii="Times New Roman" w:hAnsi="Times New Roman" w:cs="Times New Roman"/>
          <w:lang w:val="en-US"/>
        </w:rPr>
        <w:t>emergingness</w:t>
      </w:r>
      <w:proofErr w:type="spellEnd"/>
      <w:r w:rsidR="002D78C3">
        <w:rPr>
          <w:rFonts w:ascii="Times New Roman" w:hAnsi="Times New Roman" w:cs="Times New Roman"/>
          <w:lang w:val="en-US"/>
        </w:rPr>
        <w:t xml:space="preserve"> (LOE)</w:t>
      </w:r>
      <w:r w:rsidRPr="005D3940">
        <w:rPr>
          <w:rFonts w:ascii="Times New Roman" w:hAnsi="Times New Roman" w:cs="Times New Roman"/>
          <w:lang w:val="en-US"/>
        </w:rPr>
        <w:t xml:space="preserve">, </w:t>
      </w:r>
      <w:r w:rsidR="002D78C3">
        <w:rPr>
          <w:rFonts w:ascii="Times New Roman" w:hAnsi="Times New Roman" w:cs="Times New Roman"/>
          <w:lang w:val="en-US"/>
        </w:rPr>
        <w:t xml:space="preserve">mimetic </w:t>
      </w:r>
      <w:r w:rsidRPr="005D3940">
        <w:rPr>
          <w:rFonts w:ascii="Times New Roman" w:hAnsi="Times New Roman" w:cs="Times New Roman"/>
          <w:lang w:val="en-US"/>
        </w:rPr>
        <w:t xml:space="preserve">isomorphism. </w:t>
      </w:r>
    </w:p>
    <w:p w:rsidR="001818A9" w:rsidRDefault="001818A9" w:rsidP="00D50362">
      <w:pPr>
        <w:spacing w:after="0" w:line="480" w:lineRule="auto"/>
        <w:jc w:val="both"/>
        <w:rPr>
          <w:rFonts w:ascii="Times New Roman" w:eastAsia="Times New Roman" w:hAnsi="Times New Roman" w:cs="Times New Roman"/>
          <w:lang w:val="en-US" w:eastAsia="it-IT"/>
        </w:rPr>
      </w:pPr>
      <w:bookmarkStart w:id="0" w:name="_GoBack"/>
      <w:bookmarkEnd w:id="0"/>
    </w:p>
    <w:p w:rsidR="008D4B33" w:rsidRPr="005D3940" w:rsidRDefault="008D4B33" w:rsidP="00D50362">
      <w:pPr>
        <w:pStyle w:val="ListParagraph"/>
        <w:numPr>
          <w:ilvl w:val="0"/>
          <w:numId w:val="2"/>
        </w:numPr>
        <w:spacing w:after="0" w:line="480" w:lineRule="auto"/>
        <w:jc w:val="both"/>
        <w:rPr>
          <w:rFonts w:ascii="Times New Roman" w:eastAsia="Times New Roman" w:hAnsi="Times New Roman" w:cs="Times New Roman"/>
          <w:b/>
          <w:lang w:eastAsia="it-IT"/>
        </w:rPr>
      </w:pPr>
      <w:r w:rsidRPr="005D3940">
        <w:rPr>
          <w:rFonts w:ascii="Times New Roman" w:eastAsia="Times New Roman" w:hAnsi="Times New Roman" w:cs="Times New Roman"/>
          <w:b/>
          <w:lang w:eastAsia="it-IT"/>
        </w:rPr>
        <w:t>Introduction</w:t>
      </w:r>
    </w:p>
    <w:p w:rsidR="008F40E8" w:rsidRPr="005D3940" w:rsidRDefault="008F40E8" w:rsidP="00D50362">
      <w:pPr>
        <w:spacing w:after="0" w:line="480" w:lineRule="auto"/>
        <w:ind w:left="360"/>
        <w:jc w:val="both"/>
        <w:rPr>
          <w:rFonts w:ascii="Times New Roman" w:hAnsi="Times New Roman" w:cs="Times New Roman"/>
          <w:lang w:val="en-US"/>
        </w:rPr>
      </w:pPr>
    </w:p>
    <w:p w:rsidR="00044D74" w:rsidRPr="005D3940" w:rsidRDefault="0088664D" w:rsidP="00D50362">
      <w:pPr>
        <w:spacing w:after="0" w:line="480" w:lineRule="auto"/>
        <w:ind w:left="360"/>
        <w:jc w:val="both"/>
        <w:rPr>
          <w:rFonts w:ascii="Times New Roman" w:hAnsi="Times New Roman" w:cs="Times New Roman"/>
          <w:lang w:val="en-US"/>
        </w:rPr>
      </w:pPr>
      <w:r w:rsidRPr="005D3940">
        <w:rPr>
          <w:rFonts w:ascii="Times New Roman" w:hAnsi="Times New Roman" w:cs="Times New Roman"/>
          <w:lang w:val="en-US"/>
        </w:rPr>
        <w:t xml:space="preserve">Emerging markets have generally gone through a process of liberalization and rapid economic growth that has </w:t>
      </w:r>
      <w:r w:rsidR="0078510D" w:rsidRPr="005D3940">
        <w:rPr>
          <w:rFonts w:ascii="Times New Roman" w:hAnsi="Times New Roman" w:cs="Times New Roman"/>
          <w:lang w:val="en-US"/>
        </w:rPr>
        <w:t>allowed</w:t>
      </w:r>
      <w:r w:rsidRPr="005D3940">
        <w:rPr>
          <w:rFonts w:ascii="Times New Roman" w:hAnsi="Times New Roman" w:cs="Times New Roman"/>
          <w:lang w:val="en-US"/>
        </w:rPr>
        <w:t xml:space="preserve"> their major companies to acquire increasing weight in the global marketplace (</w:t>
      </w:r>
      <w:proofErr w:type="spellStart"/>
      <w:r w:rsidRPr="005D3940">
        <w:rPr>
          <w:rFonts w:ascii="Times New Roman" w:hAnsi="Times New Roman" w:cs="Times New Roman"/>
          <w:lang w:val="en-US"/>
        </w:rPr>
        <w:t>Le</w:t>
      </w:r>
      <w:r w:rsidR="001D5031" w:rsidRPr="005D3940">
        <w:rPr>
          <w:rFonts w:ascii="Times New Roman" w:hAnsi="Times New Roman" w:cs="Times New Roman"/>
          <w:lang w:val="en-US"/>
        </w:rPr>
        <w:t>n</w:t>
      </w:r>
      <w:r w:rsidRPr="005D3940">
        <w:rPr>
          <w:rFonts w:ascii="Times New Roman" w:hAnsi="Times New Roman" w:cs="Times New Roman"/>
          <w:lang w:val="en-US"/>
        </w:rPr>
        <w:t>ssen</w:t>
      </w:r>
      <w:proofErr w:type="spellEnd"/>
      <w:r w:rsidRPr="005D3940">
        <w:rPr>
          <w:rFonts w:ascii="Times New Roman" w:hAnsi="Times New Roman" w:cs="Times New Roman"/>
          <w:lang w:val="en-US"/>
        </w:rPr>
        <w:t xml:space="preserve"> et al., 2011). </w:t>
      </w:r>
      <w:r w:rsidR="001A54E9" w:rsidRPr="005D3940">
        <w:rPr>
          <w:rFonts w:ascii="Times New Roman" w:hAnsi="Times New Roman" w:cs="Times New Roman"/>
          <w:lang w:val="en-US"/>
        </w:rPr>
        <w:t>Among the</w:t>
      </w:r>
      <w:r w:rsidR="0078510D" w:rsidRPr="005D3940">
        <w:rPr>
          <w:rFonts w:ascii="Times New Roman" w:hAnsi="Times New Roman" w:cs="Times New Roman"/>
          <w:lang w:val="en-US"/>
        </w:rPr>
        <w:t>se emerging markets</w:t>
      </w:r>
      <w:r w:rsidR="00AF3054" w:rsidRPr="005D3940">
        <w:rPr>
          <w:rFonts w:ascii="Times New Roman" w:hAnsi="Times New Roman" w:cs="Times New Roman"/>
          <w:lang w:val="en-US"/>
        </w:rPr>
        <w:t>,</w:t>
      </w:r>
      <w:r w:rsidR="001A54E9" w:rsidRPr="005D3940">
        <w:rPr>
          <w:rFonts w:ascii="Times New Roman" w:hAnsi="Times New Roman" w:cs="Times New Roman"/>
          <w:lang w:val="en-US"/>
        </w:rPr>
        <w:t xml:space="preserve"> B</w:t>
      </w:r>
      <w:r w:rsidR="00E67E0C" w:rsidRPr="005D3940">
        <w:rPr>
          <w:rFonts w:ascii="Times New Roman" w:hAnsi="Times New Roman" w:cs="Times New Roman"/>
          <w:lang w:val="en-US"/>
        </w:rPr>
        <w:t>razil, Russia, India and China (i.e</w:t>
      </w:r>
      <w:r w:rsidR="00366A6E" w:rsidRPr="005D3940">
        <w:rPr>
          <w:rFonts w:ascii="Times New Roman" w:hAnsi="Times New Roman" w:cs="Times New Roman"/>
          <w:lang w:val="en-US"/>
        </w:rPr>
        <w:t>.</w:t>
      </w:r>
      <w:r w:rsidR="00E67E0C" w:rsidRPr="005D3940">
        <w:rPr>
          <w:rFonts w:ascii="Times New Roman" w:hAnsi="Times New Roman" w:cs="Times New Roman"/>
          <w:lang w:val="en-US"/>
        </w:rPr>
        <w:t xml:space="preserve"> the B</w:t>
      </w:r>
      <w:r w:rsidR="001A54E9" w:rsidRPr="005D3940">
        <w:rPr>
          <w:rFonts w:ascii="Times New Roman" w:hAnsi="Times New Roman" w:cs="Times New Roman"/>
          <w:lang w:val="en-US"/>
        </w:rPr>
        <w:t>RIC economies</w:t>
      </w:r>
      <w:r w:rsidR="00E67E0C" w:rsidRPr="005D3940">
        <w:rPr>
          <w:rFonts w:ascii="Times New Roman" w:hAnsi="Times New Roman" w:cs="Times New Roman"/>
          <w:lang w:val="en-US"/>
        </w:rPr>
        <w:t>)</w:t>
      </w:r>
      <w:r w:rsidR="001A54E9" w:rsidRPr="005D3940">
        <w:rPr>
          <w:rFonts w:ascii="Times New Roman" w:hAnsi="Times New Roman" w:cs="Times New Roman"/>
          <w:lang w:val="en-US"/>
        </w:rPr>
        <w:t xml:space="preserve"> have grown </w:t>
      </w:r>
      <w:r w:rsidR="0078510D" w:rsidRPr="005D3940">
        <w:rPr>
          <w:rFonts w:ascii="Times New Roman" w:hAnsi="Times New Roman" w:cs="Times New Roman"/>
          <w:lang w:val="en-US"/>
        </w:rPr>
        <w:t>particularly quickly</w:t>
      </w:r>
      <w:r w:rsidR="00044D74" w:rsidRPr="005D3940">
        <w:rPr>
          <w:rFonts w:ascii="Times New Roman" w:hAnsi="Times New Roman" w:cs="Times New Roman"/>
          <w:lang w:val="en-US"/>
        </w:rPr>
        <w:t>.</w:t>
      </w:r>
      <w:r w:rsidR="00FF7A22">
        <w:rPr>
          <w:rStyle w:val="FootnoteReference"/>
          <w:rFonts w:ascii="Times New Roman" w:hAnsi="Times New Roman" w:cs="Times New Roman"/>
          <w:lang w:val="en-US"/>
        </w:rPr>
        <w:footnoteReference w:id="1"/>
      </w:r>
      <w:r w:rsidR="00FF7A22">
        <w:rPr>
          <w:rFonts w:ascii="Times New Roman" w:hAnsi="Times New Roman" w:cs="Times New Roman"/>
          <w:lang w:val="en-US"/>
        </w:rPr>
        <w:t xml:space="preserve"> </w:t>
      </w:r>
      <w:r w:rsidR="00741B15" w:rsidRPr="005D3940">
        <w:rPr>
          <w:rFonts w:ascii="Times New Roman" w:hAnsi="Times New Roman" w:cs="Times New Roman"/>
          <w:lang w:val="en-US"/>
        </w:rPr>
        <w:t xml:space="preserve">In </w:t>
      </w:r>
      <w:r w:rsidR="0078510D" w:rsidRPr="005D3940">
        <w:rPr>
          <w:rFonts w:ascii="Times New Roman" w:hAnsi="Times New Roman" w:cs="Times New Roman"/>
          <w:lang w:val="en-US"/>
        </w:rPr>
        <w:t xml:space="preserve">the period </w:t>
      </w:r>
      <w:r w:rsidR="00DA17DD" w:rsidRPr="005D3940">
        <w:rPr>
          <w:rFonts w:ascii="Times New Roman" w:hAnsi="Times New Roman" w:cs="Times New Roman"/>
          <w:lang w:val="en-US"/>
        </w:rPr>
        <w:t xml:space="preserve">2001 </w:t>
      </w:r>
      <w:r w:rsidR="00F803D6" w:rsidRPr="005D3940">
        <w:rPr>
          <w:rFonts w:ascii="Times New Roman" w:hAnsi="Times New Roman" w:cs="Times New Roman"/>
          <w:lang w:val="en-US"/>
        </w:rPr>
        <w:t>-</w:t>
      </w:r>
      <w:r w:rsidR="00DA17DD" w:rsidRPr="005D3940">
        <w:rPr>
          <w:rFonts w:ascii="Times New Roman" w:hAnsi="Times New Roman" w:cs="Times New Roman"/>
          <w:lang w:val="en-US"/>
        </w:rPr>
        <w:t xml:space="preserve"> 2010 the total population </w:t>
      </w:r>
      <w:r w:rsidR="0078510D" w:rsidRPr="005D3940">
        <w:rPr>
          <w:rFonts w:ascii="Times New Roman" w:hAnsi="Times New Roman" w:cs="Times New Roman"/>
          <w:lang w:val="en-US"/>
        </w:rPr>
        <w:t xml:space="preserve">of the BRIC </w:t>
      </w:r>
      <w:r w:rsidR="00DA17DD" w:rsidRPr="005D3940">
        <w:rPr>
          <w:rFonts w:ascii="Times New Roman" w:hAnsi="Times New Roman" w:cs="Times New Roman"/>
          <w:lang w:val="en-US"/>
        </w:rPr>
        <w:t>increased from 2</w:t>
      </w:r>
      <w:r w:rsidR="0078510D" w:rsidRPr="005D3940">
        <w:rPr>
          <w:rFonts w:ascii="Times New Roman" w:hAnsi="Times New Roman" w:cs="Times New Roman"/>
          <w:lang w:val="en-US"/>
        </w:rPr>
        <w:t>,</w:t>
      </w:r>
      <w:r w:rsidR="00DA17DD" w:rsidRPr="005D3940">
        <w:rPr>
          <w:rFonts w:ascii="Times New Roman" w:hAnsi="Times New Roman" w:cs="Times New Roman"/>
          <w:lang w:val="en-US"/>
        </w:rPr>
        <w:t>654</w:t>
      </w:r>
      <w:r w:rsidR="0078510D" w:rsidRPr="005D3940">
        <w:rPr>
          <w:rFonts w:ascii="Times New Roman" w:hAnsi="Times New Roman" w:cs="Times New Roman"/>
          <w:lang w:val="en-US"/>
        </w:rPr>
        <w:t xml:space="preserve"> million</w:t>
      </w:r>
      <w:r w:rsidR="00DA17DD" w:rsidRPr="005D3940">
        <w:rPr>
          <w:rFonts w:ascii="Times New Roman" w:hAnsi="Times New Roman" w:cs="Times New Roman"/>
          <w:lang w:val="en-US"/>
        </w:rPr>
        <w:t xml:space="preserve"> to 2</w:t>
      </w:r>
      <w:r w:rsidR="0078510D" w:rsidRPr="005D3940">
        <w:rPr>
          <w:rFonts w:ascii="Times New Roman" w:hAnsi="Times New Roman" w:cs="Times New Roman"/>
          <w:lang w:val="en-US"/>
        </w:rPr>
        <w:t>,</w:t>
      </w:r>
      <w:r w:rsidR="00DA17DD" w:rsidRPr="005D3940">
        <w:rPr>
          <w:rFonts w:ascii="Times New Roman" w:hAnsi="Times New Roman" w:cs="Times New Roman"/>
          <w:lang w:val="en-US"/>
        </w:rPr>
        <w:t xml:space="preserve">880 million, total GDP </w:t>
      </w:r>
      <w:r w:rsidR="0078510D" w:rsidRPr="005D3940">
        <w:rPr>
          <w:rFonts w:ascii="Times New Roman" w:hAnsi="Times New Roman" w:cs="Times New Roman"/>
          <w:lang w:val="en-US"/>
        </w:rPr>
        <w:t xml:space="preserve">(current international $) increased </w:t>
      </w:r>
      <w:r w:rsidR="00DA17DD" w:rsidRPr="005D3940">
        <w:rPr>
          <w:rFonts w:ascii="Times New Roman" w:hAnsi="Times New Roman" w:cs="Times New Roman"/>
          <w:lang w:val="en-US"/>
        </w:rPr>
        <w:t xml:space="preserve">from </w:t>
      </w:r>
      <w:r w:rsidR="0078510D" w:rsidRPr="005D3940">
        <w:rPr>
          <w:rFonts w:ascii="Times New Roman" w:hAnsi="Times New Roman" w:cs="Times New Roman"/>
          <w:lang w:val="en-US"/>
        </w:rPr>
        <w:t>$</w:t>
      </w:r>
      <w:r w:rsidR="00DA17DD" w:rsidRPr="005D3940">
        <w:rPr>
          <w:rFonts w:ascii="Times New Roman" w:hAnsi="Times New Roman" w:cs="Times New Roman"/>
          <w:lang w:val="en-US"/>
        </w:rPr>
        <w:t>7.4</w:t>
      </w:r>
      <w:r w:rsidR="0078510D" w:rsidRPr="005D3940">
        <w:rPr>
          <w:rFonts w:ascii="Times New Roman" w:hAnsi="Times New Roman" w:cs="Times New Roman"/>
          <w:lang w:val="en-US"/>
        </w:rPr>
        <w:t xml:space="preserve"> billion</w:t>
      </w:r>
      <w:r w:rsidR="00DA17DD" w:rsidRPr="005D3940">
        <w:rPr>
          <w:rFonts w:ascii="Times New Roman" w:hAnsi="Times New Roman" w:cs="Times New Roman"/>
          <w:lang w:val="en-US"/>
        </w:rPr>
        <w:t xml:space="preserve"> to </w:t>
      </w:r>
      <w:r w:rsidR="0078510D" w:rsidRPr="005D3940">
        <w:rPr>
          <w:rFonts w:ascii="Times New Roman" w:hAnsi="Times New Roman" w:cs="Times New Roman"/>
          <w:lang w:val="en-US"/>
        </w:rPr>
        <w:t>$</w:t>
      </w:r>
      <w:r w:rsidR="00DA17DD" w:rsidRPr="005D3940">
        <w:rPr>
          <w:rFonts w:ascii="Times New Roman" w:hAnsi="Times New Roman" w:cs="Times New Roman"/>
          <w:lang w:val="en-US"/>
        </w:rPr>
        <w:t>19.4 billion with an av</w:t>
      </w:r>
      <w:r w:rsidR="00E67E0C" w:rsidRPr="005D3940">
        <w:rPr>
          <w:rFonts w:ascii="Times New Roman" w:hAnsi="Times New Roman" w:cs="Times New Roman"/>
          <w:lang w:val="en-US"/>
        </w:rPr>
        <w:t>erage real growth rate of 8.2%</w:t>
      </w:r>
      <w:r w:rsidR="0078510D" w:rsidRPr="005D3940">
        <w:rPr>
          <w:rFonts w:ascii="Times New Roman" w:hAnsi="Times New Roman" w:cs="Times New Roman"/>
          <w:lang w:val="en-US"/>
        </w:rPr>
        <w:t>.</w:t>
      </w:r>
      <w:r w:rsidR="00DA17DD" w:rsidRPr="005D3940">
        <w:rPr>
          <w:rFonts w:ascii="Times New Roman" w:hAnsi="Times New Roman" w:cs="Times New Roman"/>
          <w:lang w:val="en-US"/>
        </w:rPr>
        <w:t xml:space="preserve"> In 2010</w:t>
      </w:r>
      <w:r w:rsidR="0078510D" w:rsidRPr="005D3940">
        <w:rPr>
          <w:rFonts w:ascii="Times New Roman" w:hAnsi="Times New Roman" w:cs="Times New Roman"/>
          <w:lang w:val="en-US"/>
        </w:rPr>
        <w:t>, the</w:t>
      </w:r>
      <w:r w:rsidR="00DA17DD" w:rsidRPr="005D3940">
        <w:rPr>
          <w:rFonts w:ascii="Times New Roman" w:hAnsi="Times New Roman" w:cs="Times New Roman"/>
          <w:lang w:val="en-US"/>
        </w:rPr>
        <w:t xml:space="preserve"> BRIC countries accounted for over a quarter of the world's land area, 42% of the world's population (stable </w:t>
      </w:r>
      <w:r w:rsidR="0078510D" w:rsidRPr="005D3940">
        <w:rPr>
          <w:rFonts w:ascii="Times New Roman" w:hAnsi="Times New Roman" w:cs="Times New Roman"/>
          <w:lang w:val="en-US"/>
        </w:rPr>
        <w:t>since</w:t>
      </w:r>
      <w:r w:rsidR="00DA17DD" w:rsidRPr="005D3940">
        <w:rPr>
          <w:rFonts w:ascii="Times New Roman" w:hAnsi="Times New Roman" w:cs="Times New Roman"/>
          <w:lang w:val="en-US"/>
        </w:rPr>
        <w:t xml:space="preserve"> 2001), and 25% of the world</w:t>
      </w:r>
      <w:r w:rsidR="0078510D" w:rsidRPr="005D3940">
        <w:rPr>
          <w:rFonts w:ascii="Times New Roman" w:hAnsi="Times New Roman" w:cs="Times New Roman"/>
          <w:lang w:val="en-US"/>
        </w:rPr>
        <w:t>’s</w:t>
      </w:r>
      <w:r w:rsidR="00DA17DD" w:rsidRPr="005D3940">
        <w:rPr>
          <w:rFonts w:ascii="Times New Roman" w:hAnsi="Times New Roman" w:cs="Times New Roman"/>
          <w:lang w:val="en-US"/>
        </w:rPr>
        <w:t xml:space="preserve"> gross national income (</w:t>
      </w:r>
      <w:r w:rsidR="0078510D" w:rsidRPr="005D3940">
        <w:rPr>
          <w:rFonts w:ascii="Times New Roman" w:hAnsi="Times New Roman" w:cs="Times New Roman"/>
          <w:lang w:val="en-US"/>
        </w:rPr>
        <w:t xml:space="preserve">compared to </w:t>
      </w:r>
      <w:r w:rsidR="00DA17DD" w:rsidRPr="005D3940">
        <w:rPr>
          <w:rFonts w:ascii="Times New Roman" w:hAnsi="Times New Roman" w:cs="Times New Roman"/>
          <w:lang w:val="en-US"/>
        </w:rPr>
        <w:t>17% in 2001)</w:t>
      </w:r>
      <w:r w:rsidR="00F95CE7">
        <w:rPr>
          <w:rFonts w:ascii="Times New Roman" w:hAnsi="Times New Roman" w:cs="Times New Roman"/>
          <w:lang w:val="en-US"/>
        </w:rPr>
        <w:t xml:space="preserve"> (World Development Indicators, 2013)</w:t>
      </w:r>
      <w:r w:rsidR="00DA17DD" w:rsidRPr="005D3940">
        <w:rPr>
          <w:rFonts w:ascii="Times New Roman" w:hAnsi="Times New Roman" w:cs="Times New Roman"/>
          <w:lang w:val="en-US"/>
        </w:rPr>
        <w:t>.</w:t>
      </w:r>
    </w:p>
    <w:p w:rsidR="001D4197" w:rsidRPr="005D3940" w:rsidRDefault="001D4197" w:rsidP="00D50362">
      <w:pPr>
        <w:spacing w:after="0" w:line="480" w:lineRule="auto"/>
        <w:ind w:left="360"/>
        <w:jc w:val="both"/>
        <w:rPr>
          <w:rFonts w:ascii="Times New Roman" w:hAnsi="Times New Roman" w:cs="Times New Roman"/>
          <w:lang w:val="en-US"/>
        </w:rPr>
      </w:pPr>
    </w:p>
    <w:p w:rsidR="005C0A99" w:rsidRPr="005D3940" w:rsidRDefault="0078510D" w:rsidP="00D50362">
      <w:pPr>
        <w:spacing w:after="0" w:line="480" w:lineRule="auto"/>
        <w:ind w:left="360"/>
        <w:jc w:val="both"/>
        <w:rPr>
          <w:rFonts w:ascii="Times New Roman" w:hAnsi="Times New Roman" w:cs="Times New Roman"/>
          <w:lang w:val="en-US"/>
        </w:rPr>
      </w:pPr>
      <w:r w:rsidRPr="005D3940">
        <w:rPr>
          <w:rFonts w:ascii="Times New Roman" w:hAnsi="Times New Roman" w:cs="Times New Roman"/>
          <w:lang w:val="en-US"/>
        </w:rPr>
        <w:t>De</w:t>
      </w:r>
      <w:r w:rsidR="005C0A99" w:rsidRPr="005D3940">
        <w:rPr>
          <w:rFonts w:ascii="Times New Roman" w:hAnsi="Times New Roman" w:cs="Times New Roman"/>
          <w:lang w:val="en-US"/>
        </w:rPr>
        <w:t xml:space="preserve">spite this impressive growth, </w:t>
      </w:r>
      <w:r w:rsidRPr="005D3940">
        <w:rPr>
          <w:rFonts w:ascii="Times New Roman" w:hAnsi="Times New Roman" w:cs="Times New Roman"/>
          <w:lang w:val="en-US"/>
        </w:rPr>
        <w:t xml:space="preserve">the </w:t>
      </w:r>
      <w:r w:rsidR="005C0A99" w:rsidRPr="005D3940">
        <w:rPr>
          <w:rFonts w:ascii="Times New Roman" w:hAnsi="Times New Roman" w:cs="Times New Roman"/>
          <w:lang w:val="en-US"/>
        </w:rPr>
        <w:t>BRI</w:t>
      </w:r>
      <w:r w:rsidR="00957F05" w:rsidRPr="005D3940">
        <w:rPr>
          <w:rFonts w:ascii="Times New Roman" w:hAnsi="Times New Roman" w:cs="Times New Roman"/>
          <w:lang w:val="en-US"/>
        </w:rPr>
        <w:t xml:space="preserve">C countries </w:t>
      </w:r>
      <w:r w:rsidRPr="005D3940">
        <w:rPr>
          <w:rFonts w:ascii="Times New Roman" w:hAnsi="Times New Roman" w:cs="Times New Roman"/>
          <w:lang w:val="en-US"/>
        </w:rPr>
        <w:t xml:space="preserve">are </w:t>
      </w:r>
      <w:r w:rsidR="003E35F2" w:rsidRPr="005D3940">
        <w:rPr>
          <w:rFonts w:ascii="Times New Roman" w:hAnsi="Times New Roman" w:cs="Times New Roman"/>
          <w:lang w:val="en-US"/>
        </w:rPr>
        <w:t xml:space="preserve">still </w:t>
      </w:r>
      <w:r w:rsidR="00957F05" w:rsidRPr="005D3940">
        <w:rPr>
          <w:rFonts w:ascii="Times New Roman" w:hAnsi="Times New Roman" w:cs="Times New Roman"/>
          <w:lang w:val="en-US"/>
        </w:rPr>
        <w:t>striv</w:t>
      </w:r>
      <w:r w:rsidRPr="005D3940">
        <w:rPr>
          <w:rFonts w:ascii="Times New Roman" w:hAnsi="Times New Roman" w:cs="Times New Roman"/>
          <w:lang w:val="en-US"/>
        </w:rPr>
        <w:t xml:space="preserve">ing to achieve </w:t>
      </w:r>
      <w:r w:rsidR="00957F05" w:rsidRPr="005D3940">
        <w:rPr>
          <w:rFonts w:ascii="Times New Roman" w:hAnsi="Times New Roman" w:cs="Times New Roman"/>
          <w:lang w:val="en-US"/>
        </w:rPr>
        <w:t xml:space="preserve">full legitimacy </w:t>
      </w:r>
      <w:r w:rsidR="003E35F2" w:rsidRPr="005D3940">
        <w:rPr>
          <w:rFonts w:ascii="Times New Roman" w:hAnsi="Times New Roman" w:cs="Times New Roman"/>
          <w:lang w:val="en-US"/>
        </w:rPr>
        <w:t xml:space="preserve">in the international arena. </w:t>
      </w:r>
      <w:r w:rsidR="00A83FFB" w:rsidRPr="005D3940">
        <w:rPr>
          <w:rFonts w:ascii="Times New Roman" w:hAnsi="Times New Roman" w:cs="Times New Roman"/>
          <w:lang w:val="en-US"/>
        </w:rPr>
        <w:t xml:space="preserve">Their </w:t>
      </w:r>
      <w:r w:rsidR="003E35F2" w:rsidRPr="005D3940">
        <w:rPr>
          <w:rFonts w:ascii="Times New Roman" w:hAnsi="Times New Roman" w:cs="Times New Roman"/>
          <w:lang w:val="en-US"/>
        </w:rPr>
        <w:t>cultural values and norms</w:t>
      </w:r>
      <w:r w:rsidR="00A83FFB" w:rsidRPr="005D3940">
        <w:rPr>
          <w:rFonts w:ascii="Times New Roman" w:hAnsi="Times New Roman" w:cs="Times New Roman"/>
          <w:lang w:val="en-US"/>
        </w:rPr>
        <w:t>,</w:t>
      </w:r>
      <w:r w:rsidR="002C78C5">
        <w:rPr>
          <w:rFonts w:ascii="Times New Roman" w:hAnsi="Times New Roman" w:cs="Times New Roman"/>
          <w:lang w:val="en-US"/>
        </w:rPr>
        <w:t xml:space="preserve"> </w:t>
      </w:r>
      <w:r w:rsidR="00A83FFB" w:rsidRPr="005D3940">
        <w:rPr>
          <w:rFonts w:ascii="Times New Roman" w:hAnsi="Times New Roman" w:cs="Times New Roman"/>
          <w:lang w:val="en-US"/>
        </w:rPr>
        <w:t xml:space="preserve">which are some distance </w:t>
      </w:r>
      <w:r w:rsidR="003E35F2" w:rsidRPr="005D3940">
        <w:rPr>
          <w:rFonts w:ascii="Times New Roman" w:hAnsi="Times New Roman" w:cs="Times New Roman"/>
          <w:lang w:val="en-US"/>
        </w:rPr>
        <w:t xml:space="preserve">from those of most Western societies, </w:t>
      </w:r>
      <w:r w:rsidR="00A83FFB" w:rsidRPr="005D3940">
        <w:rPr>
          <w:rFonts w:ascii="Times New Roman" w:hAnsi="Times New Roman" w:cs="Times New Roman"/>
          <w:lang w:val="en-US"/>
        </w:rPr>
        <w:t xml:space="preserve">have resulted in </w:t>
      </w:r>
      <w:r w:rsidR="003E35F2" w:rsidRPr="005D3940">
        <w:rPr>
          <w:rFonts w:ascii="Times New Roman" w:hAnsi="Times New Roman" w:cs="Times New Roman"/>
          <w:lang w:val="en-US"/>
        </w:rPr>
        <w:t xml:space="preserve">stakeholders in the </w:t>
      </w:r>
      <w:r w:rsidR="00A83FFB" w:rsidRPr="005D3940">
        <w:rPr>
          <w:rFonts w:ascii="Times New Roman" w:hAnsi="Times New Roman" w:cs="Times New Roman"/>
          <w:lang w:val="en-US"/>
        </w:rPr>
        <w:t xml:space="preserve">West viewing the </w:t>
      </w:r>
      <w:r w:rsidR="003E35F2" w:rsidRPr="005D3940">
        <w:rPr>
          <w:rFonts w:ascii="Times New Roman" w:hAnsi="Times New Roman" w:cs="Times New Roman"/>
          <w:lang w:val="en-US"/>
        </w:rPr>
        <w:t xml:space="preserve">BRIC </w:t>
      </w:r>
      <w:r w:rsidR="00A83FFB" w:rsidRPr="005D3940">
        <w:rPr>
          <w:rFonts w:ascii="Times New Roman" w:hAnsi="Times New Roman" w:cs="Times New Roman"/>
          <w:lang w:val="en-US"/>
        </w:rPr>
        <w:t xml:space="preserve">economies </w:t>
      </w:r>
      <w:r w:rsidR="003E35F2" w:rsidRPr="005D3940">
        <w:rPr>
          <w:rFonts w:ascii="Times New Roman" w:hAnsi="Times New Roman" w:cs="Times New Roman"/>
          <w:lang w:val="en-US"/>
        </w:rPr>
        <w:t xml:space="preserve">with </w:t>
      </w:r>
      <w:r w:rsidR="00A83FFB" w:rsidRPr="005D3940">
        <w:rPr>
          <w:rFonts w:ascii="Times New Roman" w:hAnsi="Times New Roman" w:cs="Times New Roman"/>
          <w:lang w:val="en-US"/>
        </w:rPr>
        <w:t xml:space="preserve">a degree of </w:t>
      </w:r>
      <w:r w:rsidR="003E35F2" w:rsidRPr="005D3940">
        <w:rPr>
          <w:rFonts w:ascii="Times New Roman" w:hAnsi="Times New Roman" w:cs="Times New Roman"/>
          <w:lang w:val="en-US"/>
        </w:rPr>
        <w:t xml:space="preserve">suspicion. For instance, the international expansion of Chinese State-Owned Enterprises (SOEs) is often seen as </w:t>
      </w:r>
      <w:r w:rsidR="00683832" w:rsidRPr="005D3940">
        <w:rPr>
          <w:rFonts w:ascii="Times New Roman" w:hAnsi="Times New Roman" w:cs="Times New Roman"/>
          <w:lang w:val="en-US"/>
        </w:rPr>
        <w:t>predatory investment</w:t>
      </w:r>
      <w:r w:rsidR="00A83FFB" w:rsidRPr="005D3940">
        <w:rPr>
          <w:rFonts w:ascii="Times New Roman" w:hAnsi="Times New Roman" w:cs="Times New Roman"/>
          <w:lang w:val="en-US"/>
        </w:rPr>
        <w:t>,</w:t>
      </w:r>
      <w:r w:rsidR="00683832" w:rsidRPr="005D3940">
        <w:rPr>
          <w:rFonts w:ascii="Times New Roman" w:hAnsi="Times New Roman" w:cs="Times New Roman"/>
          <w:lang w:val="en-US"/>
        </w:rPr>
        <w:t xml:space="preserve"> and an expression of the investing country’s or state’s interest in gaining control over advanced economy strategic assets and infrastructures, which is also causing concern</w:t>
      </w:r>
      <w:r w:rsidR="00A83FFB" w:rsidRPr="005D3940">
        <w:rPr>
          <w:rFonts w:ascii="Times New Roman" w:hAnsi="Times New Roman" w:cs="Times New Roman"/>
          <w:lang w:val="en-US"/>
        </w:rPr>
        <w:t>s</w:t>
      </w:r>
      <w:r w:rsidR="00683832" w:rsidRPr="005D3940">
        <w:rPr>
          <w:rFonts w:ascii="Times New Roman" w:hAnsi="Times New Roman" w:cs="Times New Roman"/>
          <w:lang w:val="en-US"/>
        </w:rPr>
        <w:t xml:space="preserve"> related to loss of dominance in key technological capabilities</w:t>
      </w:r>
      <w:r w:rsidR="00DA17DD" w:rsidRPr="005D3940">
        <w:rPr>
          <w:rFonts w:ascii="Times New Roman" w:hAnsi="Times New Roman" w:cs="Times New Roman"/>
          <w:lang w:val="en-US"/>
        </w:rPr>
        <w:t xml:space="preserve"> (</w:t>
      </w:r>
      <w:r w:rsidR="00E67E0C" w:rsidRPr="005D3940">
        <w:rPr>
          <w:rFonts w:ascii="Times New Roman" w:hAnsi="Times New Roman" w:cs="Times New Roman"/>
          <w:lang w:val="en-US"/>
        </w:rPr>
        <w:t>Giuliani et al., 2013</w:t>
      </w:r>
      <w:r w:rsidR="004B3636" w:rsidRPr="005D3940">
        <w:rPr>
          <w:rFonts w:ascii="Times New Roman" w:hAnsi="Times New Roman" w:cs="Times New Roman"/>
          <w:lang w:val="en-US"/>
        </w:rPr>
        <w:t>a</w:t>
      </w:r>
      <w:r w:rsidR="00E67E0C" w:rsidRPr="005D3940">
        <w:rPr>
          <w:rFonts w:ascii="Times New Roman" w:hAnsi="Times New Roman" w:cs="Times New Roman"/>
          <w:lang w:val="en-US"/>
        </w:rPr>
        <w:t>)</w:t>
      </w:r>
      <w:r w:rsidR="00683832" w:rsidRPr="005D3940">
        <w:rPr>
          <w:rFonts w:ascii="Times New Roman" w:hAnsi="Times New Roman" w:cs="Times New Roman"/>
          <w:lang w:val="en-US"/>
        </w:rPr>
        <w:t xml:space="preserve">. </w:t>
      </w:r>
      <w:r w:rsidR="00A83FFB" w:rsidRPr="005D3940">
        <w:rPr>
          <w:rFonts w:ascii="Times New Roman" w:hAnsi="Times New Roman" w:cs="Times New Roman"/>
          <w:lang w:val="en-US"/>
        </w:rPr>
        <w:t xml:space="preserve">This </w:t>
      </w:r>
      <w:r w:rsidR="00683832" w:rsidRPr="005D3940">
        <w:rPr>
          <w:rFonts w:ascii="Times New Roman" w:hAnsi="Times New Roman" w:cs="Times New Roman"/>
          <w:lang w:val="en-US"/>
        </w:rPr>
        <w:t xml:space="preserve">lack of </w:t>
      </w:r>
      <w:r w:rsidR="00A83FFB" w:rsidRPr="005D3940">
        <w:rPr>
          <w:rFonts w:ascii="Times New Roman" w:hAnsi="Times New Roman" w:cs="Times New Roman"/>
          <w:lang w:val="en-US"/>
        </w:rPr>
        <w:t xml:space="preserve">national </w:t>
      </w:r>
      <w:r w:rsidR="00683832" w:rsidRPr="005D3940">
        <w:rPr>
          <w:rFonts w:ascii="Times New Roman" w:hAnsi="Times New Roman" w:cs="Times New Roman"/>
          <w:lang w:val="en-US"/>
        </w:rPr>
        <w:t>legitimacy ha</w:t>
      </w:r>
      <w:r w:rsidR="00E67E0C" w:rsidRPr="005D3940">
        <w:rPr>
          <w:rFonts w:ascii="Times New Roman" w:hAnsi="Times New Roman" w:cs="Times New Roman"/>
          <w:lang w:val="en-US"/>
        </w:rPr>
        <w:t>s</w:t>
      </w:r>
      <w:r w:rsidR="00683832" w:rsidRPr="005D3940">
        <w:rPr>
          <w:rFonts w:ascii="Times New Roman" w:hAnsi="Times New Roman" w:cs="Times New Roman"/>
          <w:lang w:val="en-US"/>
        </w:rPr>
        <w:t xml:space="preserve"> repercussion </w:t>
      </w:r>
      <w:r w:rsidR="00681CA0" w:rsidRPr="005D3940">
        <w:rPr>
          <w:rFonts w:ascii="Times New Roman" w:hAnsi="Times New Roman" w:cs="Times New Roman"/>
          <w:lang w:val="en-US"/>
        </w:rPr>
        <w:t>on</w:t>
      </w:r>
      <w:r w:rsidR="00FF7A22">
        <w:rPr>
          <w:rFonts w:ascii="Times New Roman" w:hAnsi="Times New Roman" w:cs="Times New Roman"/>
          <w:lang w:val="en-US"/>
        </w:rPr>
        <w:t xml:space="preserve"> </w:t>
      </w:r>
      <w:r w:rsidR="00683832" w:rsidRPr="005D3940">
        <w:rPr>
          <w:rFonts w:ascii="Times New Roman" w:hAnsi="Times New Roman" w:cs="Times New Roman"/>
          <w:lang w:val="en-US"/>
        </w:rPr>
        <w:t>BRIC firms</w:t>
      </w:r>
      <w:r w:rsidR="00FF7A22">
        <w:rPr>
          <w:rFonts w:ascii="Times New Roman" w:hAnsi="Times New Roman" w:cs="Times New Roman"/>
          <w:lang w:val="en-US"/>
        </w:rPr>
        <w:t xml:space="preserve">’ </w:t>
      </w:r>
      <w:r w:rsidR="00681CA0" w:rsidRPr="005D3940">
        <w:rPr>
          <w:rFonts w:ascii="Times New Roman" w:hAnsi="Times New Roman" w:cs="Times New Roman"/>
          <w:lang w:val="en-US"/>
        </w:rPr>
        <w:t>own legitimacy</w:t>
      </w:r>
      <w:r w:rsidR="00F803D6" w:rsidRPr="005D3940">
        <w:rPr>
          <w:rFonts w:ascii="Times New Roman" w:hAnsi="Times New Roman" w:cs="Times New Roman"/>
          <w:lang w:val="en-US"/>
        </w:rPr>
        <w:t>, which is</w:t>
      </w:r>
      <w:r w:rsidR="00681CA0" w:rsidRPr="005D3940">
        <w:rPr>
          <w:rFonts w:ascii="Times New Roman" w:hAnsi="Times New Roman" w:cs="Times New Roman"/>
          <w:lang w:val="en-US"/>
        </w:rPr>
        <w:t xml:space="preserve"> defined </w:t>
      </w:r>
      <w:r w:rsidR="00683832" w:rsidRPr="005D3940">
        <w:rPr>
          <w:rFonts w:ascii="Times New Roman" w:hAnsi="Times New Roman" w:cs="Times New Roman"/>
          <w:lang w:val="en-US"/>
        </w:rPr>
        <w:t xml:space="preserve">as </w:t>
      </w:r>
      <w:r w:rsidR="00957F05" w:rsidRPr="005D3940">
        <w:rPr>
          <w:rFonts w:ascii="Times New Roman" w:hAnsi="Times New Roman" w:cs="Times New Roman"/>
          <w:lang w:val="en-US"/>
        </w:rPr>
        <w:t>“a generalized perception or assumption that the actions of a firm are desirable, proper or appropriate within some socially constructed system of norms, values, beliefs, and definitions.” (</w:t>
      </w:r>
      <w:proofErr w:type="spellStart"/>
      <w:r w:rsidR="00957F05" w:rsidRPr="005D3940">
        <w:rPr>
          <w:rFonts w:ascii="Times New Roman" w:hAnsi="Times New Roman" w:cs="Times New Roman"/>
          <w:lang w:val="en-US"/>
        </w:rPr>
        <w:t>Suchman</w:t>
      </w:r>
      <w:proofErr w:type="spellEnd"/>
      <w:r w:rsidR="00957F05" w:rsidRPr="005D3940">
        <w:rPr>
          <w:rFonts w:ascii="Times New Roman" w:hAnsi="Times New Roman" w:cs="Times New Roman"/>
          <w:lang w:val="en-US"/>
        </w:rPr>
        <w:t>, 1995, p. 574)</w:t>
      </w:r>
      <w:r w:rsidR="002C78C5">
        <w:rPr>
          <w:rFonts w:ascii="Times New Roman" w:hAnsi="Times New Roman" w:cs="Times New Roman"/>
          <w:lang w:val="en-US"/>
        </w:rPr>
        <w:t xml:space="preserve"> </w:t>
      </w:r>
      <w:r w:rsidR="00A83FFB" w:rsidRPr="005D3940">
        <w:rPr>
          <w:rFonts w:ascii="Times New Roman" w:hAnsi="Times New Roman" w:cs="Times New Roman"/>
          <w:lang w:val="en-US"/>
        </w:rPr>
        <w:t>These c</w:t>
      </w:r>
      <w:r w:rsidR="00683832" w:rsidRPr="005D3940">
        <w:rPr>
          <w:rFonts w:ascii="Times New Roman" w:hAnsi="Times New Roman" w:cs="Times New Roman"/>
          <w:lang w:val="en-US"/>
        </w:rPr>
        <w:t xml:space="preserve">oncerns </w:t>
      </w:r>
      <w:r w:rsidR="00A83FFB" w:rsidRPr="005D3940">
        <w:rPr>
          <w:rFonts w:ascii="Times New Roman" w:hAnsi="Times New Roman" w:cs="Times New Roman"/>
          <w:lang w:val="en-US"/>
        </w:rPr>
        <w:t xml:space="preserve">include </w:t>
      </w:r>
      <w:r w:rsidR="00683832" w:rsidRPr="005D3940">
        <w:rPr>
          <w:rFonts w:ascii="Times New Roman" w:hAnsi="Times New Roman" w:cs="Times New Roman"/>
          <w:lang w:val="en-US"/>
        </w:rPr>
        <w:t xml:space="preserve">the capacity of </w:t>
      </w:r>
      <w:r w:rsidR="00A83FFB" w:rsidRPr="005D3940">
        <w:rPr>
          <w:rFonts w:ascii="Times New Roman" w:hAnsi="Times New Roman" w:cs="Times New Roman"/>
          <w:lang w:val="en-US"/>
        </w:rPr>
        <w:t xml:space="preserve">BRIC </w:t>
      </w:r>
      <w:r w:rsidR="00683832" w:rsidRPr="005D3940">
        <w:rPr>
          <w:rFonts w:ascii="Times New Roman" w:hAnsi="Times New Roman" w:cs="Times New Roman"/>
          <w:lang w:val="en-US"/>
        </w:rPr>
        <w:t xml:space="preserve">firms to properly address </w:t>
      </w:r>
      <w:r w:rsidR="00683832" w:rsidRPr="005D3940">
        <w:rPr>
          <w:rFonts w:ascii="Times New Roman" w:hAnsi="Times New Roman" w:cs="Times New Roman"/>
          <w:i/>
          <w:lang w:val="en-US"/>
        </w:rPr>
        <w:t>environmental</w:t>
      </w:r>
      <w:r w:rsidR="00E67E0C" w:rsidRPr="005D3940">
        <w:rPr>
          <w:rFonts w:ascii="Times New Roman" w:hAnsi="Times New Roman" w:cs="Times New Roman"/>
          <w:i/>
          <w:lang w:val="en-US"/>
        </w:rPr>
        <w:t>, social</w:t>
      </w:r>
      <w:r w:rsidR="00683832" w:rsidRPr="005D3940">
        <w:rPr>
          <w:rFonts w:ascii="Times New Roman" w:hAnsi="Times New Roman" w:cs="Times New Roman"/>
          <w:i/>
          <w:lang w:val="en-US"/>
        </w:rPr>
        <w:t xml:space="preserve"> and governance</w:t>
      </w:r>
      <w:r w:rsidR="00683832" w:rsidRPr="005D3940">
        <w:rPr>
          <w:rFonts w:ascii="Times New Roman" w:hAnsi="Times New Roman" w:cs="Times New Roman"/>
          <w:lang w:val="en-US"/>
        </w:rPr>
        <w:t xml:space="preserve"> (ESG</w:t>
      </w:r>
      <w:r w:rsidR="00E67E0C" w:rsidRPr="005D3940">
        <w:rPr>
          <w:rFonts w:ascii="Times New Roman" w:hAnsi="Times New Roman" w:cs="Times New Roman"/>
          <w:lang w:val="en-US"/>
        </w:rPr>
        <w:t xml:space="preserve">) </w:t>
      </w:r>
      <w:r w:rsidR="00683832" w:rsidRPr="005D3940">
        <w:rPr>
          <w:rFonts w:ascii="Times New Roman" w:hAnsi="Times New Roman" w:cs="Times New Roman"/>
          <w:lang w:val="en-US"/>
        </w:rPr>
        <w:t xml:space="preserve">issues – </w:t>
      </w:r>
      <w:r w:rsidR="008F40E8" w:rsidRPr="005D3940">
        <w:rPr>
          <w:rFonts w:ascii="Times New Roman" w:hAnsi="Times New Roman" w:cs="Times New Roman"/>
          <w:lang w:val="en-US"/>
        </w:rPr>
        <w:t xml:space="preserve">the focus of this paper – </w:t>
      </w:r>
      <w:r w:rsidR="00683832" w:rsidRPr="005D3940">
        <w:rPr>
          <w:rFonts w:ascii="Times New Roman" w:hAnsi="Times New Roman" w:cs="Times New Roman"/>
          <w:lang w:val="en-US"/>
        </w:rPr>
        <w:t>given</w:t>
      </w:r>
      <w:r w:rsidR="00FF7A22">
        <w:rPr>
          <w:rFonts w:ascii="Times New Roman" w:hAnsi="Times New Roman" w:cs="Times New Roman"/>
          <w:lang w:val="en-US"/>
        </w:rPr>
        <w:t xml:space="preserve"> </w:t>
      </w:r>
      <w:r w:rsidR="00683832" w:rsidRPr="005D3940">
        <w:rPr>
          <w:rFonts w:ascii="Times New Roman" w:hAnsi="Times New Roman" w:cs="Times New Roman"/>
          <w:lang w:val="en-US"/>
        </w:rPr>
        <w:t>the perceived institutional weaknesses of their home countries</w:t>
      </w:r>
      <w:r w:rsidR="00A83FFB" w:rsidRPr="005D3940">
        <w:rPr>
          <w:rFonts w:ascii="Times New Roman" w:hAnsi="Times New Roman" w:cs="Times New Roman"/>
          <w:lang w:val="en-US"/>
        </w:rPr>
        <w:t xml:space="preserve"> in these areas</w:t>
      </w:r>
      <w:r w:rsidR="003B7719" w:rsidRPr="005D3940">
        <w:rPr>
          <w:rFonts w:ascii="Times New Roman" w:hAnsi="Times New Roman" w:cs="Times New Roman"/>
          <w:lang w:val="en-US"/>
        </w:rPr>
        <w:t xml:space="preserve"> (</w:t>
      </w:r>
      <w:proofErr w:type="spellStart"/>
      <w:r w:rsidR="002C78C5">
        <w:rPr>
          <w:rFonts w:ascii="Times New Roman" w:eastAsia="Times New Roman" w:hAnsi="Times New Roman" w:cs="Times New Roman"/>
          <w:lang w:val="en-US" w:eastAsia="it-IT"/>
        </w:rPr>
        <w:t>Madhok</w:t>
      </w:r>
      <w:proofErr w:type="spellEnd"/>
      <w:r w:rsidR="002C78C5">
        <w:rPr>
          <w:rFonts w:ascii="Times New Roman" w:eastAsia="Times New Roman" w:hAnsi="Times New Roman" w:cs="Times New Roman"/>
          <w:lang w:val="en-US" w:eastAsia="it-IT"/>
        </w:rPr>
        <w:t xml:space="preserve"> and </w:t>
      </w:r>
      <w:proofErr w:type="spellStart"/>
      <w:r w:rsidR="002C78C5">
        <w:rPr>
          <w:rFonts w:ascii="Times New Roman" w:eastAsia="Times New Roman" w:hAnsi="Times New Roman" w:cs="Times New Roman"/>
          <w:lang w:val="en-US" w:eastAsia="it-IT"/>
        </w:rPr>
        <w:t>Kayhani</w:t>
      </w:r>
      <w:proofErr w:type="spellEnd"/>
      <w:r w:rsidR="002C78C5">
        <w:rPr>
          <w:rFonts w:ascii="Times New Roman" w:eastAsia="Times New Roman" w:hAnsi="Times New Roman" w:cs="Times New Roman"/>
          <w:lang w:val="en-US" w:eastAsia="it-IT"/>
        </w:rPr>
        <w:t xml:space="preserve">, 2012; </w:t>
      </w:r>
      <w:r w:rsidR="003B7719" w:rsidRPr="005D3940">
        <w:rPr>
          <w:rFonts w:ascii="Times New Roman" w:hAnsi="Times New Roman" w:cs="Times New Roman"/>
          <w:lang w:val="en-US"/>
        </w:rPr>
        <w:t>Hawn, 2013)</w:t>
      </w:r>
      <w:r w:rsidR="003E501D" w:rsidRPr="005D3940">
        <w:rPr>
          <w:rFonts w:ascii="Times New Roman" w:hAnsi="Times New Roman" w:cs="Times New Roman"/>
          <w:lang w:val="en-US"/>
        </w:rPr>
        <w:t xml:space="preserve">. </w:t>
      </w:r>
    </w:p>
    <w:p w:rsidR="008F40E8" w:rsidRPr="005D3940" w:rsidRDefault="008F40E8" w:rsidP="00D50362">
      <w:pPr>
        <w:spacing w:after="0" w:line="480" w:lineRule="auto"/>
        <w:ind w:left="360"/>
        <w:jc w:val="both"/>
        <w:rPr>
          <w:rFonts w:ascii="Times New Roman" w:hAnsi="Times New Roman" w:cs="Times New Roman"/>
          <w:lang w:val="en-US"/>
        </w:rPr>
      </w:pPr>
    </w:p>
    <w:p w:rsidR="001E7BFB" w:rsidRPr="005D3940" w:rsidRDefault="003B7719" w:rsidP="00D50362">
      <w:pPr>
        <w:spacing w:after="0" w:line="480" w:lineRule="auto"/>
        <w:ind w:left="360"/>
        <w:jc w:val="both"/>
        <w:rPr>
          <w:rFonts w:ascii="Times New Roman" w:hAnsi="Times New Roman" w:cs="Times New Roman"/>
          <w:lang w:val="en-US"/>
        </w:rPr>
      </w:pPr>
      <w:r w:rsidRPr="005D3940">
        <w:rPr>
          <w:rFonts w:ascii="Times New Roman" w:hAnsi="Times New Roman" w:cs="Times New Roman"/>
          <w:lang w:val="en-US"/>
        </w:rPr>
        <w:t xml:space="preserve">In a bid to </w:t>
      </w:r>
      <w:r w:rsidR="00A83FFB" w:rsidRPr="005D3940">
        <w:rPr>
          <w:rFonts w:ascii="Times New Roman" w:hAnsi="Times New Roman" w:cs="Times New Roman"/>
          <w:lang w:val="en-US"/>
        </w:rPr>
        <w:t xml:space="preserve">close </w:t>
      </w:r>
      <w:r w:rsidR="00225FA7" w:rsidRPr="005D3940">
        <w:rPr>
          <w:rFonts w:ascii="Times New Roman" w:hAnsi="Times New Roman" w:cs="Times New Roman"/>
          <w:lang w:val="en-US"/>
        </w:rPr>
        <w:t>this legitimacy gap,</w:t>
      </w:r>
      <w:r w:rsidR="00FF7A22">
        <w:rPr>
          <w:rFonts w:ascii="Times New Roman" w:hAnsi="Times New Roman" w:cs="Times New Roman"/>
          <w:lang w:val="en-US"/>
        </w:rPr>
        <w:t xml:space="preserve"> </w:t>
      </w:r>
      <w:r w:rsidR="00BA0920" w:rsidRPr="005D3940">
        <w:rPr>
          <w:rFonts w:ascii="Times New Roman" w:hAnsi="Times New Roman" w:cs="Times New Roman"/>
          <w:lang w:val="en-US"/>
        </w:rPr>
        <w:t>BRIC firms are</w:t>
      </w:r>
      <w:r w:rsidR="00FF7A22">
        <w:rPr>
          <w:rFonts w:ascii="Times New Roman" w:hAnsi="Times New Roman" w:cs="Times New Roman"/>
          <w:lang w:val="en-US"/>
        </w:rPr>
        <w:t xml:space="preserve"> </w:t>
      </w:r>
      <w:r w:rsidR="00BA0920" w:rsidRPr="005D3940">
        <w:rPr>
          <w:rFonts w:ascii="Times New Roman" w:hAnsi="Times New Roman" w:cs="Times New Roman"/>
          <w:lang w:val="en-US"/>
        </w:rPr>
        <w:t>making effort</w:t>
      </w:r>
      <w:r w:rsidR="00A83FFB" w:rsidRPr="005D3940">
        <w:rPr>
          <w:rFonts w:ascii="Times New Roman" w:hAnsi="Times New Roman" w:cs="Times New Roman"/>
          <w:lang w:val="en-US"/>
        </w:rPr>
        <w:t>s</w:t>
      </w:r>
      <w:r w:rsidR="00BA0920" w:rsidRPr="005D3940">
        <w:rPr>
          <w:rFonts w:ascii="Times New Roman" w:hAnsi="Times New Roman" w:cs="Times New Roman"/>
          <w:lang w:val="en-US"/>
        </w:rPr>
        <w:t xml:space="preserve"> to </w:t>
      </w:r>
      <w:r w:rsidR="00225FA7" w:rsidRPr="005D3940">
        <w:rPr>
          <w:rFonts w:ascii="Times New Roman" w:hAnsi="Times New Roman" w:cs="Times New Roman"/>
          <w:lang w:val="en-US"/>
        </w:rPr>
        <w:t xml:space="preserve">align </w:t>
      </w:r>
      <w:r w:rsidR="00A83FFB" w:rsidRPr="005D3940">
        <w:rPr>
          <w:rFonts w:ascii="Times New Roman" w:hAnsi="Times New Roman" w:cs="Times New Roman"/>
          <w:lang w:val="en-US"/>
        </w:rPr>
        <w:t xml:space="preserve">with </w:t>
      </w:r>
      <w:r w:rsidR="002C78C5">
        <w:rPr>
          <w:rFonts w:ascii="Times New Roman" w:hAnsi="Times New Roman" w:cs="Times New Roman"/>
          <w:lang w:val="en-US"/>
        </w:rPr>
        <w:t>ESG</w:t>
      </w:r>
      <w:r w:rsidR="00A83FFB" w:rsidRPr="005D3940">
        <w:rPr>
          <w:rFonts w:ascii="Times New Roman" w:hAnsi="Times New Roman" w:cs="Times New Roman"/>
          <w:lang w:val="en-US"/>
        </w:rPr>
        <w:t xml:space="preserve"> </w:t>
      </w:r>
      <w:r w:rsidR="00225FA7" w:rsidRPr="005D3940">
        <w:rPr>
          <w:rFonts w:ascii="Times New Roman" w:hAnsi="Times New Roman" w:cs="Times New Roman"/>
          <w:lang w:val="en-US"/>
        </w:rPr>
        <w:t>global norms of doing business</w:t>
      </w:r>
      <w:r w:rsidR="00A83FFB" w:rsidRPr="005D3940">
        <w:rPr>
          <w:rFonts w:ascii="Times New Roman" w:hAnsi="Times New Roman" w:cs="Times New Roman"/>
          <w:lang w:val="en-US"/>
        </w:rPr>
        <w:t>,</w:t>
      </w:r>
      <w:r w:rsidR="00225FA7" w:rsidRPr="005D3940">
        <w:rPr>
          <w:rFonts w:ascii="Times New Roman" w:hAnsi="Times New Roman" w:cs="Times New Roman"/>
          <w:lang w:val="en-US"/>
        </w:rPr>
        <w:t xml:space="preserve"> and </w:t>
      </w:r>
      <w:r w:rsidR="00741B15" w:rsidRPr="005D3940">
        <w:rPr>
          <w:rFonts w:ascii="Times New Roman" w:hAnsi="Times New Roman" w:cs="Times New Roman"/>
          <w:lang w:val="en-US"/>
        </w:rPr>
        <w:t xml:space="preserve">recently </w:t>
      </w:r>
      <w:r w:rsidR="00A83FFB" w:rsidRPr="005D3940">
        <w:rPr>
          <w:rFonts w:ascii="Times New Roman" w:hAnsi="Times New Roman" w:cs="Times New Roman"/>
          <w:lang w:val="en-US"/>
        </w:rPr>
        <w:t xml:space="preserve">have adopted </w:t>
      </w:r>
      <w:r w:rsidR="00225FA7" w:rsidRPr="005D3940">
        <w:rPr>
          <w:rFonts w:ascii="Times New Roman" w:hAnsi="Times New Roman" w:cs="Times New Roman"/>
          <w:lang w:val="en-US"/>
        </w:rPr>
        <w:t xml:space="preserve">a </w:t>
      </w:r>
      <w:r w:rsidR="00BA0920" w:rsidRPr="005D3940">
        <w:rPr>
          <w:rFonts w:ascii="Times New Roman" w:hAnsi="Times New Roman" w:cs="Times New Roman"/>
          <w:lang w:val="en-US"/>
        </w:rPr>
        <w:t>portfolio of</w:t>
      </w:r>
      <w:r w:rsidR="00FF7A22">
        <w:rPr>
          <w:rFonts w:ascii="Times New Roman" w:hAnsi="Times New Roman" w:cs="Times New Roman"/>
          <w:lang w:val="en-US"/>
        </w:rPr>
        <w:t xml:space="preserve"> </w:t>
      </w:r>
      <w:r w:rsidRPr="005D3940">
        <w:rPr>
          <w:rFonts w:ascii="Times New Roman" w:hAnsi="Times New Roman" w:cs="Times New Roman"/>
          <w:lang w:val="en-US"/>
        </w:rPr>
        <w:t xml:space="preserve">Corporate Social Responsibility (CSR) </w:t>
      </w:r>
      <w:r w:rsidR="00225FA7" w:rsidRPr="005D3940">
        <w:rPr>
          <w:rFonts w:ascii="Times New Roman" w:hAnsi="Times New Roman" w:cs="Times New Roman"/>
          <w:lang w:val="en-US"/>
        </w:rPr>
        <w:lastRenderedPageBreak/>
        <w:t>initiatives</w:t>
      </w:r>
      <w:r w:rsidR="00263E6F" w:rsidRPr="005D3940">
        <w:rPr>
          <w:rFonts w:ascii="Times New Roman" w:hAnsi="Times New Roman" w:cs="Times New Roman"/>
          <w:lang w:val="en-US"/>
        </w:rPr>
        <w:t xml:space="preserve"> (</w:t>
      </w:r>
      <w:proofErr w:type="spellStart"/>
      <w:r w:rsidR="009142DF">
        <w:rPr>
          <w:rFonts w:ascii="Times New Roman" w:eastAsia="Times New Roman" w:hAnsi="Times New Roman" w:cs="Times New Roman"/>
          <w:lang w:val="en-US" w:eastAsia="it-IT"/>
        </w:rPr>
        <w:t>Gugler</w:t>
      </w:r>
      <w:proofErr w:type="spellEnd"/>
      <w:r w:rsidR="009142DF">
        <w:rPr>
          <w:rFonts w:ascii="Times New Roman" w:eastAsia="Times New Roman" w:hAnsi="Times New Roman" w:cs="Times New Roman"/>
          <w:lang w:val="en-US" w:eastAsia="it-IT"/>
        </w:rPr>
        <w:t xml:space="preserve"> and Shi, 2009</w:t>
      </w:r>
      <w:r w:rsidR="00263E6F" w:rsidRPr="005D3940">
        <w:rPr>
          <w:rFonts w:ascii="Times New Roman" w:hAnsi="Times New Roman" w:cs="Times New Roman"/>
          <w:lang w:val="en-US"/>
        </w:rPr>
        <w:t>)</w:t>
      </w:r>
      <w:r w:rsidR="00225FA7" w:rsidRPr="005D3940">
        <w:rPr>
          <w:rFonts w:ascii="Times New Roman" w:hAnsi="Times New Roman" w:cs="Times New Roman"/>
          <w:lang w:val="en-US"/>
        </w:rPr>
        <w:t xml:space="preserve">. </w:t>
      </w:r>
      <w:r w:rsidR="00263E6F" w:rsidRPr="005D3940">
        <w:rPr>
          <w:rFonts w:ascii="Times New Roman" w:hAnsi="Times New Roman" w:cs="Times New Roman"/>
          <w:lang w:val="en-US"/>
        </w:rPr>
        <w:t xml:space="preserve">Besides being engaged in philanthropic initiatives and social projects, which have </w:t>
      </w:r>
      <w:r w:rsidR="00E35122" w:rsidRPr="005D3940">
        <w:rPr>
          <w:rFonts w:ascii="Times New Roman" w:hAnsi="Times New Roman" w:cs="Times New Roman"/>
          <w:lang w:val="en-US"/>
        </w:rPr>
        <w:t>long historical roots in BRIC countries</w:t>
      </w:r>
      <w:r w:rsidR="00121DE0" w:rsidRPr="005D3940">
        <w:rPr>
          <w:rFonts w:ascii="Times New Roman" w:hAnsi="Times New Roman" w:cs="Times New Roman"/>
          <w:lang w:val="en-US"/>
        </w:rPr>
        <w:t xml:space="preserve"> and </w:t>
      </w:r>
      <w:r w:rsidR="00263E6F" w:rsidRPr="005D3940">
        <w:rPr>
          <w:rFonts w:ascii="Times New Roman" w:hAnsi="Times New Roman" w:cs="Times New Roman"/>
          <w:lang w:val="en-US"/>
        </w:rPr>
        <w:t>are</w:t>
      </w:r>
      <w:r w:rsidR="00121DE0" w:rsidRPr="005D3940">
        <w:rPr>
          <w:rFonts w:ascii="Times New Roman" w:hAnsi="Times New Roman" w:cs="Times New Roman"/>
          <w:lang w:val="en-US"/>
        </w:rPr>
        <w:t xml:space="preserve"> grounded on “on deep-rooted indigenous cultural traditions of philanthropy, business ethics, and community </w:t>
      </w:r>
      <w:proofErr w:type="spellStart"/>
      <w:r w:rsidR="00121DE0" w:rsidRPr="005D3940">
        <w:rPr>
          <w:rFonts w:ascii="Times New Roman" w:hAnsi="Times New Roman" w:cs="Times New Roman"/>
          <w:lang w:val="en-US"/>
        </w:rPr>
        <w:t>embeddedness</w:t>
      </w:r>
      <w:proofErr w:type="spellEnd"/>
      <w:r w:rsidR="00121DE0" w:rsidRPr="005D3940">
        <w:rPr>
          <w:rFonts w:ascii="Times New Roman" w:hAnsi="Times New Roman" w:cs="Times New Roman"/>
          <w:lang w:val="en-US"/>
        </w:rPr>
        <w:t>” (</w:t>
      </w:r>
      <w:proofErr w:type="spellStart"/>
      <w:r w:rsidR="00121DE0" w:rsidRPr="005D3940">
        <w:rPr>
          <w:rFonts w:ascii="Times New Roman" w:hAnsi="Times New Roman" w:cs="Times New Roman"/>
          <w:lang w:val="en-US"/>
        </w:rPr>
        <w:t>Visser</w:t>
      </w:r>
      <w:proofErr w:type="spellEnd"/>
      <w:r w:rsidR="00121DE0" w:rsidRPr="005D3940">
        <w:rPr>
          <w:rFonts w:ascii="Times New Roman" w:hAnsi="Times New Roman" w:cs="Times New Roman"/>
          <w:lang w:val="en-US"/>
        </w:rPr>
        <w:t xml:space="preserve">, 2008, p. 481), </w:t>
      </w:r>
      <w:r w:rsidR="00263E6F" w:rsidRPr="005D3940">
        <w:rPr>
          <w:rFonts w:ascii="Times New Roman" w:hAnsi="Times New Roman" w:cs="Times New Roman"/>
          <w:lang w:val="en-US"/>
        </w:rPr>
        <w:t xml:space="preserve">BRIC firms have increased their commitment to </w:t>
      </w:r>
      <w:r w:rsidR="00140EC7" w:rsidRPr="005D3940">
        <w:rPr>
          <w:rFonts w:ascii="Times New Roman" w:hAnsi="Times New Roman" w:cs="Times New Roman"/>
          <w:lang w:val="en-US"/>
        </w:rPr>
        <w:t>the</w:t>
      </w:r>
      <w:r w:rsidR="00E35122" w:rsidRPr="005D3940">
        <w:rPr>
          <w:rFonts w:ascii="Times New Roman" w:hAnsi="Times New Roman" w:cs="Times New Roman"/>
          <w:lang w:val="en-US"/>
        </w:rPr>
        <w:t xml:space="preserve"> most </w:t>
      </w:r>
      <w:r w:rsidR="00A83FFB" w:rsidRPr="005D3940">
        <w:rPr>
          <w:rFonts w:ascii="Times New Roman" w:hAnsi="Times New Roman" w:cs="Times New Roman"/>
          <w:lang w:val="en-US"/>
        </w:rPr>
        <w:t xml:space="preserve">contemporary </w:t>
      </w:r>
      <w:r w:rsidR="00E35122" w:rsidRPr="005D3940">
        <w:rPr>
          <w:rFonts w:ascii="Times New Roman" w:hAnsi="Times New Roman" w:cs="Times New Roman"/>
          <w:lang w:val="en-US"/>
        </w:rPr>
        <w:t>Western conceptualization</w:t>
      </w:r>
      <w:r w:rsidR="00741B15" w:rsidRPr="005D3940">
        <w:rPr>
          <w:rFonts w:ascii="Times New Roman" w:hAnsi="Times New Roman" w:cs="Times New Roman"/>
          <w:lang w:val="en-US"/>
        </w:rPr>
        <w:t>s</w:t>
      </w:r>
      <w:r w:rsidR="00E35122" w:rsidRPr="005D3940">
        <w:rPr>
          <w:rFonts w:ascii="Times New Roman" w:hAnsi="Times New Roman" w:cs="Times New Roman"/>
          <w:lang w:val="en-US"/>
        </w:rPr>
        <w:t xml:space="preserve"> of CSR</w:t>
      </w:r>
      <w:r w:rsidR="00263E6F" w:rsidRPr="005D3940">
        <w:rPr>
          <w:rFonts w:ascii="Times New Roman" w:hAnsi="Times New Roman" w:cs="Times New Roman"/>
          <w:lang w:val="en-US"/>
        </w:rPr>
        <w:t>, which</w:t>
      </w:r>
      <w:r w:rsidR="00FF7A22">
        <w:rPr>
          <w:rFonts w:ascii="Times New Roman" w:hAnsi="Times New Roman" w:cs="Times New Roman"/>
          <w:lang w:val="en-US"/>
        </w:rPr>
        <w:t xml:space="preserve"> </w:t>
      </w:r>
      <w:r w:rsidR="00A83FFB" w:rsidRPr="005D3940">
        <w:rPr>
          <w:rFonts w:ascii="Times New Roman" w:hAnsi="Times New Roman" w:cs="Times New Roman"/>
          <w:lang w:val="en-US"/>
        </w:rPr>
        <w:t xml:space="preserve">for emerging markets </w:t>
      </w:r>
      <w:r w:rsidR="00E35122" w:rsidRPr="005D3940">
        <w:rPr>
          <w:rFonts w:ascii="Times New Roman" w:hAnsi="Times New Roman" w:cs="Times New Roman"/>
          <w:lang w:val="en-US"/>
        </w:rPr>
        <w:t xml:space="preserve">are </w:t>
      </w:r>
      <w:r w:rsidR="0088664D" w:rsidRPr="005D3940">
        <w:rPr>
          <w:rFonts w:ascii="Times New Roman" w:hAnsi="Times New Roman" w:cs="Times New Roman"/>
          <w:lang w:val="en-US"/>
        </w:rPr>
        <w:t>relatively new phenomen</w:t>
      </w:r>
      <w:r w:rsidR="00A83FFB" w:rsidRPr="005D3940">
        <w:rPr>
          <w:rFonts w:ascii="Times New Roman" w:hAnsi="Times New Roman" w:cs="Times New Roman"/>
          <w:lang w:val="en-US"/>
        </w:rPr>
        <w:t>a</w:t>
      </w:r>
      <w:r w:rsidR="001D5031" w:rsidRPr="005D3940">
        <w:rPr>
          <w:rFonts w:ascii="Times New Roman" w:hAnsi="Times New Roman" w:cs="Times New Roman"/>
          <w:lang w:val="en-US"/>
        </w:rPr>
        <w:t xml:space="preserve"> (UNCTAD, 2008)</w:t>
      </w:r>
      <w:r w:rsidR="0088664D" w:rsidRPr="005D3940">
        <w:rPr>
          <w:rFonts w:ascii="Times New Roman" w:hAnsi="Times New Roman" w:cs="Times New Roman"/>
          <w:lang w:val="en-US"/>
        </w:rPr>
        <w:t xml:space="preserve">. </w:t>
      </w:r>
      <w:r w:rsidR="00263E6F" w:rsidRPr="005D3940">
        <w:rPr>
          <w:rFonts w:ascii="Times New Roman" w:hAnsi="Times New Roman" w:cs="Times New Roman"/>
          <w:lang w:val="en-US"/>
        </w:rPr>
        <w:t xml:space="preserve">We refer here </w:t>
      </w:r>
      <w:r w:rsidR="002C78C5">
        <w:rPr>
          <w:rFonts w:ascii="Times New Roman" w:hAnsi="Times New Roman" w:cs="Times New Roman"/>
          <w:lang w:val="en-US"/>
        </w:rPr>
        <w:t xml:space="preserve">specifically </w:t>
      </w:r>
      <w:r w:rsidR="00263E6F" w:rsidRPr="005D3940">
        <w:rPr>
          <w:rFonts w:ascii="Times New Roman" w:hAnsi="Times New Roman" w:cs="Times New Roman"/>
          <w:lang w:val="en-US"/>
        </w:rPr>
        <w:t xml:space="preserve">to </w:t>
      </w:r>
      <w:r w:rsidR="007C6633" w:rsidRPr="005D3940">
        <w:rPr>
          <w:rFonts w:ascii="Times New Roman" w:hAnsi="Times New Roman" w:cs="Times New Roman"/>
          <w:i/>
          <w:iCs/>
          <w:lang w:val="en-US"/>
        </w:rPr>
        <w:t>reporting</w:t>
      </w:r>
      <w:r w:rsidR="007C6633">
        <w:rPr>
          <w:rFonts w:ascii="Times New Roman" w:hAnsi="Times New Roman" w:cs="Times New Roman"/>
          <w:i/>
          <w:iCs/>
          <w:lang w:val="en-US"/>
        </w:rPr>
        <w:t xml:space="preserve"> </w:t>
      </w:r>
      <w:r w:rsidR="007C6633" w:rsidRPr="007C6633">
        <w:rPr>
          <w:rFonts w:ascii="Times New Roman" w:hAnsi="Times New Roman" w:cs="Times New Roman"/>
          <w:iCs/>
          <w:lang w:val="en-US"/>
        </w:rPr>
        <w:t>and</w:t>
      </w:r>
      <w:r w:rsidR="007C6633" w:rsidRPr="005D3940">
        <w:rPr>
          <w:rFonts w:ascii="Times New Roman" w:hAnsi="Times New Roman" w:cs="Times New Roman"/>
          <w:i/>
          <w:iCs/>
          <w:lang w:val="en-US"/>
        </w:rPr>
        <w:t xml:space="preserve"> </w:t>
      </w:r>
      <w:r w:rsidR="00EC6290" w:rsidRPr="005D3940">
        <w:rPr>
          <w:rFonts w:ascii="Times New Roman" w:hAnsi="Times New Roman" w:cs="Times New Roman"/>
          <w:i/>
          <w:iCs/>
          <w:lang w:val="en-US"/>
        </w:rPr>
        <w:t xml:space="preserve">principle-based </w:t>
      </w:r>
      <w:r w:rsidR="007C6633" w:rsidRPr="005D3940">
        <w:rPr>
          <w:rFonts w:ascii="Times New Roman" w:hAnsi="Times New Roman" w:cs="Times New Roman"/>
          <w:iCs/>
          <w:lang w:val="en-US"/>
        </w:rPr>
        <w:t>initiatives</w:t>
      </w:r>
      <w:r w:rsidR="007C6633">
        <w:rPr>
          <w:rFonts w:ascii="Times New Roman" w:hAnsi="Times New Roman" w:cs="Times New Roman"/>
          <w:iCs/>
          <w:lang w:val="en-US"/>
        </w:rPr>
        <w:t xml:space="preserve"> </w:t>
      </w:r>
      <w:r w:rsidR="00263E6F" w:rsidRPr="005D3940">
        <w:rPr>
          <w:rFonts w:ascii="Times New Roman" w:hAnsi="Times New Roman" w:cs="Times New Roman"/>
          <w:lang w:val="en-US"/>
        </w:rPr>
        <w:t>(see also Gilbert et al., 2011</w:t>
      </w:r>
      <w:r w:rsidR="007C6633">
        <w:rPr>
          <w:rFonts w:ascii="Times New Roman" w:hAnsi="Times New Roman" w:cs="Times New Roman"/>
          <w:lang w:val="en-US"/>
        </w:rPr>
        <w:t xml:space="preserve">; </w:t>
      </w:r>
      <w:proofErr w:type="spellStart"/>
      <w:r w:rsidR="007C6633">
        <w:rPr>
          <w:rFonts w:ascii="Times New Roman" w:hAnsi="Times New Roman" w:cs="Times New Roman"/>
          <w:lang w:val="en-US"/>
        </w:rPr>
        <w:t>Rasche</w:t>
      </w:r>
      <w:proofErr w:type="spellEnd"/>
      <w:r w:rsidR="007C6633">
        <w:rPr>
          <w:rFonts w:ascii="Times New Roman" w:hAnsi="Times New Roman" w:cs="Times New Roman"/>
          <w:lang w:val="en-US"/>
        </w:rPr>
        <w:t xml:space="preserve"> et al., 201</w:t>
      </w:r>
      <w:r w:rsidR="009142DF">
        <w:rPr>
          <w:rFonts w:ascii="Times New Roman" w:hAnsi="Times New Roman" w:cs="Times New Roman"/>
          <w:lang w:val="en-US"/>
        </w:rPr>
        <w:t>3</w:t>
      </w:r>
      <w:r w:rsidR="00263E6F" w:rsidRPr="005D3940">
        <w:rPr>
          <w:rFonts w:ascii="Times New Roman" w:hAnsi="Times New Roman" w:cs="Times New Roman"/>
          <w:lang w:val="en-US"/>
        </w:rPr>
        <w:t xml:space="preserve">). The </w:t>
      </w:r>
      <w:r w:rsidR="007C6633">
        <w:rPr>
          <w:rFonts w:ascii="Times New Roman" w:hAnsi="Times New Roman" w:cs="Times New Roman"/>
          <w:lang w:val="en-US"/>
        </w:rPr>
        <w:t>latter</w:t>
      </w:r>
      <w:r w:rsidR="00263E6F" w:rsidRPr="005D3940">
        <w:rPr>
          <w:rFonts w:ascii="Times New Roman" w:hAnsi="Times New Roman" w:cs="Times New Roman"/>
          <w:lang w:val="en-US"/>
        </w:rPr>
        <w:t xml:space="preserve"> include adherence to the </w:t>
      </w:r>
      <w:r w:rsidR="00140EC7" w:rsidRPr="005D3940">
        <w:rPr>
          <w:rFonts w:ascii="Times New Roman" w:hAnsi="Times New Roman" w:cs="Times New Roman"/>
          <w:iCs/>
          <w:lang w:val="en-US"/>
        </w:rPr>
        <w:t>UN Global Compact</w:t>
      </w:r>
      <w:r w:rsidR="00C16DF7" w:rsidRPr="005D3940">
        <w:rPr>
          <w:rFonts w:ascii="Times New Roman" w:hAnsi="Times New Roman" w:cs="Times New Roman"/>
          <w:iCs/>
          <w:lang w:val="en-US"/>
        </w:rPr>
        <w:t xml:space="preserve"> (UNGC)</w:t>
      </w:r>
      <w:r w:rsidR="00140EC7" w:rsidRPr="005D3940">
        <w:rPr>
          <w:rFonts w:ascii="Times New Roman" w:hAnsi="Times New Roman" w:cs="Times New Roman"/>
          <w:iCs/>
          <w:lang w:val="en-US"/>
        </w:rPr>
        <w:t>, which is a voluntarily initiative in</w:t>
      </w:r>
      <w:r w:rsidR="006415D7" w:rsidRPr="005D3940">
        <w:rPr>
          <w:rFonts w:ascii="Times New Roman" w:hAnsi="Times New Roman" w:cs="Times New Roman"/>
          <w:iCs/>
          <w:lang w:val="en-US"/>
        </w:rPr>
        <w:t>volving</w:t>
      </w:r>
      <w:r w:rsidR="00140EC7" w:rsidRPr="005D3940">
        <w:rPr>
          <w:rFonts w:ascii="Times New Roman" w:hAnsi="Times New Roman" w:cs="Times New Roman"/>
          <w:iCs/>
          <w:lang w:val="en-US"/>
        </w:rPr>
        <w:t xml:space="preserve"> firm</w:t>
      </w:r>
      <w:r w:rsidR="006415D7" w:rsidRPr="005D3940">
        <w:rPr>
          <w:rFonts w:ascii="Times New Roman" w:hAnsi="Times New Roman" w:cs="Times New Roman"/>
          <w:iCs/>
          <w:lang w:val="en-US"/>
        </w:rPr>
        <w:t>s’</w:t>
      </w:r>
      <w:r w:rsidR="00140EC7" w:rsidRPr="005D3940">
        <w:rPr>
          <w:rFonts w:ascii="Times New Roman" w:hAnsi="Times New Roman" w:cs="Times New Roman"/>
          <w:iCs/>
          <w:lang w:val="en-US"/>
        </w:rPr>
        <w:t xml:space="preserve"> commit</w:t>
      </w:r>
      <w:r w:rsidR="006415D7" w:rsidRPr="005D3940">
        <w:rPr>
          <w:rFonts w:ascii="Times New Roman" w:hAnsi="Times New Roman" w:cs="Times New Roman"/>
          <w:iCs/>
          <w:lang w:val="en-US"/>
        </w:rPr>
        <w:t>ment</w:t>
      </w:r>
      <w:r w:rsidR="00140EC7" w:rsidRPr="005D3940">
        <w:rPr>
          <w:rFonts w:ascii="Times New Roman" w:hAnsi="Times New Roman" w:cs="Times New Roman"/>
          <w:iCs/>
          <w:lang w:val="en-US"/>
        </w:rPr>
        <w:t xml:space="preserve"> to align their operations and strategies with ten universally accepted principles focusing on human rights, labor rights, environmental sustainability and anti-corruption</w:t>
      </w:r>
      <w:r w:rsidR="007C6633">
        <w:rPr>
          <w:rFonts w:ascii="Times New Roman" w:hAnsi="Times New Roman" w:cs="Times New Roman"/>
          <w:iCs/>
          <w:lang w:val="en-US"/>
        </w:rPr>
        <w:t xml:space="preserve"> (</w:t>
      </w:r>
      <w:proofErr w:type="spellStart"/>
      <w:r w:rsidR="007C6633">
        <w:rPr>
          <w:rFonts w:ascii="Times New Roman" w:hAnsi="Times New Roman" w:cs="Times New Roman"/>
          <w:iCs/>
          <w:lang w:val="en-US"/>
        </w:rPr>
        <w:t>Kell</w:t>
      </w:r>
      <w:proofErr w:type="spellEnd"/>
      <w:r w:rsidR="007C6633">
        <w:rPr>
          <w:rFonts w:ascii="Times New Roman" w:hAnsi="Times New Roman" w:cs="Times New Roman"/>
          <w:iCs/>
          <w:lang w:val="en-US"/>
        </w:rPr>
        <w:t xml:space="preserve">, 2005; </w:t>
      </w:r>
      <w:proofErr w:type="spellStart"/>
      <w:r w:rsidR="007C6633">
        <w:rPr>
          <w:rFonts w:ascii="Times New Roman" w:hAnsi="Times New Roman" w:cs="Times New Roman"/>
          <w:iCs/>
          <w:lang w:val="en-US"/>
        </w:rPr>
        <w:t>Rasche</w:t>
      </w:r>
      <w:proofErr w:type="spellEnd"/>
      <w:r w:rsidR="007C6633">
        <w:rPr>
          <w:rFonts w:ascii="Times New Roman" w:hAnsi="Times New Roman" w:cs="Times New Roman"/>
          <w:iCs/>
          <w:lang w:val="en-US"/>
        </w:rPr>
        <w:t>, 2009</w:t>
      </w:r>
      <w:r w:rsidR="009142DF">
        <w:rPr>
          <w:rFonts w:ascii="Times New Roman" w:hAnsi="Times New Roman" w:cs="Times New Roman"/>
          <w:iCs/>
          <w:lang w:val="en-US"/>
        </w:rPr>
        <w:t xml:space="preserve">; </w:t>
      </w:r>
      <w:proofErr w:type="spellStart"/>
      <w:r w:rsidR="009142DF">
        <w:rPr>
          <w:rFonts w:ascii="Times New Roman" w:hAnsi="Times New Roman" w:cs="Times New Roman"/>
          <w:iCs/>
          <w:lang w:val="en-US"/>
        </w:rPr>
        <w:t>Kell</w:t>
      </w:r>
      <w:proofErr w:type="spellEnd"/>
      <w:r w:rsidR="009142DF">
        <w:rPr>
          <w:rFonts w:ascii="Times New Roman" w:hAnsi="Times New Roman" w:cs="Times New Roman"/>
          <w:iCs/>
          <w:lang w:val="en-US"/>
        </w:rPr>
        <w:t>, 201</w:t>
      </w:r>
      <w:r w:rsidR="00C77A72">
        <w:rPr>
          <w:rFonts w:ascii="Times New Roman" w:hAnsi="Times New Roman" w:cs="Times New Roman"/>
          <w:iCs/>
          <w:lang w:val="en-US"/>
        </w:rPr>
        <w:t>3</w:t>
      </w:r>
      <w:r w:rsidR="007C6633">
        <w:rPr>
          <w:rFonts w:ascii="Times New Roman" w:hAnsi="Times New Roman" w:cs="Times New Roman"/>
          <w:iCs/>
          <w:lang w:val="en-US"/>
        </w:rPr>
        <w:t>)</w:t>
      </w:r>
      <w:r w:rsidR="009142DF">
        <w:rPr>
          <w:rFonts w:ascii="Times New Roman" w:hAnsi="Times New Roman" w:cs="Times New Roman"/>
          <w:iCs/>
          <w:lang w:val="en-US"/>
        </w:rPr>
        <w:t>, as well as the f</w:t>
      </w:r>
      <w:r w:rsidR="000C053E" w:rsidRPr="000C053E">
        <w:rPr>
          <w:rFonts w:ascii="Times New Roman" w:hAnsi="Times New Roman" w:cs="Times New Roman"/>
          <w:lang w:val="en-US"/>
        </w:rPr>
        <w:t xml:space="preserve">inancial support for the </w:t>
      </w:r>
      <w:r w:rsidR="009142DF" w:rsidRPr="000C053E">
        <w:rPr>
          <w:rFonts w:ascii="Times New Roman" w:hAnsi="Times New Roman" w:cs="Times New Roman"/>
          <w:lang w:val="en-US"/>
        </w:rPr>
        <w:t>Foundation for the Global Compact</w:t>
      </w:r>
      <w:r w:rsidR="009142DF">
        <w:rPr>
          <w:rFonts w:ascii="Times New Roman" w:hAnsi="Times New Roman" w:cs="Times New Roman"/>
          <w:lang w:val="en-US"/>
        </w:rPr>
        <w:t>,</w:t>
      </w:r>
      <w:r w:rsidR="009142DF" w:rsidRPr="009142DF">
        <w:rPr>
          <w:rStyle w:val="FootnoteReference"/>
          <w:rFonts w:ascii="Times New Roman" w:hAnsi="Times New Roman" w:cs="Times New Roman"/>
          <w:lang w:val="en-US"/>
        </w:rPr>
        <w:t xml:space="preserve"> </w:t>
      </w:r>
      <w:r w:rsidR="009142DF">
        <w:rPr>
          <w:rStyle w:val="FootnoteReference"/>
          <w:rFonts w:ascii="Times New Roman" w:hAnsi="Times New Roman" w:cs="Times New Roman"/>
          <w:lang w:val="en-US"/>
        </w:rPr>
        <w:footnoteReference w:id="2"/>
      </w:r>
      <w:r w:rsidR="009142DF">
        <w:rPr>
          <w:rFonts w:ascii="Times New Roman" w:hAnsi="Times New Roman" w:cs="Times New Roman"/>
          <w:lang w:val="en-US"/>
        </w:rPr>
        <w:t xml:space="preserve"> which, introduced in 2006, </w:t>
      </w:r>
      <w:r w:rsidR="000C053E" w:rsidRPr="005D3940">
        <w:rPr>
          <w:rFonts w:ascii="Times New Roman" w:hAnsi="Times New Roman" w:cs="Times New Roman"/>
          <w:lang w:val="en-US"/>
        </w:rPr>
        <w:t>is considered as reinforcing the commitment to sustaining development of the UNGC network.</w:t>
      </w:r>
      <w:r w:rsidR="009142DF">
        <w:rPr>
          <w:rFonts w:ascii="Times New Roman" w:hAnsi="Times New Roman" w:cs="Times New Roman"/>
          <w:lang w:val="en-US"/>
        </w:rPr>
        <w:t xml:space="preserve"> </w:t>
      </w:r>
      <w:r w:rsidR="00681CA0" w:rsidRPr="005D3940">
        <w:rPr>
          <w:rFonts w:ascii="Times New Roman" w:hAnsi="Times New Roman" w:cs="Times New Roman"/>
          <w:lang w:val="en-US"/>
        </w:rPr>
        <w:t xml:space="preserve">Reporting initiatives </w:t>
      </w:r>
      <w:r w:rsidR="00FF7A22">
        <w:rPr>
          <w:rFonts w:ascii="Times New Roman" w:hAnsi="Times New Roman" w:cs="Times New Roman"/>
          <w:lang w:val="en-US"/>
        </w:rPr>
        <w:t xml:space="preserve">are also on the rise among BRIC firms and </w:t>
      </w:r>
      <w:r w:rsidR="00681CA0" w:rsidRPr="005D3940">
        <w:rPr>
          <w:rFonts w:ascii="Times New Roman" w:hAnsi="Times New Roman" w:cs="Times New Roman"/>
          <w:lang w:val="en-US"/>
        </w:rPr>
        <w:t xml:space="preserve">refer to the </w:t>
      </w:r>
      <w:r w:rsidR="00681CA0" w:rsidRPr="005D3940">
        <w:rPr>
          <w:rFonts w:ascii="Times New Roman" w:hAnsi="Times New Roman" w:cs="Times New Roman"/>
          <w:iCs/>
          <w:lang w:val="en-US"/>
        </w:rPr>
        <w:t xml:space="preserve">issuance of </w:t>
      </w:r>
      <w:r w:rsidR="00263E6F" w:rsidRPr="005D3940">
        <w:rPr>
          <w:rFonts w:ascii="Times New Roman" w:hAnsi="Times New Roman" w:cs="Times New Roman"/>
          <w:iCs/>
          <w:lang w:val="en-US"/>
        </w:rPr>
        <w:t xml:space="preserve">CSR reports </w:t>
      </w:r>
      <w:r w:rsidR="006415D7" w:rsidRPr="005D3940">
        <w:rPr>
          <w:rFonts w:ascii="Times New Roman" w:hAnsi="Times New Roman" w:cs="Times New Roman"/>
          <w:iCs/>
          <w:lang w:val="en-US"/>
        </w:rPr>
        <w:t xml:space="preserve">that </w:t>
      </w:r>
      <w:r w:rsidR="00263E6F" w:rsidRPr="005D3940">
        <w:rPr>
          <w:rFonts w:ascii="Times New Roman" w:hAnsi="Times New Roman" w:cs="Times New Roman"/>
          <w:iCs/>
          <w:lang w:val="en-US"/>
        </w:rPr>
        <w:t xml:space="preserve">account for and communicate </w:t>
      </w:r>
      <w:r w:rsidR="00263E6F" w:rsidRPr="005D3940">
        <w:rPr>
          <w:rFonts w:ascii="Times New Roman" w:hAnsi="Times New Roman" w:cs="Times New Roman"/>
          <w:lang w:val="en-US"/>
        </w:rPr>
        <w:t xml:space="preserve">firms’ ESG impact to interested stakeholders, and </w:t>
      </w:r>
      <w:r w:rsidR="00681CA0" w:rsidRPr="005D3940">
        <w:rPr>
          <w:rFonts w:ascii="Times New Roman" w:hAnsi="Times New Roman" w:cs="Times New Roman"/>
          <w:lang w:val="en-US"/>
        </w:rPr>
        <w:t xml:space="preserve">to the </w:t>
      </w:r>
      <w:r w:rsidR="006415D7" w:rsidRPr="005D3940">
        <w:rPr>
          <w:rFonts w:ascii="Times New Roman" w:hAnsi="Times New Roman" w:cs="Times New Roman"/>
          <w:lang w:val="en-US"/>
        </w:rPr>
        <w:t>adher</w:t>
      </w:r>
      <w:r w:rsidR="00681CA0" w:rsidRPr="005D3940">
        <w:rPr>
          <w:rFonts w:ascii="Times New Roman" w:hAnsi="Times New Roman" w:cs="Times New Roman"/>
          <w:lang w:val="en-US"/>
        </w:rPr>
        <w:t xml:space="preserve">ence </w:t>
      </w:r>
      <w:r w:rsidR="00263E6F" w:rsidRPr="005D3940">
        <w:rPr>
          <w:rFonts w:ascii="Times New Roman" w:hAnsi="Times New Roman" w:cs="Times New Roman"/>
          <w:lang w:val="en-US"/>
        </w:rPr>
        <w:t xml:space="preserve">to </w:t>
      </w:r>
      <w:r w:rsidR="00C16DF7" w:rsidRPr="005D3940">
        <w:rPr>
          <w:rFonts w:ascii="Times New Roman" w:hAnsi="Times New Roman" w:cs="Times New Roman"/>
          <w:lang w:val="en-US"/>
        </w:rPr>
        <w:t xml:space="preserve">international standards </w:t>
      </w:r>
      <w:r w:rsidR="006415D7" w:rsidRPr="005D3940">
        <w:rPr>
          <w:rFonts w:ascii="Times New Roman" w:hAnsi="Times New Roman" w:cs="Times New Roman"/>
          <w:lang w:val="en-US"/>
        </w:rPr>
        <w:t xml:space="preserve">designed to </w:t>
      </w:r>
      <w:r w:rsidR="00C16DF7" w:rsidRPr="005D3940">
        <w:rPr>
          <w:rFonts w:ascii="Times New Roman" w:hAnsi="Times New Roman" w:cs="Times New Roman"/>
          <w:lang w:val="en-US"/>
        </w:rPr>
        <w:t xml:space="preserve">homogenize as </w:t>
      </w:r>
      <w:r w:rsidR="006415D7" w:rsidRPr="005D3940">
        <w:rPr>
          <w:rFonts w:ascii="Times New Roman" w:hAnsi="Times New Roman" w:cs="Times New Roman"/>
          <w:lang w:val="en-US"/>
        </w:rPr>
        <w:t xml:space="preserve">far </w:t>
      </w:r>
      <w:r w:rsidR="00C16DF7" w:rsidRPr="005D3940">
        <w:rPr>
          <w:rFonts w:ascii="Times New Roman" w:hAnsi="Times New Roman" w:cs="Times New Roman"/>
          <w:lang w:val="en-US"/>
        </w:rPr>
        <w:t xml:space="preserve">as possible the structure and content of such reports. The </w:t>
      </w:r>
      <w:r w:rsidR="00140EC7" w:rsidRPr="005D3940">
        <w:rPr>
          <w:rFonts w:ascii="Times New Roman" w:hAnsi="Times New Roman" w:cs="Times New Roman"/>
          <w:lang w:val="en-US"/>
        </w:rPr>
        <w:t xml:space="preserve">global standard for reporting on ESG issues is the </w:t>
      </w:r>
      <w:r w:rsidR="00140EC7" w:rsidRPr="005D3940">
        <w:rPr>
          <w:rFonts w:ascii="Times New Roman" w:hAnsi="Times New Roman" w:cs="Times New Roman"/>
          <w:i/>
          <w:lang w:val="en-US"/>
        </w:rPr>
        <w:t>Global Reporting</w:t>
      </w:r>
      <w:r w:rsidR="00FF7A22">
        <w:rPr>
          <w:rFonts w:ascii="Times New Roman" w:hAnsi="Times New Roman" w:cs="Times New Roman"/>
          <w:i/>
          <w:lang w:val="en-US"/>
        </w:rPr>
        <w:t xml:space="preserve"> </w:t>
      </w:r>
      <w:r w:rsidR="00140EC7" w:rsidRPr="005D3940">
        <w:rPr>
          <w:rFonts w:ascii="Times New Roman" w:hAnsi="Times New Roman" w:cs="Times New Roman"/>
          <w:i/>
          <w:lang w:val="en-US"/>
        </w:rPr>
        <w:t>Initiative</w:t>
      </w:r>
      <w:r w:rsidR="00140EC7" w:rsidRPr="005D3940">
        <w:rPr>
          <w:rFonts w:ascii="Times New Roman" w:hAnsi="Times New Roman" w:cs="Times New Roman"/>
          <w:lang w:val="en-US"/>
        </w:rPr>
        <w:t xml:space="preserve"> (GRI), which provide</w:t>
      </w:r>
      <w:r w:rsidR="006415D7" w:rsidRPr="005D3940">
        <w:rPr>
          <w:rFonts w:ascii="Times New Roman" w:hAnsi="Times New Roman" w:cs="Times New Roman"/>
          <w:lang w:val="en-US"/>
        </w:rPr>
        <w:t>s</w:t>
      </w:r>
      <w:r w:rsidR="00140EC7" w:rsidRPr="005D3940">
        <w:rPr>
          <w:rFonts w:ascii="Times New Roman" w:hAnsi="Times New Roman" w:cs="Times New Roman"/>
          <w:lang w:val="en-US"/>
        </w:rPr>
        <w:t xml:space="preserve"> a standardized framework for</w:t>
      </w:r>
      <w:r w:rsidR="00FF7A22">
        <w:rPr>
          <w:rFonts w:ascii="Times New Roman" w:hAnsi="Times New Roman" w:cs="Times New Roman"/>
          <w:lang w:val="en-US"/>
        </w:rPr>
        <w:t xml:space="preserve"> </w:t>
      </w:r>
      <w:r w:rsidR="00140EC7" w:rsidRPr="005D3940">
        <w:rPr>
          <w:rFonts w:ascii="Times New Roman" w:hAnsi="Times New Roman" w:cs="Times New Roman"/>
          <w:lang w:val="en-US"/>
        </w:rPr>
        <w:t xml:space="preserve">non-financial reporting </w:t>
      </w:r>
      <w:r w:rsidR="006415D7" w:rsidRPr="005D3940">
        <w:rPr>
          <w:rFonts w:ascii="Times New Roman" w:hAnsi="Times New Roman" w:cs="Times New Roman"/>
          <w:lang w:val="en-US"/>
        </w:rPr>
        <w:t xml:space="preserve">similar to the </w:t>
      </w:r>
      <w:r w:rsidR="00140EC7" w:rsidRPr="005D3940">
        <w:rPr>
          <w:rFonts w:ascii="Times New Roman" w:hAnsi="Times New Roman" w:cs="Times New Roman"/>
          <w:lang w:val="en-US"/>
        </w:rPr>
        <w:t>generally accepted accounting</w:t>
      </w:r>
      <w:r w:rsidR="00FF7A22">
        <w:rPr>
          <w:rFonts w:ascii="Times New Roman" w:hAnsi="Times New Roman" w:cs="Times New Roman"/>
          <w:lang w:val="en-US"/>
        </w:rPr>
        <w:t xml:space="preserve"> </w:t>
      </w:r>
      <w:r w:rsidR="00140EC7" w:rsidRPr="005D3940">
        <w:rPr>
          <w:rFonts w:ascii="Times New Roman" w:hAnsi="Times New Roman" w:cs="Times New Roman"/>
          <w:lang w:val="en-US"/>
        </w:rPr>
        <w:t>principles for financial reporting</w:t>
      </w:r>
      <w:r w:rsidR="000C053E">
        <w:rPr>
          <w:rFonts w:ascii="Times New Roman" w:hAnsi="Times New Roman" w:cs="Times New Roman"/>
          <w:lang w:val="en-US"/>
        </w:rPr>
        <w:t xml:space="preserve"> </w:t>
      </w:r>
      <w:r w:rsidR="000C053E" w:rsidRPr="001D1E4D">
        <w:rPr>
          <w:rFonts w:ascii="Times New Roman" w:hAnsi="Times New Roman" w:cs="Times New Roman"/>
          <w:lang w:val="en-US"/>
        </w:rPr>
        <w:t>(</w:t>
      </w:r>
      <w:proofErr w:type="spellStart"/>
      <w:r w:rsidR="000C053E" w:rsidRPr="001D1E4D">
        <w:rPr>
          <w:rFonts w:ascii="Times New Roman" w:hAnsi="Times New Roman" w:cs="Times New Roman"/>
          <w:lang w:val="en-US"/>
        </w:rPr>
        <w:t>Rasche</w:t>
      </w:r>
      <w:proofErr w:type="spellEnd"/>
      <w:r w:rsidR="007C6633">
        <w:rPr>
          <w:rFonts w:ascii="Times New Roman" w:hAnsi="Times New Roman" w:cs="Times New Roman"/>
          <w:lang w:val="en-US"/>
        </w:rPr>
        <w:t xml:space="preserve"> et al.</w:t>
      </w:r>
      <w:r w:rsidR="000C053E" w:rsidRPr="001D1E4D">
        <w:rPr>
          <w:rFonts w:ascii="Times New Roman" w:hAnsi="Times New Roman" w:cs="Times New Roman"/>
          <w:lang w:val="en-US"/>
        </w:rPr>
        <w:t>, 201</w:t>
      </w:r>
      <w:r w:rsidR="009142DF">
        <w:rPr>
          <w:rFonts w:ascii="Times New Roman" w:hAnsi="Times New Roman" w:cs="Times New Roman"/>
          <w:lang w:val="en-US"/>
        </w:rPr>
        <w:t>3</w:t>
      </w:r>
      <w:r w:rsidR="000C053E" w:rsidRPr="001D1E4D">
        <w:rPr>
          <w:rFonts w:ascii="Times New Roman" w:hAnsi="Times New Roman" w:cs="Times New Roman"/>
          <w:lang w:val="en-US"/>
        </w:rPr>
        <w:t>)</w:t>
      </w:r>
      <w:r w:rsidR="00263E6F" w:rsidRPr="005D3940">
        <w:rPr>
          <w:rFonts w:ascii="Times New Roman" w:hAnsi="Times New Roman" w:cs="Times New Roman"/>
          <w:lang w:val="en-US"/>
        </w:rPr>
        <w:t xml:space="preserve">. </w:t>
      </w:r>
    </w:p>
    <w:p w:rsidR="008F40E8" w:rsidRPr="005D3940" w:rsidRDefault="008F40E8" w:rsidP="00D50362">
      <w:pPr>
        <w:spacing w:after="0" w:line="480" w:lineRule="auto"/>
        <w:ind w:left="360"/>
        <w:jc w:val="both"/>
        <w:rPr>
          <w:rFonts w:ascii="Times New Roman" w:hAnsi="Times New Roman" w:cs="Times New Roman"/>
          <w:lang w:val="en-US"/>
        </w:rPr>
      </w:pPr>
    </w:p>
    <w:p w:rsidR="00F95CE7" w:rsidRDefault="00423E84" w:rsidP="00D50362">
      <w:pPr>
        <w:spacing w:after="0" w:line="480" w:lineRule="auto"/>
        <w:ind w:left="360"/>
        <w:jc w:val="both"/>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While </w:t>
      </w:r>
      <w:r w:rsidR="009142DF">
        <w:rPr>
          <w:rFonts w:ascii="Times New Roman" w:eastAsia="Times New Roman" w:hAnsi="Times New Roman" w:cs="Times New Roman"/>
          <w:lang w:val="en-US" w:eastAsia="it-IT"/>
        </w:rPr>
        <w:t xml:space="preserve">some </w:t>
      </w:r>
      <w:r>
        <w:rPr>
          <w:rFonts w:ascii="Times New Roman" w:eastAsia="Times New Roman" w:hAnsi="Times New Roman" w:cs="Times New Roman"/>
          <w:lang w:val="en-US" w:eastAsia="it-IT"/>
        </w:rPr>
        <w:t xml:space="preserve">recent studies have investigated BRIC and other emerging-market firms’ engagement with CSR policies, research in this area is still limited. In particular, </w:t>
      </w:r>
      <w:r w:rsidR="002C78C5">
        <w:rPr>
          <w:rFonts w:ascii="Times New Roman" w:eastAsia="Times New Roman" w:hAnsi="Times New Roman" w:cs="Times New Roman"/>
          <w:lang w:val="en-US" w:eastAsia="it-IT"/>
        </w:rPr>
        <w:t>m</w:t>
      </w:r>
      <w:r w:rsidR="002C78C5" w:rsidRPr="005D3940">
        <w:rPr>
          <w:rFonts w:ascii="Times New Roman" w:eastAsia="Times New Roman" w:hAnsi="Times New Roman" w:cs="Times New Roman"/>
          <w:lang w:val="en-US" w:eastAsia="it-IT"/>
        </w:rPr>
        <w:t xml:space="preserve">ost of the </w:t>
      </w:r>
      <w:r w:rsidR="002C78C5">
        <w:rPr>
          <w:rFonts w:ascii="Times New Roman" w:eastAsia="Times New Roman" w:hAnsi="Times New Roman" w:cs="Times New Roman"/>
          <w:lang w:val="en-US" w:eastAsia="it-IT"/>
        </w:rPr>
        <w:t xml:space="preserve">existing </w:t>
      </w:r>
      <w:r w:rsidR="0043278F">
        <w:rPr>
          <w:rFonts w:ascii="Times New Roman" w:eastAsia="Times New Roman" w:hAnsi="Times New Roman" w:cs="Times New Roman"/>
          <w:lang w:val="en-US" w:eastAsia="it-IT"/>
        </w:rPr>
        <w:t>studies</w:t>
      </w:r>
      <w:r w:rsidR="008A7980">
        <w:rPr>
          <w:rFonts w:ascii="Times New Roman" w:eastAsia="Times New Roman" w:hAnsi="Times New Roman" w:cs="Times New Roman"/>
          <w:lang w:val="en-US" w:eastAsia="it-IT"/>
        </w:rPr>
        <w:t xml:space="preserve"> about CSR in</w:t>
      </w:r>
      <w:r w:rsidR="002C78C5" w:rsidRPr="005D3940">
        <w:rPr>
          <w:rFonts w:ascii="Times New Roman" w:eastAsia="Times New Roman" w:hAnsi="Times New Roman" w:cs="Times New Roman"/>
          <w:lang w:val="en-US" w:eastAsia="it-IT"/>
        </w:rPr>
        <w:t xml:space="preserve"> BRIC countries either </w:t>
      </w:r>
      <w:r w:rsidR="0043278F">
        <w:rPr>
          <w:rFonts w:ascii="Times New Roman" w:eastAsia="Times New Roman" w:hAnsi="Times New Roman" w:cs="Times New Roman"/>
          <w:lang w:val="en-US" w:eastAsia="it-IT"/>
        </w:rPr>
        <w:t>tak</w:t>
      </w:r>
      <w:r w:rsidR="008A7980">
        <w:rPr>
          <w:rFonts w:ascii="Times New Roman" w:eastAsia="Times New Roman" w:hAnsi="Times New Roman" w:cs="Times New Roman"/>
          <w:lang w:val="en-US" w:eastAsia="it-IT"/>
        </w:rPr>
        <w:t>e</w:t>
      </w:r>
      <w:r w:rsidR="0043278F">
        <w:rPr>
          <w:rFonts w:ascii="Times New Roman" w:eastAsia="Times New Roman" w:hAnsi="Times New Roman" w:cs="Times New Roman"/>
          <w:lang w:val="en-US" w:eastAsia="it-IT"/>
        </w:rPr>
        <w:t xml:space="preserve"> a historical and overarching perspective on</w:t>
      </w:r>
      <w:r w:rsidR="002C78C5" w:rsidRPr="005D3940">
        <w:rPr>
          <w:rFonts w:ascii="Times New Roman" w:eastAsia="Times New Roman" w:hAnsi="Times New Roman" w:cs="Times New Roman"/>
          <w:lang w:val="en-US" w:eastAsia="it-IT"/>
        </w:rPr>
        <w:t xml:space="preserve"> CSR (e.g.</w:t>
      </w:r>
      <w:r>
        <w:rPr>
          <w:rFonts w:ascii="Times New Roman" w:eastAsia="Times New Roman" w:hAnsi="Times New Roman" w:cs="Times New Roman"/>
          <w:lang w:val="en-US" w:eastAsia="it-IT"/>
        </w:rPr>
        <w:t xml:space="preserve"> </w:t>
      </w:r>
      <w:proofErr w:type="spellStart"/>
      <w:r w:rsidR="002C78C5" w:rsidRPr="005D3940">
        <w:rPr>
          <w:rFonts w:ascii="Times New Roman" w:eastAsia="Times New Roman" w:hAnsi="Times New Roman" w:cs="Times New Roman"/>
          <w:lang w:val="en-US" w:eastAsia="it-IT"/>
        </w:rPr>
        <w:t>Griesse</w:t>
      </w:r>
      <w:proofErr w:type="spellEnd"/>
      <w:r w:rsidR="002C78C5" w:rsidRPr="005D3940">
        <w:rPr>
          <w:rFonts w:ascii="Times New Roman" w:eastAsia="Times New Roman" w:hAnsi="Times New Roman" w:cs="Times New Roman"/>
          <w:lang w:val="en-US" w:eastAsia="it-IT"/>
        </w:rPr>
        <w:t>, 200</w:t>
      </w:r>
      <w:r w:rsidR="008878D9">
        <w:rPr>
          <w:rFonts w:ascii="Times New Roman" w:eastAsia="Times New Roman" w:hAnsi="Times New Roman" w:cs="Times New Roman"/>
          <w:lang w:val="en-US" w:eastAsia="it-IT"/>
        </w:rPr>
        <w:t>7</w:t>
      </w:r>
      <w:r w:rsidR="002C78C5" w:rsidRPr="005D3940">
        <w:rPr>
          <w:rFonts w:ascii="Times New Roman" w:eastAsia="Times New Roman" w:hAnsi="Times New Roman" w:cs="Times New Roman"/>
          <w:lang w:val="en-US" w:eastAsia="it-IT"/>
        </w:rPr>
        <w:t xml:space="preserve">; Cheung et al., 2009; </w:t>
      </w:r>
      <w:proofErr w:type="spellStart"/>
      <w:r w:rsidR="002C78C5" w:rsidRPr="005D3940">
        <w:rPr>
          <w:rFonts w:ascii="Times New Roman" w:eastAsia="Times New Roman" w:hAnsi="Times New Roman" w:cs="Times New Roman"/>
          <w:lang w:val="en-US" w:eastAsia="it-IT"/>
        </w:rPr>
        <w:t>Dobers</w:t>
      </w:r>
      <w:proofErr w:type="spellEnd"/>
      <w:r w:rsidR="002C78C5" w:rsidRPr="005D3940">
        <w:rPr>
          <w:rFonts w:ascii="Times New Roman" w:eastAsia="Times New Roman" w:hAnsi="Times New Roman" w:cs="Times New Roman"/>
          <w:lang w:val="en-US" w:eastAsia="it-IT"/>
        </w:rPr>
        <w:t xml:space="preserve"> and </w:t>
      </w:r>
      <w:proofErr w:type="spellStart"/>
      <w:r w:rsidR="002C78C5" w:rsidRPr="005D3940">
        <w:rPr>
          <w:rFonts w:ascii="Times New Roman" w:eastAsia="Times New Roman" w:hAnsi="Times New Roman" w:cs="Times New Roman"/>
          <w:lang w:val="en-US" w:eastAsia="it-IT"/>
        </w:rPr>
        <w:t>Halme</w:t>
      </w:r>
      <w:proofErr w:type="spellEnd"/>
      <w:r w:rsidR="002C78C5" w:rsidRPr="005D3940">
        <w:rPr>
          <w:rFonts w:ascii="Times New Roman" w:eastAsia="Times New Roman" w:hAnsi="Times New Roman" w:cs="Times New Roman"/>
          <w:lang w:val="en-US" w:eastAsia="it-IT"/>
        </w:rPr>
        <w:t>, 2009</w:t>
      </w:r>
      <w:r>
        <w:rPr>
          <w:rFonts w:ascii="Times New Roman" w:eastAsia="Times New Roman" w:hAnsi="Times New Roman" w:cs="Times New Roman"/>
          <w:lang w:val="en-US" w:eastAsia="it-IT"/>
        </w:rPr>
        <w:t xml:space="preserve">; </w:t>
      </w:r>
      <w:proofErr w:type="spellStart"/>
      <w:r>
        <w:rPr>
          <w:rFonts w:ascii="Times New Roman" w:eastAsia="Times New Roman" w:hAnsi="Times New Roman" w:cs="Times New Roman"/>
          <w:lang w:val="en-US" w:eastAsia="it-IT"/>
        </w:rPr>
        <w:t>Gugler</w:t>
      </w:r>
      <w:proofErr w:type="spellEnd"/>
      <w:r>
        <w:rPr>
          <w:rFonts w:ascii="Times New Roman" w:eastAsia="Times New Roman" w:hAnsi="Times New Roman" w:cs="Times New Roman"/>
          <w:lang w:val="en-US" w:eastAsia="it-IT"/>
        </w:rPr>
        <w:t xml:space="preserve"> and Shi, 2009</w:t>
      </w:r>
      <w:r w:rsidR="002C78C5" w:rsidRPr="005D3940">
        <w:rPr>
          <w:rFonts w:ascii="Times New Roman" w:eastAsia="Times New Roman" w:hAnsi="Times New Roman" w:cs="Times New Roman"/>
          <w:lang w:val="en-US" w:eastAsia="it-IT"/>
        </w:rPr>
        <w:t>), or focus on single CSR initiatives</w:t>
      </w:r>
      <w:r w:rsidR="002C78C5">
        <w:rPr>
          <w:rFonts w:ascii="Times New Roman" w:eastAsia="Times New Roman" w:hAnsi="Times New Roman" w:cs="Times New Roman"/>
          <w:lang w:val="en-US" w:eastAsia="it-IT"/>
        </w:rPr>
        <w:t xml:space="preserve"> </w:t>
      </w:r>
      <w:r w:rsidR="002C78C5" w:rsidRPr="005D3940">
        <w:rPr>
          <w:rFonts w:ascii="Times New Roman" w:eastAsia="Times New Roman" w:hAnsi="Times New Roman" w:cs="Times New Roman"/>
          <w:lang w:val="en-US" w:eastAsia="it-IT"/>
        </w:rPr>
        <w:t xml:space="preserve">at a time (e.g. Thomas, 2001; </w:t>
      </w:r>
      <w:proofErr w:type="spellStart"/>
      <w:r w:rsidR="002C78C5" w:rsidRPr="005D3940">
        <w:rPr>
          <w:rFonts w:ascii="Times New Roman" w:eastAsia="Times New Roman" w:hAnsi="Times New Roman" w:cs="Times New Roman"/>
          <w:lang w:val="en-US" w:eastAsia="it-IT"/>
        </w:rPr>
        <w:t>Chaudri</w:t>
      </w:r>
      <w:proofErr w:type="spellEnd"/>
      <w:r w:rsidR="002C78C5" w:rsidRPr="005D3940">
        <w:rPr>
          <w:rFonts w:ascii="Times New Roman" w:eastAsia="Times New Roman" w:hAnsi="Times New Roman" w:cs="Times New Roman"/>
          <w:lang w:val="en-US" w:eastAsia="it-IT"/>
        </w:rPr>
        <w:t xml:space="preserve"> and Wang, 2007; Gupta, 2007; Bo et al., 2009;</w:t>
      </w:r>
      <w:r>
        <w:rPr>
          <w:rFonts w:ascii="Times New Roman" w:eastAsia="Times New Roman" w:hAnsi="Times New Roman" w:cs="Times New Roman"/>
          <w:lang w:val="en-US" w:eastAsia="it-IT"/>
        </w:rPr>
        <w:t xml:space="preserve"> </w:t>
      </w:r>
      <w:r w:rsidR="002C78C5" w:rsidRPr="005D3940">
        <w:rPr>
          <w:rFonts w:ascii="Times New Roman" w:eastAsia="Times New Roman" w:hAnsi="Times New Roman" w:cs="Times New Roman"/>
          <w:lang w:val="en-US" w:eastAsia="it-IT"/>
        </w:rPr>
        <w:t xml:space="preserve">Arevalo and </w:t>
      </w:r>
      <w:proofErr w:type="spellStart"/>
      <w:r w:rsidR="002C78C5" w:rsidRPr="005D3940">
        <w:rPr>
          <w:rFonts w:ascii="Times New Roman" w:eastAsia="Times New Roman" w:hAnsi="Times New Roman" w:cs="Times New Roman"/>
          <w:lang w:val="en-US" w:eastAsia="it-IT"/>
        </w:rPr>
        <w:t>Aravind</w:t>
      </w:r>
      <w:proofErr w:type="spellEnd"/>
      <w:r w:rsidR="002C78C5" w:rsidRPr="005D3940">
        <w:rPr>
          <w:rFonts w:ascii="Times New Roman" w:eastAsia="Times New Roman" w:hAnsi="Times New Roman" w:cs="Times New Roman"/>
          <w:lang w:val="en-US" w:eastAsia="it-IT"/>
        </w:rPr>
        <w:t>, 2011; Gao, 2011;</w:t>
      </w:r>
      <w:r>
        <w:rPr>
          <w:rFonts w:ascii="Times New Roman" w:eastAsia="Times New Roman" w:hAnsi="Times New Roman" w:cs="Times New Roman"/>
          <w:lang w:val="en-US" w:eastAsia="it-IT"/>
        </w:rPr>
        <w:t xml:space="preserve"> </w:t>
      </w:r>
      <w:proofErr w:type="spellStart"/>
      <w:r w:rsidR="002C78C5" w:rsidRPr="005D3940">
        <w:rPr>
          <w:rFonts w:ascii="Times New Roman" w:eastAsia="Times New Roman" w:hAnsi="Times New Roman" w:cs="Times New Roman"/>
          <w:lang w:val="en-US" w:eastAsia="it-IT"/>
        </w:rPr>
        <w:t>Preuss</w:t>
      </w:r>
      <w:proofErr w:type="spellEnd"/>
      <w:r w:rsidR="002C78C5" w:rsidRPr="005D3940">
        <w:rPr>
          <w:rFonts w:ascii="Times New Roman" w:eastAsia="Times New Roman" w:hAnsi="Times New Roman" w:cs="Times New Roman"/>
          <w:lang w:val="en-US" w:eastAsia="it-IT"/>
        </w:rPr>
        <w:t xml:space="preserve"> and </w:t>
      </w:r>
      <w:proofErr w:type="spellStart"/>
      <w:r w:rsidR="002C78C5" w:rsidRPr="005D3940">
        <w:rPr>
          <w:rFonts w:ascii="Times New Roman" w:eastAsia="Times New Roman" w:hAnsi="Times New Roman" w:cs="Times New Roman"/>
          <w:lang w:val="en-US" w:eastAsia="it-IT"/>
        </w:rPr>
        <w:t>Barkemeyer</w:t>
      </w:r>
      <w:proofErr w:type="spellEnd"/>
      <w:r w:rsidR="002C78C5" w:rsidRPr="005D3940">
        <w:rPr>
          <w:rFonts w:ascii="Times New Roman" w:eastAsia="Times New Roman" w:hAnsi="Times New Roman" w:cs="Times New Roman"/>
          <w:lang w:val="en-US" w:eastAsia="it-IT"/>
        </w:rPr>
        <w:t>, 2011;</w:t>
      </w:r>
      <w:r w:rsidR="002C78C5">
        <w:rPr>
          <w:rFonts w:ascii="Times New Roman" w:eastAsia="Times New Roman" w:hAnsi="Times New Roman" w:cs="Times New Roman"/>
          <w:lang w:val="en-US" w:eastAsia="it-IT"/>
        </w:rPr>
        <w:t xml:space="preserve"> </w:t>
      </w:r>
      <w:proofErr w:type="spellStart"/>
      <w:r w:rsidR="002C78C5" w:rsidRPr="005D3940">
        <w:rPr>
          <w:rFonts w:ascii="Times New Roman" w:eastAsia="Times New Roman" w:hAnsi="Times New Roman" w:cs="Times New Roman"/>
          <w:lang w:val="en-US" w:eastAsia="it-IT"/>
        </w:rPr>
        <w:t>Kuo</w:t>
      </w:r>
      <w:proofErr w:type="spellEnd"/>
      <w:r w:rsidR="002C78C5" w:rsidRPr="005D3940">
        <w:rPr>
          <w:rFonts w:ascii="Times New Roman" w:eastAsia="Times New Roman" w:hAnsi="Times New Roman" w:cs="Times New Roman"/>
          <w:lang w:val="en-US" w:eastAsia="it-IT"/>
        </w:rPr>
        <w:t xml:space="preserve"> et al., 2012; </w:t>
      </w:r>
      <w:proofErr w:type="spellStart"/>
      <w:r w:rsidR="002C78C5" w:rsidRPr="005D3940">
        <w:rPr>
          <w:rFonts w:ascii="Times New Roman" w:eastAsia="Times New Roman" w:hAnsi="Times New Roman" w:cs="Times New Roman"/>
          <w:lang w:val="en-US" w:eastAsia="it-IT"/>
        </w:rPr>
        <w:t>Amaldoss</w:t>
      </w:r>
      <w:proofErr w:type="spellEnd"/>
      <w:r w:rsidR="002C78C5" w:rsidRPr="005D3940">
        <w:rPr>
          <w:rFonts w:ascii="Times New Roman" w:eastAsia="Times New Roman" w:hAnsi="Times New Roman" w:cs="Times New Roman"/>
          <w:lang w:val="en-US" w:eastAsia="it-IT"/>
        </w:rPr>
        <w:t xml:space="preserve"> and Manohar, 2013; Marquis and Qian, 201</w:t>
      </w:r>
      <w:r w:rsidR="002C78C5">
        <w:rPr>
          <w:rFonts w:ascii="Times New Roman" w:eastAsia="Times New Roman" w:hAnsi="Times New Roman" w:cs="Times New Roman"/>
          <w:lang w:val="en-US" w:eastAsia="it-IT"/>
        </w:rPr>
        <w:t>4</w:t>
      </w:r>
      <w:r w:rsidR="002C78C5" w:rsidRPr="005D3940">
        <w:rPr>
          <w:rFonts w:ascii="Times New Roman" w:eastAsia="Times New Roman" w:hAnsi="Times New Roman" w:cs="Times New Roman"/>
          <w:lang w:val="en-US" w:eastAsia="it-IT"/>
        </w:rPr>
        <w:t xml:space="preserve">). </w:t>
      </w:r>
      <w:r w:rsidR="0043278F">
        <w:rPr>
          <w:rFonts w:ascii="Times New Roman" w:eastAsia="Times New Roman" w:hAnsi="Times New Roman" w:cs="Times New Roman"/>
          <w:lang w:val="en-US" w:eastAsia="it-IT"/>
        </w:rPr>
        <w:t>O</w:t>
      </w:r>
      <w:r w:rsidR="002C78C5" w:rsidRPr="005D3940">
        <w:rPr>
          <w:rFonts w:ascii="Times New Roman" w:eastAsia="Times New Roman" w:hAnsi="Times New Roman" w:cs="Times New Roman"/>
          <w:lang w:val="en-US" w:eastAsia="it-IT"/>
        </w:rPr>
        <w:t xml:space="preserve">nly a few studies compare adoption of different CSR initiatives and discuss their potentially diverse drivers (these include </w:t>
      </w:r>
      <w:proofErr w:type="spellStart"/>
      <w:r w:rsidR="002C78C5" w:rsidRPr="005D3940">
        <w:rPr>
          <w:rFonts w:ascii="Times New Roman" w:eastAsia="Times New Roman" w:hAnsi="Times New Roman" w:cs="Times New Roman"/>
          <w:lang w:val="en-US" w:eastAsia="it-IT"/>
        </w:rPr>
        <w:t>Chapple</w:t>
      </w:r>
      <w:proofErr w:type="spellEnd"/>
      <w:r w:rsidR="002C78C5" w:rsidRPr="005D3940">
        <w:rPr>
          <w:rFonts w:ascii="Times New Roman" w:eastAsia="Times New Roman" w:hAnsi="Times New Roman" w:cs="Times New Roman"/>
          <w:lang w:val="en-US" w:eastAsia="it-IT"/>
        </w:rPr>
        <w:t xml:space="preserve"> and Moon, 2005; Baskin, 2006). </w:t>
      </w:r>
    </w:p>
    <w:p w:rsidR="00F95CE7" w:rsidRDefault="00F95CE7" w:rsidP="00D50362">
      <w:pPr>
        <w:spacing w:after="0" w:line="480" w:lineRule="auto"/>
        <w:ind w:left="360"/>
        <w:jc w:val="both"/>
        <w:rPr>
          <w:rFonts w:ascii="Times New Roman" w:eastAsia="Times New Roman" w:hAnsi="Times New Roman" w:cs="Times New Roman"/>
          <w:lang w:val="en-US" w:eastAsia="it-IT"/>
        </w:rPr>
      </w:pPr>
    </w:p>
    <w:p w:rsidR="00801384" w:rsidRDefault="0043278F" w:rsidP="00D50362">
      <w:pPr>
        <w:spacing w:after="0" w:line="480" w:lineRule="auto"/>
        <w:ind w:left="360"/>
        <w:jc w:val="both"/>
        <w:rPr>
          <w:rFonts w:ascii="Times New Roman" w:hAnsi="Times New Roman" w:cs="Times New Roman"/>
          <w:lang w:val="en-US"/>
        </w:rPr>
      </w:pPr>
      <w:r w:rsidRPr="0043278F">
        <w:rPr>
          <w:rFonts w:ascii="Times New Roman" w:eastAsia="Times New Roman" w:hAnsi="Times New Roman" w:cs="Times New Roman"/>
          <w:lang w:val="en-US" w:eastAsia="it-IT"/>
        </w:rPr>
        <w:t>I</w:t>
      </w:r>
      <w:r>
        <w:rPr>
          <w:rFonts w:ascii="Times New Roman" w:eastAsia="Times New Roman" w:hAnsi="Times New Roman" w:cs="Times New Roman"/>
          <w:lang w:val="en-US" w:eastAsia="it-IT"/>
        </w:rPr>
        <w:t xml:space="preserve">n this paper we take a step ahead in this literature and explore empirically the factors that contribute to BRIC firms’ adoption of </w:t>
      </w:r>
      <w:r w:rsidR="00B16CBE" w:rsidRPr="0043278F">
        <w:rPr>
          <w:rFonts w:ascii="Times New Roman" w:eastAsia="Times New Roman" w:hAnsi="Times New Roman" w:cs="Times New Roman"/>
          <w:lang w:val="en-US" w:eastAsia="it-IT"/>
        </w:rPr>
        <w:t xml:space="preserve">different </w:t>
      </w:r>
      <w:r w:rsidR="00D05E0D">
        <w:rPr>
          <w:rFonts w:ascii="Times New Roman" w:eastAsia="Times New Roman" w:hAnsi="Times New Roman" w:cs="Times New Roman"/>
          <w:lang w:val="en-US" w:eastAsia="it-IT"/>
        </w:rPr>
        <w:t xml:space="preserve">types of </w:t>
      </w:r>
      <w:r w:rsidR="00B16CBE" w:rsidRPr="0043278F">
        <w:rPr>
          <w:rFonts w:ascii="Times New Roman" w:eastAsia="Times New Roman" w:hAnsi="Times New Roman" w:cs="Times New Roman"/>
          <w:lang w:val="en-US" w:eastAsia="it-IT"/>
        </w:rPr>
        <w:t xml:space="preserve">CSR </w:t>
      </w:r>
      <w:r w:rsidR="00121DE0" w:rsidRPr="005D3940">
        <w:rPr>
          <w:rFonts w:ascii="Times New Roman" w:hAnsi="Times New Roman" w:cs="Times New Roman"/>
          <w:lang w:val="en-US"/>
        </w:rPr>
        <w:t>initiatives</w:t>
      </w:r>
      <w:r w:rsidR="00477098" w:rsidRPr="005D3940">
        <w:rPr>
          <w:rFonts w:ascii="Times New Roman" w:hAnsi="Times New Roman" w:cs="Times New Roman"/>
          <w:lang w:val="en-US"/>
        </w:rPr>
        <w:t xml:space="preserve">– i.e. </w:t>
      </w:r>
      <w:r w:rsidR="00762CC5" w:rsidRPr="005D3940">
        <w:rPr>
          <w:rFonts w:ascii="Times New Roman" w:hAnsi="Times New Roman" w:cs="Times New Roman"/>
          <w:lang w:val="en-US"/>
        </w:rPr>
        <w:t>social policies (</w:t>
      </w:r>
      <w:r w:rsidR="00477098" w:rsidRPr="005D3940">
        <w:rPr>
          <w:rFonts w:ascii="Times New Roman" w:hAnsi="Times New Roman" w:cs="Times New Roman"/>
          <w:lang w:val="en-US"/>
        </w:rPr>
        <w:t xml:space="preserve">philanthropic projects </w:t>
      </w:r>
      <w:r w:rsidR="00762CC5" w:rsidRPr="005D3940">
        <w:rPr>
          <w:rFonts w:ascii="Times New Roman" w:hAnsi="Times New Roman" w:cs="Times New Roman"/>
          <w:lang w:val="en-US"/>
        </w:rPr>
        <w:t>favor</w:t>
      </w:r>
      <w:r w:rsidR="006415D7" w:rsidRPr="005D3940">
        <w:rPr>
          <w:rFonts w:ascii="Times New Roman" w:hAnsi="Times New Roman" w:cs="Times New Roman"/>
          <w:lang w:val="en-US"/>
        </w:rPr>
        <w:t>ing</w:t>
      </w:r>
      <w:r w:rsidR="00762CC5" w:rsidRPr="005D3940">
        <w:rPr>
          <w:rFonts w:ascii="Times New Roman" w:hAnsi="Times New Roman" w:cs="Times New Roman"/>
          <w:lang w:val="en-US"/>
        </w:rPr>
        <w:t xml:space="preserve"> different stakeholders)</w:t>
      </w:r>
      <w:r w:rsidR="00143539" w:rsidRPr="005D3940">
        <w:rPr>
          <w:rFonts w:ascii="Times New Roman" w:hAnsi="Times New Roman" w:cs="Times New Roman"/>
          <w:lang w:val="en-US"/>
        </w:rPr>
        <w:t>,</w:t>
      </w:r>
      <w:r w:rsidR="00FF7A22">
        <w:rPr>
          <w:rFonts w:ascii="Times New Roman" w:hAnsi="Times New Roman" w:cs="Times New Roman"/>
          <w:lang w:val="en-US"/>
        </w:rPr>
        <w:t xml:space="preserve"> </w:t>
      </w:r>
      <w:r w:rsidR="00143539" w:rsidRPr="005D3940">
        <w:rPr>
          <w:rFonts w:ascii="Times New Roman" w:hAnsi="Times New Roman" w:cs="Times New Roman"/>
          <w:lang w:val="en-US"/>
        </w:rPr>
        <w:t xml:space="preserve">publication </w:t>
      </w:r>
      <w:r w:rsidR="00121DE0" w:rsidRPr="005D3940">
        <w:rPr>
          <w:rFonts w:ascii="Times New Roman" w:hAnsi="Times New Roman" w:cs="Times New Roman"/>
          <w:lang w:val="en-US"/>
        </w:rPr>
        <w:t>of CSR report</w:t>
      </w:r>
      <w:r w:rsidR="00477098" w:rsidRPr="005D3940">
        <w:rPr>
          <w:rFonts w:ascii="Times New Roman" w:hAnsi="Times New Roman" w:cs="Times New Roman"/>
          <w:lang w:val="en-US"/>
        </w:rPr>
        <w:t>s</w:t>
      </w:r>
      <w:r w:rsidR="00143539" w:rsidRPr="005D3940">
        <w:rPr>
          <w:rFonts w:ascii="Times New Roman" w:hAnsi="Times New Roman" w:cs="Times New Roman"/>
          <w:lang w:val="en-US"/>
        </w:rPr>
        <w:t>,</w:t>
      </w:r>
      <w:r w:rsidR="00FF7A22">
        <w:rPr>
          <w:rFonts w:ascii="Times New Roman" w:hAnsi="Times New Roman" w:cs="Times New Roman"/>
          <w:lang w:val="en-US"/>
        </w:rPr>
        <w:t xml:space="preserve"> </w:t>
      </w:r>
      <w:r w:rsidR="00121DE0" w:rsidRPr="005D3940">
        <w:rPr>
          <w:rFonts w:ascii="Times New Roman" w:hAnsi="Times New Roman" w:cs="Times New Roman"/>
          <w:lang w:val="en-US"/>
        </w:rPr>
        <w:t>adoption of GRI standards; adherence</w:t>
      </w:r>
      <w:r w:rsidR="00FF7A22">
        <w:rPr>
          <w:rFonts w:ascii="Times New Roman" w:hAnsi="Times New Roman" w:cs="Times New Roman"/>
          <w:lang w:val="en-US"/>
        </w:rPr>
        <w:t xml:space="preserve"> </w:t>
      </w:r>
      <w:r w:rsidR="00143539" w:rsidRPr="005D3940">
        <w:rPr>
          <w:rFonts w:ascii="Times New Roman" w:hAnsi="Times New Roman" w:cs="Times New Roman"/>
          <w:lang w:val="en-US"/>
        </w:rPr>
        <w:t xml:space="preserve">to </w:t>
      </w:r>
      <w:r w:rsidR="008F40E8" w:rsidRPr="005D3940">
        <w:rPr>
          <w:rFonts w:ascii="Times New Roman" w:hAnsi="Times New Roman" w:cs="Times New Roman"/>
          <w:lang w:val="en-US"/>
        </w:rPr>
        <w:t>and financial support</w:t>
      </w:r>
      <w:r w:rsidR="00FF7A22">
        <w:rPr>
          <w:rFonts w:ascii="Times New Roman" w:hAnsi="Times New Roman" w:cs="Times New Roman"/>
          <w:lang w:val="en-US"/>
        </w:rPr>
        <w:t xml:space="preserve"> </w:t>
      </w:r>
      <w:r w:rsidR="00143539" w:rsidRPr="005D3940">
        <w:rPr>
          <w:rFonts w:ascii="Times New Roman" w:hAnsi="Times New Roman" w:cs="Times New Roman"/>
          <w:lang w:val="en-US"/>
        </w:rPr>
        <w:t xml:space="preserve">for </w:t>
      </w:r>
      <w:r>
        <w:rPr>
          <w:rFonts w:ascii="Times New Roman" w:hAnsi="Times New Roman" w:cs="Times New Roman"/>
          <w:lang w:val="en-US"/>
        </w:rPr>
        <w:t>the UNGC</w:t>
      </w:r>
      <w:r w:rsidR="00D05E0D">
        <w:rPr>
          <w:rFonts w:ascii="Times New Roman" w:hAnsi="Times New Roman" w:cs="Times New Roman"/>
          <w:lang w:val="en-US"/>
        </w:rPr>
        <w:t xml:space="preserve">. </w:t>
      </w:r>
      <w:r w:rsidR="008A7980">
        <w:rPr>
          <w:rFonts w:ascii="Times New Roman" w:hAnsi="Times New Roman" w:cs="Times New Roman"/>
          <w:lang w:val="en-US"/>
        </w:rPr>
        <w:t>A central tenet of most existing research on the steady adoption of CSR initiatives by BRIC companies is that this is due to their growing internationalization (</w:t>
      </w:r>
      <w:proofErr w:type="spellStart"/>
      <w:r w:rsidR="00833873" w:rsidRPr="005D3940">
        <w:rPr>
          <w:rFonts w:ascii="Times New Roman" w:eastAsia="Times New Roman" w:hAnsi="Times New Roman" w:cs="Times New Roman"/>
          <w:lang w:val="en-US" w:eastAsia="it-IT"/>
        </w:rPr>
        <w:t>Gugler</w:t>
      </w:r>
      <w:proofErr w:type="spellEnd"/>
      <w:r w:rsidR="00833873" w:rsidRPr="005D3940">
        <w:rPr>
          <w:rFonts w:ascii="Times New Roman" w:eastAsia="Times New Roman" w:hAnsi="Times New Roman" w:cs="Times New Roman"/>
          <w:lang w:val="en-US" w:eastAsia="it-IT"/>
        </w:rPr>
        <w:t xml:space="preserve"> and Shi, 2009</w:t>
      </w:r>
      <w:r w:rsidR="008A7980">
        <w:rPr>
          <w:rFonts w:ascii="Times New Roman" w:eastAsia="Times New Roman" w:hAnsi="Times New Roman" w:cs="Times New Roman"/>
          <w:lang w:val="en-US" w:eastAsia="it-IT"/>
        </w:rPr>
        <w:t xml:space="preserve">, see also </w:t>
      </w:r>
      <w:r w:rsidR="008A7980">
        <w:rPr>
          <w:rFonts w:ascii="Times New Roman" w:hAnsi="Times New Roman" w:cs="Times New Roman"/>
          <w:lang w:val="en-US"/>
        </w:rPr>
        <w:t>Strike et al., 2006</w:t>
      </w:r>
      <w:r w:rsidR="00D05E0D">
        <w:rPr>
          <w:rFonts w:ascii="Times New Roman" w:hAnsi="Times New Roman" w:cs="Times New Roman"/>
          <w:lang w:val="en-US"/>
        </w:rPr>
        <w:t>)</w:t>
      </w:r>
      <w:r w:rsidR="008A7980">
        <w:rPr>
          <w:rFonts w:ascii="Times New Roman" w:hAnsi="Times New Roman" w:cs="Times New Roman"/>
          <w:lang w:val="en-US"/>
        </w:rPr>
        <w:t>. O</w:t>
      </w:r>
      <w:r w:rsidR="00D05E0D">
        <w:rPr>
          <w:rFonts w:ascii="Times New Roman" w:hAnsi="Times New Roman" w:cs="Times New Roman"/>
          <w:lang w:val="en-US"/>
        </w:rPr>
        <w:t>ur study explores whether the institutional quality of the host countries– in terms of their degree of press and speech freedom – relate to BRIC firms’ adoption of different CSR initiatives. Furthermore, we assess empirically whether the adoption of the CSR initiatives is also related to home country institutional pressures– i.e. local</w:t>
      </w:r>
      <w:r w:rsidR="003B1D06">
        <w:rPr>
          <w:rFonts w:ascii="Times New Roman" w:hAnsi="Times New Roman" w:cs="Times New Roman"/>
          <w:lang w:val="en-US"/>
        </w:rPr>
        <w:t xml:space="preserve"> mimetic isomorphism</w:t>
      </w:r>
      <w:r w:rsidR="00D05E0D">
        <w:rPr>
          <w:rFonts w:ascii="Times New Roman" w:hAnsi="Times New Roman" w:cs="Times New Roman"/>
          <w:lang w:val="en-US"/>
        </w:rPr>
        <w:t xml:space="preserve"> </w:t>
      </w:r>
      <w:r w:rsidR="003B1D06">
        <w:rPr>
          <w:rFonts w:ascii="Times New Roman" w:hAnsi="Times New Roman" w:cs="Times New Roman"/>
          <w:lang w:val="en-US"/>
        </w:rPr>
        <w:t>à</w:t>
      </w:r>
      <w:r w:rsidR="00D05E0D">
        <w:rPr>
          <w:rFonts w:ascii="Times New Roman" w:hAnsi="Times New Roman" w:cs="Times New Roman"/>
          <w:lang w:val="en-US"/>
        </w:rPr>
        <w:t xml:space="preserve"> la DiMaggio</w:t>
      </w:r>
      <w:r w:rsidR="003B1D06">
        <w:rPr>
          <w:rFonts w:ascii="Times New Roman" w:hAnsi="Times New Roman" w:cs="Times New Roman"/>
          <w:lang w:val="en-US"/>
        </w:rPr>
        <w:t xml:space="preserve"> and Powell (1983). In so doing, our study aims at improving our understanding of the use that BRIC companies make of CSR to overcome their </w:t>
      </w:r>
      <w:r w:rsidR="003B1D06" w:rsidRPr="003B1D06">
        <w:rPr>
          <w:rFonts w:ascii="Times New Roman" w:hAnsi="Times New Roman" w:cs="Times New Roman"/>
          <w:i/>
          <w:lang w:val="en-US"/>
        </w:rPr>
        <w:t>Liability of Foreignness</w:t>
      </w:r>
      <w:r w:rsidR="003B1D06">
        <w:rPr>
          <w:rFonts w:ascii="Times New Roman" w:hAnsi="Times New Roman" w:cs="Times New Roman"/>
          <w:lang w:val="en-US"/>
        </w:rPr>
        <w:t xml:space="preserve"> (LOF) and </w:t>
      </w:r>
      <w:proofErr w:type="spellStart"/>
      <w:r w:rsidR="003B1D06" w:rsidRPr="003B1D06">
        <w:rPr>
          <w:rFonts w:ascii="Times New Roman" w:hAnsi="Times New Roman" w:cs="Times New Roman"/>
          <w:i/>
          <w:lang w:val="en-US"/>
        </w:rPr>
        <w:t>Emergingness</w:t>
      </w:r>
      <w:proofErr w:type="spellEnd"/>
      <w:r w:rsidR="003B1D06" w:rsidRPr="003B1D06">
        <w:rPr>
          <w:rFonts w:ascii="Times New Roman" w:hAnsi="Times New Roman" w:cs="Times New Roman"/>
          <w:i/>
          <w:lang w:val="en-US"/>
        </w:rPr>
        <w:t xml:space="preserve"> </w:t>
      </w:r>
      <w:r w:rsidR="003B1D06">
        <w:rPr>
          <w:rFonts w:ascii="Times New Roman" w:hAnsi="Times New Roman" w:cs="Times New Roman"/>
          <w:lang w:val="en-US"/>
        </w:rPr>
        <w:t>(LOE) and gain legitimacy in international markets</w:t>
      </w:r>
      <w:r w:rsidR="00F95CE7">
        <w:rPr>
          <w:rFonts w:ascii="Times New Roman" w:hAnsi="Times New Roman" w:cs="Times New Roman"/>
          <w:lang w:val="en-US"/>
        </w:rPr>
        <w:t xml:space="preserve"> (</w:t>
      </w:r>
      <w:proofErr w:type="spellStart"/>
      <w:r w:rsidR="00F95CE7" w:rsidRPr="005D3940">
        <w:rPr>
          <w:rFonts w:ascii="Times New Roman" w:eastAsia="Times New Roman" w:hAnsi="Times New Roman" w:cs="Times New Roman"/>
          <w:lang w:val="en-US" w:eastAsia="it-IT"/>
        </w:rPr>
        <w:t>Hymer</w:t>
      </w:r>
      <w:proofErr w:type="spellEnd"/>
      <w:r w:rsidR="00F95CE7" w:rsidRPr="005D3940">
        <w:rPr>
          <w:rFonts w:ascii="Times New Roman" w:eastAsia="Times New Roman" w:hAnsi="Times New Roman" w:cs="Times New Roman"/>
          <w:lang w:val="en-US" w:eastAsia="it-IT"/>
        </w:rPr>
        <w:t>, 1976</w:t>
      </w:r>
      <w:r w:rsidR="00F95CE7">
        <w:rPr>
          <w:rFonts w:ascii="Times New Roman" w:eastAsia="Times New Roman" w:hAnsi="Times New Roman" w:cs="Times New Roman"/>
          <w:lang w:val="en-US" w:eastAsia="it-IT"/>
        </w:rPr>
        <w:t xml:space="preserve">; Ramachandran and Pant, 2010; </w:t>
      </w:r>
      <w:proofErr w:type="spellStart"/>
      <w:r w:rsidR="00F95CE7">
        <w:rPr>
          <w:rFonts w:ascii="Times New Roman" w:eastAsia="Times New Roman" w:hAnsi="Times New Roman" w:cs="Times New Roman"/>
          <w:lang w:val="en-US" w:eastAsia="it-IT"/>
        </w:rPr>
        <w:t>Madhok</w:t>
      </w:r>
      <w:proofErr w:type="spellEnd"/>
      <w:r w:rsidR="00F95CE7">
        <w:rPr>
          <w:rFonts w:ascii="Times New Roman" w:eastAsia="Times New Roman" w:hAnsi="Times New Roman" w:cs="Times New Roman"/>
          <w:lang w:val="en-US" w:eastAsia="it-IT"/>
        </w:rPr>
        <w:t xml:space="preserve"> and </w:t>
      </w:r>
      <w:proofErr w:type="spellStart"/>
      <w:r w:rsidR="00F95CE7">
        <w:rPr>
          <w:rFonts w:ascii="Times New Roman" w:eastAsia="Times New Roman" w:hAnsi="Times New Roman" w:cs="Times New Roman"/>
          <w:lang w:val="en-US" w:eastAsia="it-IT"/>
        </w:rPr>
        <w:t>Kayhani</w:t>
      </w:r>
      <w:proofErr w:type="spellEnd"/>
      <w:r w:rsidR="00F95CE7">
        <w:rPr>
          <w:rFonts w:ascii="Times New Roman" w:eastAsia="Times New Roman" w:hAnsi="Times New Roman" w:cs="Times New Roman"/>
          <w:lang w:val="en-US" w:eastAsia="it-IT"/>
        </w:rPr>
        <w:t>, 2012</w:t>
      </w:r>
      <w:r w:rsidR="00F95CE7">
        <w:rPr>
          <w:rFonts w:ascii="Times New Roman" w:hAnsi="Times New Roman" w:cs="Times New Roman"/>
          <w:lang w:val="en-US"/>
        </w:rPr>
        <w:t>)</w:t>
      </w:r>
      <w:r w:rsidR="003B1D06">
        <w:rPr>
          <w:rFonts w:ascii="Times New Roman" w:hAnsi="Times New Roman" w:cs="Times New Roman"/>
          <w:lang w:val="en-US"/>
        </w:rPr>
        <w:t>.</w:t>
      </w:r>
    </w:p>
    <w:p w:rsidR="00FF7A22" w:rsidRPr="005D3940" w:rsidRDefault="00FF7A22" w:rsidP="00D50362">
      <w:pPr>
        <w:spacing w:after="0" w:line="480" w:lineRule="auto"/>
        <w:ind w:left="360"/>
        <w:jc w:val="both"/>
        <w:rPr>
          <w:rFonts w:ascii="Times New Roman" w:hAnsi="Times New Roman" w:cs="Times New Roman"/>
          <w:lang w:val="en-US"/>
        </w:rPr>
      </w:pPr>
    </w:p>
    <w:p w:rsidR="00801384" w:rsidRPr="005D3940" w:rsidRDefault="003B1D06" w:rsidP="00D50362">
      <w:pPr>
        <w:spacing w:after="0" w:line="480" w:lineRule="auto"/>
        <w:ind w:left="360"/>
        <w:jc w:val="both"/>
        <w:rPr>
          <w:rFonts w:ascii="Times New Roman" w:hAnsi="Times New Roman" w:cs="Times New Roman"/>
          <w:lang w:val="en-US"/>
        </w:rPr>
      </w:pPr>
      <w:r>
        <w:rPr>
          <w:rFonts w:ascii="Times New Roman" w:hAnsi="Times New Roman" w:cs="Times New Roman"/>
          <w:lang w:val="en-US"/>
        </w:rPr>
        <w:t>To address these questions, o</w:t>
      </w:r>
      <w:r w:rsidR="00A723C0">
        <w:rPr>
          <w:rFonts w:ascii="Times New Roman" w:hAnsi="Times New Roman" w:cs="Times New Roman"/>
          <w:lang w:val="en-US"/>
        </w:rPr>
        <w:t>ur study</w:t>
      </w:r>
      <w:r w:rsidR="001A1D01" w:rsidRPr="005D3940">
        <w:rPr>
          <w:rFonts w:ascii="Times New Roman" w:hAnsi="Times New Roman" w:cs="Times New Roman"/>
          <w:lang w:val="en-US"/>
        </w:rPr>
        <w:t xml:space="preserve"> rel</w:t>
      </w:r>
      <w:r w:rsidR="00A723C0">
        <w:rPr>
          <w:rFonts w:ascii="Times New Roman" w:hAnsi="Times New Roman" w:cs="Times New Roman"/>
          <w:lang w:val="en-US"/>
        </w:rPr>
        <w:t>ies</w:t>
      </w:r>
      <w:r w:rsidR="001A1D01" w:rsidRPr="005D3940">
        <w:rPr>
          <w:rFonts w:ascii="Times New Roman" w:hAnsi="Times New Roman" w:cs="Times New Roman"/>
          <w:lang w:val="en-US"/>
        </w:rPr>
        <w:t xml:space="preserve"> on an original firm-level dataset </w:t>
      </w:r>
      <w:r w:rsidR="00CC68B6" w:rsidRPr="005D3940">
        <w:rPr>
          <w:rFonts w:ascii="Times New Roman" w:hAnsi="Times New Roman" w:cs="Times New Roman"/>
          <w:lang w:val="en-US"/>
        </w:rPr>
        <w:t xml:space="preserve">that includes </w:t>
      </w:r>
      <w:r w:rsidR="001A1D01" w:rsidRPr="005D3940">
        <w:rPr>
          <w:rFonts w:ascii="Times New Roman" w:hAnsi="Times New Roman" w:cs="Times New Roman"/>
          <w:lang w:val="en-US"/>
        </w:rPr>
        <w:t xml:space="preserve">information </w:t>
      </w:r>
      <w:r w:rsidR="00CC68B6" w:rsidRPr="005D3940">
        <w:rPr>
          <w:rFonts w:ascii="Times New Roman" w:hAnsi="Times New Roman" w:cs="Times New Roman"/>
          <w:lang w:val="en-US"/>
        </w:rPr>
        <w:t xml:space="preserve">on </w:t>
      </w:r>
      <w:r w:rsidR="001A1D01" w:rsidRPr="005D3940">
        <w:rPr>
          <w:rFonts w:ascii="Times New Roman" w:hAnsi="Times New Roman" w:cs="Times New Roman"/>
          <w:lang w:val="en-US"/>
        </w:rPr>
        <w:t xml:space="preserve">60 BRIC firms selected from the Forbes Global 2000 list. </w:t>
      </w:r>
      <w:r>
        <w:rPr>
          <w:rFonts w:ascii="Times New Roman" w:hAnsi="Times New Roman" w:cs="Times New Roman"/>
          <w:lang w:val="en-US"/>
        </w:rPr>
        <w:t>We carry out a</w:t>
      </w:r>
      <w:r w:rsidR="001A1D01" w:rsidRPr="005D3940">
        <w:rPr>
          <w:rFonts w:ascii="Times New Roman" w:hAnsi="Times New Roman" w:cs="Times New Roman"/>
          <w:lang w:val="en-US"/>
        </w:rPr>
        <w:t xml:space="preserve"> regression analysis based on an unbalanced panel of firms</w:t>
      </w:r>
      <w:r w:rsidR="00CC68B6" w:rsidRPr="005D3940">
        <w:rPr>
          <w:rFonts w:ascii="Times New Roman" w:hAnsi="Times New Roman" w:cs="Times New Roman"/>
          <w:lang w:val="en-US"/>
        </w:rPr>
        <w:t>,</w:t>
      </w:r>
      <w:r w:rsidR="001A1D01" w:rsidRPr="005D3940">
        <w:rPr>
          <w:rFonts w:ascii="Times New Roman" w:hAnsi="Times New Roman" w:cs="Times New Roman"/>
          <w:lang w:val="en-US"/>
        </w:rPr>
        <w:t xml:space="preserve"> covering the period 2003-2010.</w:t>
      </w:r>
      <w:r w:rsidR="008A618C">
        <w:rPr>
          <w:rFonts w:ascii="Times New Roman" w:hAnsi="Times New Roman" w:cs="Times New Roman"/>
          <w:lang w:val="en-US"/>
        </w:rPr>
        <w:t xml:space="preserve"> </w:t>
      </w:r>
      <w:r w:rsidR="00A723C0">
        <w:rPr>
          <w:rFonts w:ascii="Times New Roman" w:hAnsi="Times New Roman" w:cs="Times New Roman"/>
          <w:lang w:val="en-US"/>
        </w:rPr>
        <w:t xml:space="preserve">We find that </w:t>
      </w:r>
      <w:proofErr w:type="gramStart"/>
      <w:r w:rsidR="00A723C0">
        <w:rPr>
          <w:rFonts w:ascii="Times New Roman" w:hAnsi="Times New Roman" w:cs="Times New Roman"/>
          <w:lang w:val="en-US"/>
        </w:rPr>
        <w:t>both host</w:t>
      </w:r>
      <w:proofErr w:type="gramEnd"/>
      <w:r w:rsidR="00A723C0">
        <w:rPr>
          <w:rFonts w:ascii="Times New Roman" w:hAnsi="Times New Roman" w:cs="Times New Roman"/>
          <w:lang w:val="en-US"/>
        </w:rPr>
        <w:t xml:space="preserve"> countries’ press and speech freedom, as well as home countries’ isomorphic pressures positively relate to BRIC firms’ </w:t>
      </w:r>
      <w:r w:rsidR="008A618C">
        <w:rPr>
          <w:rFonts w:ascii="Times New Roman" w:hAnsi="Times New Roman" w:cs="Times New Roman"/>
          <w:lang w:val="en-US"/>
        </w:rPr>
        <w:t xml:space="preserve">overall </w:t>
      </w:r>
      <w:r w:rsidR="00A723C0">
        <w:rPr>
          <w:rFonts w:ascii="Times New Roman" w:hAnsi="Times New Roman" w:cs="Times New Roman"/>
          <w:lang w:val="en-US"/>
        </w:rPr>
        <w:t xml:space="preserve">engagement in CSR initiatives. </w:t>
      </w:r>
      <w:r w:rsidR="00A723C0" w:rsidRPr="00A723C0">
        <w:rPr>
          <w:rFonts w:ascii="Times New Roman" w:hAnsi="Times New Roman" w:cs="Times New Roman"/>
          <w:lang w:val="en-US"/>
        </w:rPr>
        <w:t>However, we</w:t>
      </w:r>
      <w:r w:rsidR="00801384" w:rsidRPr="00A723C0">
        <w:rPr>
          <w:rFonts w:ascii="Times New Roman" w:hAnsi="Times New Roman" w:cs="Times New Roman"/>
          <w:lang w:val="en-US"/>
        </w:rPr>
        <w:t xml:space="preserve"> </w:t>
      </w:r>
      <w:r w:rsidR="00A723C0" w:rsidRPr="00A723C0">
        <w:rPr>
          <w:rFonts w:ascii="Times New Roman" w:hAnsi="Times New Roman" w:cs="Times New Roman"/>
          <w:lang w:val="en-US"/>
        </w:rPr>
        <w:t xml:space="preserve">also </w:t>
      </w:r>
      <w:r w:rsidR="00801384" w:rsidRPr="00A723C0">
        <w:rPr>
          <w:rFonts w:ascii="Times New Roman" w:hAnsi="Times New Roman" w:cs="Times New Roman"/>
          <w:lang w:val="en-US"/>
        </w:rPr>
        <w:t xml:space="preserve">find </w:t>
      </w:r>
      <w:r w:rsidR="008F40E8" w:rsidRPr="00A723C0">
        <w:rPr>
          <w:rFonts w:ascii="Times New Roman" w:hAnsi="Times New Roman" w:cs="Times New Roman"/>
          <w:lang w:val="en-US"/>
        </w:rPr>
        <w:t xml:space="preserve">support </w:t>
      </w:r>
      <w:r w:rsidR="00CC68B6" w:rsidRPr="00A723C0">
        <w:rPr>
          <w:rFonts w:ascii="Times New Roman" w:hAnsi="Times New Roman" w:cs="Times New Roman"/>
          <w:lang w:val="en-US"/>
        </w:rPr>
        <w:t xml:space="preserve">for </w:t>
      </w:r>
      <w:r w:rsidR="008F40E8" w:rsidRPr="00A723C0">
        <w:rPr>
          <w:rFonts w:ascii="Times New Roman" w:hAnsi="Times New Roman" w:cs="Times New Roman"/>
          <w:lang w:val="en-US"/>
        </w:rPr>
        <w:t>the idea that</w:t>
      </w:r>
      <w:r w:rsidR="00FF7A22" w:rsidRPr="00A723C0">
        <w:rPr>
          <w:rFonts w:ascii="Times New Roman" w:hAnsi="Times New Roman" w:cs="Times New Roman"/>
          <w:lang w:val="en-US"/>
        </w:rPr>
        <w:t xml:space="preserve"> </w:t>
      </w:r>
      <w:r w:rsidR="00862C20" w:rsidRPr="00A723C0">
        <w:rPr>
          <w:rFonts w:ascii="Times New Roman" w:hAnsi="Times New Roman" w:cs="Times New Roman"/>
          <w:lang w:val="en-US"/>
        </w:rPr>
        <w:t xml:space="preserve">different kinds of CSR initiatives </w:t>
      </w:r>
      <w:r w:rsidR="008A618C">
        <w:rPr>
          <w:rFonts w:ascii="Times New Roman" w:hAnsi="Times New Roman" w:cs="Times New Roman"/>
          <w:lang w:val="en-US"/>
        </w:rPr>
        <w:t>are</w:t>
      </w:r>
      <w:r w:rsidR="008F40E8" w:rsidRPr="00A723C0">
        <w:rPr>
          <w:rFonts w:ascii="Times New Roman" w:hAnsi="Times New Roman" w:cs="Times New Roman"/>
          <w:lang w:val="en-US"/>
        </w:rPr>
        <w:t xml:space="preserve"> subject to different pressures and </w:t>
      </w:r>
      <w:r w:rsidR="008A618C">
        <w:rPr>
          <w:rFonts w:ascii="Times New Roman" w:hAnsi="Times New Roman" w:cs="Times New Roman"/>
          <w:lang w:val="en-US"/>
        </w:rPr>
        <w:t xml:space="preserve">may thus </w:t>
      </w:r>
      <w:r w:rsidR="008F40E8" w:rsidRPr="00A723C0">
        <w:rPr>
          <w:rFonts w:ascii="Times New Roman" w:hAnsi="Times New Roman" w:cs="Times New Roman"/>
          <w:lang w:val="en-US"/>
        </w:rPr>
        <w:t xml:space="preserve">serve different legitimization strategies. </w:t>
      </w:r>
      <w:r w:rsidR="00F803D6" w:rsidRPr="00A723C0">
        <w:rPr>
          <w:rFonts w:ascii="Times New Roman" w:hAnsi="Times New Roman" w:cs="Times New Roman"/>
          <w:lang w:val="en-US"/>
        </w:rPr>
        <w:t xml:space="preserve">The publication of CSR reports </w:t>
      </w:r>
      <w:r w:rsidR="00862C20" w:rsidRPr="00A723C0">
        <w:rPr>
          <w:rFonts w:ascii="Times New Roman" w:hAnsi="Times New Roman" w:cs="Times New Roman"/>
          <w:lang w:val="en-US"/>
        </w:rPr>
        <w:t>appear</w:t>
      </w:r>
      <w:r w:rsidR="00CC68B6" w:rsidRPr="00A723C0">
        <w:rPr>
          <w:rFonts w:ascii="Times New Roman" w:hAnsi="Times New Roman" w:cs="Times New Roman"/>
          <w:lang w:val="en-US"/>
        </w:rPr>
        <w:t>s</w:t>
      </w:r>
      <w:r w:rsidR="00862C20" w:rsidRPr="00A723C0">
        <w:rPr>
          <w:rFonts w:ascii="Times New Roman" w:hAnsi="Times New Roman" w:cs="Times New Roman"/>
          <w:lang w:val="en-US"/>
        </w:rPr>
        <w:t xml:space="preserve"> higher </w:t>
      </w:r>
      <w:r w:rsidR="00CC68B6" w:rsidRPr="00A723C0">
        <w:rPr>
          <w:rFonts w:ascii="Times New Roman" w:hAnsi="Times New Roman" w:cs="Times New Roman"/>
          <w:lang w:val="en-US"/>
        </w:rPr>
        <w:t xml:space="preserve">among </w:t>
      </w:r>
      <w:r w:rsidR="00862C20" w:rsidRPr="00A723C0">
        <w:rPr>
          <w:rFonts w:ascii="Times New Roman" w:hAnsi="Times New Roman" w:cs="Times New Roman"/>
          <w:lang w:val="en-US"/>
        </w:rPr>
        <w:t xml:space="preserve">firms </w:t>
      </w:r>
      <w:r w:rsidR="00CC68B6" w:rsidRPr="00A723C0">
        <w:rPr>
          <w:rFonts w:ascii="Times New Roman" w:hAnsi="Times New Roman" w:cs="Times New Roman"/>
          <w:lang w:val="en-US"/>
        </w:rPr>
        <w:t xml:space="preserve">that </w:t>
      </w:r>
      <w:r w:rsidR="00862C20" w:rsidRPr="00A723C0">
        <w:rPr>
          <w:rFonts w:ascii="Times New Roman" w:hAnsi="Times New Roman" w:cs="Times New Roman"/>
          <w:lang w:val="en-US"/>
        </w:rPr>
        <w:t xml:space="preserve">invest in countries characterized by high press freedom, signaling </w:t>
      </w:r>
      <w:r w:rsidR="00CC68B6" w:rsidRPr="00A723C0">
        <w:rPr>
          <w:rFonts w:ascii="Times New Roman" w:hAnsi="Times New Roman" w:cs="Times New Roman"/>
          <w:lang w:val="en-US"/>
        </w:rPr>
        <w:t xml:space="preserve">that it is an </w:t>
      </w:r>
      <w:r w:rsidR="005E366B" w:rsidRPr="00A723C0">
        <w:rPr>
          <w:rFonts w:ascii="Times New Roman" w:hAnsi="Times New Roman" w:cs="Times New Roman"/>
          <w:lang w:val="en-US"/>
        </w:rPr>
        <w:t>i</w:t>
      </w:r>
      <w:r w:rsidR="00862C20" w:rsidRPr="00A723C0">
        <w:rPr>
          <w:rFonts w:ascii="Times New Roman" w:hAnsi="Times New Roman" w:cs="Times New Roman"/>
          <w:lang w:val="en-US"/>
        </w:rPr>
        <w:t>nstrument</w:t>
      </w:r>
      <w:r w:rsidR="005E366B" w:rsidRPr="00A723C0">
        <w:rPr>
          <w:rFonts w:ascii="Times New Roman" w:hAnsi="Times New Roman" w:cs="Times New Roman"/>
          <w:lang w:val="en-US"/>
        </w:rPr>
        <w:t xml:space="preserve"> used</w:t>
      </w:r>
      <w:r w:rsidR="00862C20" w:rsidRPr="00A723C0">
        <w:rPr>
          <w:rFonts w:ascii="Times New Roman" w:hAnsi="Times New Roman" w:cs="Times New Roman"/>
          <w:lang w:val="en-US"/>
        </w:rPr>
        <w:t xml:space="preserve"> to overcome firms’ LOF</w:t>
      </w:r>
      <w:r w:rsidR="00A723C0" w:rsidRPr="00A723C0">
        <w:rPr>
          <w:rFonts w:ascii="Times New Roman" w:hAnsi="Times New Roman" w:cs="Times New Roman"/>
          <w:lang w:val="en-US"/>
        </w:rPr>
        <w:t>/LOE</w:t>
      </w:r>
      <w:r w:rsidR="00862C20" w:rsidRPr="00A723C0">
        <w:rPr>
          <w:rFonts w:ascii="Times New Roman" w:hAnsi="Times New Roman" w:cs="Times New Roman"/>
          <w:lang w:val="en-US"/>
        </w:rPr>
        <w:t xml:space="preserve">. </w:t>
      </w:r>
      <w:r w:rsidR="005E366B" w:rsidRPr="00A723C0">
        <w:rPr>
          <w:rFonts w:ascii="Times New Roman" w:hAnsi="Times New Roman" w:cs="Times New Roman"/>
          <w:lang w:val="en-US"/>
        </w:rPr>
        <w:t xml:space="preserve">We </w:t>
      </w:r>
      <w:r w:rsidR="00CC68B6" w:rsidRPr="00A723C0">
        <w:rPr>
          <w:rFonts w:ascii="Times New Roman" w:hAnsi="Times New Roman" w:cs="Times New Roman"/>
          <w:lang w:val="en-US"/>
        </w:rPr>
        <w:t xml:space="preserve">find </w:t>
      </w:r>
      <w:r w:rsidR="005E366B" w:rsidRPr="00A723C0">
        <w:rPr>
          <w:rFonts w:ascii="Times New Roman" w:hAnsi="Times New Roman" w:cs="Times New Roman"/>
          <w:lang w:val="en-US"/>
        </w:rPr>
        <w:t>also that all kind</w:t>
      </w:r>
      <w:r w:rsidR="00CC68B6" w:rsidRPr="00A723C0">
        <w:rPr>
          <w:rFonts w:ascii="Times New Roman" w:hAnsi="Times New Roman" w:cs="Times New Roman"/>
          <w:lang w:val="en-US"/>
        </w:rPr>
        <w:t>s</w:t>
      </w:r>
      <w:r w:rsidR="005E366B" w:rsidRPr="00A723C0">
        <w:rPr>
          <w:rFonts w:ascii="Times New Roman" w:hAnsi="Times New Roman" w:cs="Times New Roman"/>
          <w:lang w:val="en-US"/>
        </w:rPr>
        <w:t xml:space="preserve"> of reporting and principle-based initiatives are influenced by </w:t>
      </w:r>
      <w:r w:rsidR="00862C20" w:rsidRPr="00A723C0">
        <w:rPr>
          <w:rFonts w:ascii="Times New Roman" w:hAnsi="Times New Roman" w:cs="Times New Roman"/>
          <w:lang w:val="en-US"/>
        </w:rPr>
        <w:t>home country isomorphic pressures</w:t>
      </w:r>
      <w:r w:rsidR="00CC68B6" w:rsidRPr="00A723C0">
        <w:rPr>
          <w:rFonts w:ascii="Times New Roman" w:hAnsi="Times New Roman" w:cs="Times New Roman"/>
          <w:lang w:val="en-US"/>
        </w:rPr>
        <w:t xml:space="preserve">, but that </w:t>
      </w:r>
      <w:r w:rsidR="00197ECC" w:rsidRPr="00A723C0">
        <w:rPr>
          <w:rFonts w:ascii="Times New Roman" w:hAnsi="Times New Roman" w:cs="Times New Roman"/>
          <w:lang w:val="en-US"/>
        </w:rPr>
        <w:t xml:space="preserve">adoption of social policies is </w:t>
      </w:r>
      <w:r w:rsidR="00CC68B6" w:rsidRPr="00A723C0">
        <w:rPr>
          <w:rFonts w:ascii="Times New Roman" w:hAnsi="Times New Roman" w:cs="Times New Roman"/>
          <w:lang w:val="en-US"/>
        </w:rPr>
        <w:t xml:space="preserve">not </w:t>
      </w:r>
      <w:r w:rsidR="00197ECC" w:rsidRPr="00A723C0">
        <w:rPr>
          <w:rFonts w:ascii="Times New Roman" w:hAnsi="Times New Roman" w:cs="Times New Roman"/>
          <w:lang w:val="en-US"/>
        </w:rPr>
        <w:t xml:space="preserve">correlated </w:t>
      </w:r>
      <w:r w:rsidR="00CC68B6" w:rsidRPr="00A723C0">
        <w:rPr>
          <w:rFonts w:ascii="Times New Roman" w:hAnsi="Times New Roman" w:cs="Times New Roman"/>
          <w:lang w:val="en-US"/>
        </w:rPr>
        <w:t xml:space="preserve">with </w:t>
      </w:r>
      <w:r w:rsidR="00197ECC" w:rsidRPr="00A723C0">
        <w:rPr>
          <w:rFonts w:ascii="Times New Roman" w:hAnsi="Times New Roman" w:cs="Times New Roman"/>
          <w:lang w:val="en-US"/>
        </w:rPr>
        <w:t xml:space="preserve">either </w:t>
      </w:r>
      <w:r w:rsidR="00A723C0" w:rsidRPr="00A723C0">
        <w:rPr>
          <w:rFonts w:ascii="Times New Roman" w:hAnsi="Times New Roman" w:cs="Times New Roman"/>
          <w:lang w:val="en-US"/>
        </w:rPr>
        <w:t xml:space="preserve">host countries’ level of press and speech freedom </w:t>
      </w:r>
      <w:r w:rsidR="00CC68B6" w:rsidRPr="00A723C0">
        <w:rPr>
          <w:rFonts w:ascii="Times New Roman" w:hAnsi="Times New Roman" w:cs="Times New Roman"/>
          <w:lang w:val="en-US"/>
        </w:rPr>
        <w:t xml:space="preserve">or </w:t>
      </w:r>
      <w:r w:rsidR="00197ECC" w:rsidRPr="00A723C0">
        <w:rPr>
          <w:rFonts w:ascii="Times New Roman" w:hAnsi="Times New Roman" w:cs="Times New Roman"/>
          <w:lang w:val="en-US"/>
        </w:rPr>
        <w:t>home country’s isomorphic pressures.</w:t>
      </w:r>
      <w:r w:rsidR="00197ECC" w:rsidRPr="005D3940">
        <w:rPr>
          <w:rFonts w:ascii="Times New Roman" w:hAnsi="Times New Roman" w:cs="Times New Roman"/>
          <w:lang w:val="en-US"/>
        </w:rPr>
        <w:t xml:space="preserve"> </w:t>
      </w:r>
      <w:r w:rsidR="00AF3054" w:rsidRPr="005D3940">
        <w:rPr>
          <w:rFonts w:ascii="Times New Roman" w:hAnsi="Times New Roman" w:cs="Times New Roman"/>
          <w:lang w:val="en-US"/>
        </w:rPr>
        <w:t>Our research has implication for</w:t>
      </w:r>
      <w:r w:rsidR="003E35F2" w:rsidRPr="005D3940">
        <w:rPr>
          <w:rFonts w:ascii="Times New Roman" w:hAnsi="Times New Roman" w:cs="Times New Roman"/>
          <w:lang w:val="en-US"/>
        </w:rPr>
        <w:t xml:space="preserve"> neo-institutional </w:t>
      </w:r>
      <w:r w:rsidR="005E366B" w:rsidRPr="005D3940">
        <w:rPr>
          <w:rFonts w:ascii="Times New Roman" w:hAnsi="Times New Roman" w:cs="Times New Roman"/>
          <w:lang w:val="en-US"/>
        </w:rPr>
        <w:t>analys</w:t>
      </w:r>
      <w:r w:rsidR="00423246" w:rsidRPr="005D3940">
        <w:rPr>
          <w:rFonts w:ascii="Times New Roman" w:hAnsi="Times New Roman" w:cs="Times New Roman"/>
          <w:lang w:val="en-US"/>
        </w:rPr>
        <w:t>e</w:t>
      </w:r>
      <w:r w:rsidR="005E366B" w:rsidRPr="005D3940">
        <w:rPr>
          <w:rFonts w:ascii="Times New Roman" w:hAnsi="Times New Roman" w:cs="Times New Roman"/>
          <w:lang w:val="en-US"/>
        </w:rPr>
        <w:t>s of international business</w:t>
      </w:r>
      <w:r w:rsidR="00423246" w:rsidRPr="005D3940">
        <w:rPr>
          <w:rFonts w:ascii="Times New Roman" w:hAnsi="Times New Roman" w:cs="Times New Roman"/>
          <w:lang w:val="en-US"/>
        </w:rPr>
        <w:t>,</w:t>
      </w:r>
      <w:r w:rsidR="005E366B" w:rsidRPr="005D3940">
        <w:rPr>
          <w:rFonts w:ascii="Times New Roman" w:hAnsi="Times New Roman" w:cs="Times New Roman"/>
          <w:lang w:val="en-US"/>
        </w:rPr>
        <w:t xml:space="preserve"> and the CSR</w:t>
      </w:r>
      <w:r>
        <w:rPr>
          <w:rFonts w:ascii="Times New Roman" w:hAnsi="Times New Roman" w:cs="Times New Roman"/>
          <w:lang w:val="en-US"/>
        </w:rPr>
        <w:t>-related</w:t>
      </w:r>
      <w:r w:rsidR="005E366B" w:rsidRPr="005D3940">
        <w:rPr>
          <w:rFonts w:ascii="Times New Roman" w:hAnsi="Times New Roman" w:cs="Times New Roman"/>
          <w:lang w:val="en-US"/>
        </w:rPr>
        <w:t xml:space="preserve"> literature</w:t>
      </w:r>
      <w:r>
        <w:rPr>
          <w:rFonts w:ascii="Times New Roman" w:hAnsi="Times New Roman" w:cs="Times New Roman"/>
          <w:lang w:val="en-US"/>
        </w:rPr>
        <w:t>s</w:t>
      </w:r>
      <w:r w:rsidR="003E35F2" w:rsidRPr="005D3940">
        <w:rPr>
          <w:rFonts w:ascii="Times New Roman" w:hAnsi="Times New Roman" w:cs="Times New Roman"/>
          <w:lang w:val="en-US"/>
        </w:rPr>
        <w:t xml:space="preserve">. </w:t>
      </w:r>
    </w:p>
    <w:p w:rsidR="00265436" w:rsidRPr="005D3940" w:rsidRDefault="00265436" w:rsidP="00D50362">
      <w:pPr>
        <w:spacing w:after="0" w:line="480" w:lineRule="auto"/>
        <w:ind w:left="360"/>
        <w:jc w:val="both"/>
        <w:rPr>
          <w:rFonts w:ascii="Times New Roman" w:hAnsi="Times New Roman" w:cs="Times New Roman"/>
          <w:lang w:val="en-US"/>
        </w:rPr>
      </w:pPr>
    </w:p>
    <w:p w:rsidR="005E366B" w:rsidRDefault="00AF3054" w:rsidP="00D50362">
      <w:pPr>
        <w:spacing w:after="0" w:line="480" w:lineRule="auto"/>
        <w:ind w:left="360"/>
        <w:jc w:val="both"/>
        <w:rPr>
          <w:rFonts w:ascii="Times New Roman" w:hAnsi="Times New Roman" w:cs="Times New Roman"/>
          <w:lang w:val="en-US"/>
        </w:rPr>
      </w:pPr>
      <w:r w:rsidRPr="005D3940">
        <w:rPr>
          <w:rFonts w:ascii="Times New Roman" w:hAnsi="Times New Roman" w:cs="Times New Roman"/>
          <w:lang w:val="en-US"/>
        </w:rPr>
        <w:lastRenderedPageBreak/>
        <w:t>The paper is organized as follows</w:t>
      </w:r>
      <w:r w:rsidR="005E366B" w:rsidRPr="005D3940">
        <w:rPr>
          <w:rFonts w:ascii="Times New Roman" w:hAnsi="Times New Roman" w:cs="Times New Roman"/>
          <w:lang w:val="en-US"/>
        </w:rPr>
        <w:t xml:space="preserve">: Section </w:t>
      </w:r>
      <w:r w:rsidR="00423246" w:rsidRPr="005D3940">
        <w:rPr>
          <w:rFonts w:ascii="Times New Roman" w:hAnsi="Times New Roman" w:cs="Times New Roman"/>
          <w:lang w:val="en-US"/>
        </w:rPr>
        <w:t xml:space="preserve">2 </w:t>
      </w:r>
      <w:r w:rsidR="005E366B" w:rsidRPr="005D3940">
        <w:rPr>
          <w:rFonts w:ascii="Times New Roman" w:hAnsi="Times New Roman" w:cs="Times New Roman"/>
          <w:lang w:val="en-US"/>
        </w:rPr>
        <w:t xml:space="preserve">is a short overview </w:t>
      </w:r>
      <w:r w:rsidR="00423246" w:rsidRPr="005D3940">
        <w:rPr>
          <w:rFonts w:ascii="Times New Roman" w:hAnsi="Times New Roman" w:cs="Times New Roman"/>
          <w:lang w:val="en-US"/>
        </w:rPr>
        <w:t xml:space="preserve">of </w:t>
      </w:r>
      <w:r w:rsidR="005E366B" w:rsidRPr="005D3940">
        <w:rPr>
          <w:rFonts w:ascii="Times New Roman" w:hAnsi="Times New Roman" w:cs="Times New Roman"/>
          <w:lang w:val="en-US"/>
        </w:rPr>
        <w:t xml:space="preserve">how CSR </w:t>
      </w:r>
      <w:r w:rsidR="00423246" w:rsidRPr="005D3940">
        <w:rPr>
          <w:rFonts w:ascii="Times New Roman" w:hAnsi="Times New Roman" w:cs="Times New Roman"/>
          <w:lang w:val="en-US"/>
        </w:rPr>
        <w:t xml:space="preserve">has been </w:t>
      </w:r>
      <w:r w:rsidR="005E366B" w:rsidRPr="005D3940">
        <w:rPr>
          <w:rFonts w:ascii="Times New Roman" w:hAnsi="Times New Roman" w:cs="Times New Roman"/>
          <w:lang w:val="en-US"/>
        </w:rPr>
        <w:t xml:space="preserve">understood and promoted in Brazil, Russia, India and China over </w:t>
      </w:r>
      <w:r w:rsidR="00423246" w:rsidRPr="005D3940">
        <w:rPr>
          <w:rFonts w:ascii="Times New Roman" w:hAnsi="Times New Roman" w:cs="Times New Roman"/>
          <w:lang w:val="en-US"/>
        </w:rPr>
        <w:t>time</w:t>
      </w:r>
      <w:r w:rsidR="005E366B" w:rsidRPr="005D3940">
        <w:rPr>
          <w:rFonts w:ascii="Times New Roman" w:hAnsi="Times New Roman" w:cs="Times New Roman"/>
          <w:lang w:val="en-US"/>
        </w:rPr>
        <w:t xml:space="preserve">. </w:t>
      </w:r>
      <w:r w:rsidR="00F803D6" w:rsidRPr="005D3940">
        <w:rPr>
          <w:rFonts w:ascii="Times New Roman" w:hAnsi="Times New Roman" w:cs="Times New Roman"/>
          <w:lang w:val="en-US"/>
        </w:rPr>
        <w:t xml:space="preserve">Section 3 </w:t>
      </w:r>
      <w:r w:rsidR="005E366B" w:rsidRPr="005D3940">
        <w:rPr>
          <w:rFonts w:ascii="Times New Roman" w:hAnsi="Times New Roman" w:cs="Times New Roman"/>
          <w:lang w:val="en-US"/>
        </w:rPr>
        <w:t xml:space="preserve">elaborates the conceptual framework </w:t>
      </w:r>
      <w:r w:rsidR="00423246" w:rsidRPr="005D3940">
        <w:rPr>
          <w:rFonts w:ascii="Times New Roman" w:hAnsi="Times New Roman" w:cs="Times New Roman"/>
          <w:lang w:val="en-US"/>
        </w:rPr>
        <w:t xml:space="preserve">for the analysis in </w:t>
      </w:r>
      <w:r w:rsidR="005E366B" w:rsidRPr="005D3940">
        <w:rPr>
          <w:rFonts w:ascii="Times New Roman" w:hAnsi="Times New Roman" w:cs="Times New Roman"/>
          <w:lang w:val="en-US"/>
        </w:rPr>
        <w:t xml:space="preserve">this paper. </w:t>
      </w:r>
      <w:r w:rsidR="00F803D6" w:rsidRPr="005D3940">
        <w:rPr>
          <w:rFonts w:ascii="Times New Roman" w:hAnsi="Times New Roman" w:cs="Times New Roman"/>
          <w:lang w:val="en-US"/>
        </w:rPr>
        <w:t xml:space="preserve">Section 4 </w:t>
      </w:r>
      <w:r w:rsidR="005E366B" w:rsidRPr="005D3940">
        <w:rPr>
          <w:rFonts w:ascii="Times New Roman" w:hAnsi="Times New Roman" w:cs="Times New Roman"/>
          <w:lang w:val="en-US"/>
        </w:rPr>
        <w:t>discusses the methodology</w:t>
      </w:r>
      <w:r w:rsidR="00423246" w:rsidRPr="005D3940">
        <w:rPr>
          <w:rFonts w:ascii="Times New Roman" w:hAnsi="Times New Roman" w:cs="Times New Roman"/>
          <w:lang w:val="en-US"/>
        </w:rPr>
        <w:t xml:space="preserve"> used,</w:t>
      </w:r>
      <w:r w:rsidR="005E366B" w:rsidRPr="005D3940">
        <w:rPr>
          <w:rFonts w:ascii="Times New Roman" w:hAnsi="Times New Roman" w:cs="Times New Roman"/>
          <w:lang w:val="en-US"/>
        </w:rPr>
        <w:t xml:space="preserve"> and Section </w:t>
      </w:r>
      <w:r w:rsidR="00F803D6" w:rsidRPr="005D3940">
        <w:rPr>
          <w:rFonts w:ascii="Times New Roman" w:hAnsi="Times New Roman" w:cs="Times New Roman"/>
          <w:lang w:val="en-US"/>
        </w:rPr>
        <w:t>5</w:t>
      </w:r>
      <w:r w:rsidR="005E366B" w:rsidRPr="005D3940">
        <w:rPr>
          <w:rFonts w:ascii="Times New Roman" w:hAnsi="Times New Roman" w:cs="Times New Roman"/>
          <w:lang w:val="en-US"/>
        </w:rPr>
        <w:t xml:space="preserve"> presents the results of the empirical analysis. Section </w:t>
      </w:r>
      <w:r w:rsidR="00F803D6" w:rsidRPr="005D3940">
        <w:rPr>
          <w:rFonts w:ascii="Times New Roman" w:hAnsi="Times New Roman" w:cs="Times New Roman"/>
          <w:lang w:val="en-US"/>
        </w:rPr>
        <w:t>6</w:t>
      </w:r>
      <w:r w:rsidR="005E366B" w:rsidRPr="005D3940">
        <w:rPr>
          <w:rFonts w:ascii="Times New Roman" w:hAnsi="Times New Roman" w:cs="Times New Roman"/>
          <w:lang w:val="en-US"/>
        </w:rPr>
        <w:t xml:space="preserve"> concludes. </w:t>
      </w:r>
    </w:p>
    <w:p w:rsidR="00EF5B69" w:rsidRPr="005D3940" w:rsidRDefault="00EF5B69" w:rsidP="00D50362">
      <w:pPr>
        <w:spacing w:after="0" w:line="480" w:lineRule="auto"/>
        <w:ind w:left="360"/>
        <w:jc w:val="both"/>
        <w:rPr>
          <w:rFonts w:ascii="Times New Roman" w:hAnsi="Times New Roman" w:cs="Times New Roman"/>
          <w:lang w:val="en-US"/>
        </w:rPr>
      </w:pPr>
    </w:p>
    <w:p w:rsidR="005E366B" w:rsidRPr="00EF5B69" w:rsidRDefault="00A2700D" w:rsidP="00D50362">
      <w:pPr>
        <w:pStyle w:val="ListParagraph"/>
        <w:numPr>
          <w:ilvl w:val="0"/>
          <w:numId w:val="2"/>
        </w:numPr>
        <w:spacing w:after="0" w:line="480" w:lineRule="auto"/>
        <w:jc w:val="both"/>
        <w:rPr>
          <w:rFonts w:ascii="Times New Roman" w:eastAsia="Times New Roman" w:hAnsi="Times New Roman" w:cs="Times New Roman"/>
          <w:b/>
          <w:lang w:val="en-US" w:eastAsia="it-IT"/>
        </w:rPr>
      </w:pPr>
      <w:r w:rsidRPr="005D3940">
        <w:rPr>
          <w:rFonts w:ascii="Times New Roman" w:eastAsia="Times New Roman" w:hAnsi="Times New Roman" w:cs="Times New Roman"/>
          <w:b/>
          <w:lang w:val="en-US" w:eastAsia="it-IT"/>
        </w:rPr>
        <w:t>CSR in BRIC Countries: A Historical Overview</w:t>
      </w:r>
    </w:p>
    <w:p w:rsidR="009617DA" w:rsidRPr="005D3940" w:rsidRDefault="00E555C3"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t xml:space="preserve">The </w:t>
      </w:r>
      <w:r w:rsidR="00423246" w:rsidRPr="005D3940">
        <w:rPr>
          <w:rFonts w:ascii="Times New Roman" w:eastAsia="Times New Roman" w:hAnsi="Times New Roman" w:cs="Times New Roman"/>
          <w:lang w:val="en-US" w:eastAsia="it-IT"/>
        </w:rPr>
        <w:t xml:space="preserve">ways that corporate </w:t>
      </w:r>
      <w:r w:rsidRPr="005D3940">
        <w:rPr>
          <w:rFonts w:ascii="Times New Roman" w:eastAsia="Times New Roman" w:hAnsi="Times New Roman" w:cs="Times New Roman"/>
          <w:lang w:val="en-US" w:eastAsia="it-IT"/>
        </w:rPr>
        <w:t xml:space="preserve">responsibility for society is understood, implemented and socialized within a country vary greatly, depending on the country’s national business system – </w:t>
      </w:r>
      <w:r w:rsidR="008E5066" w:rsidRPr="005D3940">
        <w:rPr>
          <w:rFonts w:ascii="Times New Roman" w:eastAsia="Times New Roman" w:hAnsi="Times New Roman" w:cs="Times New Roman"/>
          <w:lang w:val="en-US" w:eastAsia="it-IT"/>
        </w:rPr>
        <w:t xml:space="preserve">i.e. </w:t>
      </w:r>
      <w:r w:rsidRPr="005D3940">
        <w:rPr>
          <w:rFonts w:ascii="Times New Roman" w:eastAsia="Times New Roman" w:hAnsi="Times New Roman" w:cs="Times New Roman"/>
          <w:lang w:val="en-US" w:eastAsia="it-IT"/>
        </w:rPr>
        <w:t>the political, financial, educational, labor and cultural systems</w:t>
      </w:r>
      <w:r w:rsidR="00423246" w:rsidRPr="005D3940">
        <w:rPr>
          <w:rFonts w:ascii="Times New Roman" w:eastAsia="Times New Roman" w:hAnsi="Times New Roman" w:cs="Times New Roman"/>
          <w:lang w:val="en-US" w:eastAsia="it-IT"/>
        </w:rPr>
        <w:t>,</w:t>
      </w:r>
      <w:r w:rsidRPr="005D3940">
        <w:rPr>
          <w:rFonts w:ascii="Times New Roman" w:eastAsia="Times New Roman" w:hAnsi="Times New Roman" w:cs="Times New Roman"/>
          <w:lang w:val="en-US" w:eastAsia="it-IT"/>
        </w:rPr>
        <w:t xml:space="preserve"> the structural features of the business sector, and the dominant corporate governance model (</w:t>
      </w:r>
      <w:proofErr w:type="spellStart"/>
      <w:r w:rsidRPr="005D3940">
        <w:rPr>
          <w:rFonts w:ascii="Times New Roman" w:eastAsia="Times New Roman" w:hAnsi="Times New Roman" w:cs="Times New Roman"/>
          <w:lang w:val="en-US" w:eastAsia="it-IT"/>
        </w:rPr>
        <w:t>Matten</w:t>
      </w:r>
      <w:proofErr w:type="spellEnd"/>
      <w:r w:rsidRPr="005D3940">
        <w:rPr>
          <w:rFonts w:ascii="Times New Roman" w:eastAsia="Times New Roman" w:hAnsi="Times New Roman" w:cs="Times New Roman"/>
          <w:lang w:val="en-US" w:eastAsia="it-IT"/>
        </w:rPr>
        <w:t xml:space="preserve"> and Moon, 2008</w:t>
      </w:r>
      <w:r w:rsidR="00343BA3">
        <w:rPr>
          <w:rFonts w:ascii="Times New Roman" w:eastAsia="Times New Roman" w:hAnsi="Times New Roman" w:cs="Times New Roman"/>
          <w:lang w:val="en-US" w:eastAsia="it-IT"/>
        </w:rPr>
        <w:t xml:space="preserve">; </w:t>
      </w:r>
      <w:proofErr w:type="spellStart"/>
      <w:r w:rsidR="00343BA3" w:rsidRPr="00F922D9">
        <w:rPr>
          <w:rFonts w:ascii="Times New Roman" w:hAnsi="Times New Roman" w:cs="Times New Roman"/>
          <w:lang w:val="en-US"/>
        </w:rPr>
        <w:t>Ioannou</w:t>
      </w:r>
      <w:proofErr w:type="spellEnd"/>
      <w:r w:rsidR="00343BA3">
        <w:rPr>
          <w:rFonts w:ascii="Times New Roman" w:hAnsi="Times New Roman" w:cs="Times New Roman"/>
          <w:lang w:val="en-US"/>
        </w:rPr>
        <w:t xml:space="preserve"> and</w:t>
      </w:r>
      <w:r w:rsidR="00FF7A22">
        <w:rPr>
          <w:rFonts w:ascii="Times New Roman" w:hAnsi="Times New Roman" w:cs="Times New Roman"/>
          <w:lang w:val="en-US"/>
        </w:rPr>
        <w:t xml:space="preserve"> </w:t>
      </w:r>
      <w:proofErr w:type="spellStart"/>
      <w:r w:rsidR="00343BA3" w:rsidRPr="00F922D9">
        <w:rPr>
          <w:rFonts w:ascii="Times New Roman" w:hAnsi="Times New Roman" w:cs="Times New Roman"/>
          <w:lang w:val="en-US"/>
        </w:rPr>
        <w:t>Serafeim</w:t>
      </w:r>
      <w:proofErr w:type="spellEnd"/>
      <w:r w:rsidR="00343BA3" w:rsidRPr="00F922D9">
        <w:rPr>
          <w:rFonts w:ascii="Times New Roman" w:hAnsi="Times New Roman" w:cs="Times New Roman"/>
          <w:lang w:val="en-US"/>
        </w:rPr>
        <w:t xml:space="preserve">, </w:t>
      </w:r>
      <w:r w:rsidR="00343BA3">
        <w:rPr>
          <w:rFonts w:ascii="Times New Roman" w:hAnsi="Times New Roman" w:cs="Times New Roman"/>
          <w:lang w:val="en-US"/>
        </w:rPr>
        <w:t>2012</w:t>
      </w:r>
      <w:r w:rsidRPr="005D3940">
        <w:rPr>
          <w:rFonts w:ascii="Times New Roman" w:eastAsia="Times New Roman" w:hAnsi="Times New Roman" w:cs="Times New Roman"/>
          <w:lang w:val="en-US" w:eastAsia="it-IT"/>
        </w:rPr>
        <w:t xml:space="preserve">). Although </w:t>
      </w:r>
      <w:r w:rsidR="00423246" w:rsidRPr="005D3940">
        <w:rPr>
          <w:rFonts w:ascii="Times New Roman" w:eastAsia="Times New Roman" w:hAnsi="Times New Roman" w:cs="Times New Roman"/>
          <w:lang w:val="en-US" w:eastAsia="it-IT"/>
        </w:rPr>
        <w:t xml:space="preserve">the </w:t>
      </w:r>
      <w:r w:rsidRPr="005D3940">
        <w:rPr>
          <w:rFonts w:ascii="Times New Roman" w:eastAsia="Times New Roman" w:hAnsi="Times New Roman" w:cs="Times New Roman"/>
          <w:lang w:val="en-US" w:eastAsia="it-IT"/>
        </w:rPr>
        <w:t xml:space="preserve">BRIC countries </w:t>
      </w:r>
      <w:r w:rsidR="00423246" w:rsidRPr="005D3940">
        <w:rPr>
          <w:rFonts w:ascii="Times New Roman" w:eastAsia="Times New Roman" w:hAnsi="Times New Roman" w:cs="Times New Roman"/>
          <w:lang w:val="en-US" w:eastAsia="it-IT"/>
        </w:rPr>
        <w:t xml:space="preserve">share </w:t>
      </w:r>
      <w:r w:rsidRPr="005D3940">
        <w:rPr>
          <w:rFonts w:ascii="Times New Roman" w:eastAsia="Times New Roman" w:hAnsi="Times New Roman" w:cs="Times New Roman"/>
          <w:lang w:val="en-US" w:eastAsia="it-IT"/>
        </w:rPr>
        <w:t>a similar trajectory</w:t>
      </w:r>
      <w:r w:rsidR="00AF3054" w:rsidRPr="005D3940">
        <w:rPr>
          <w:rFonts w:ascii="Times New Roman" w:eastAsia="Times New Roman" w:hAnsi="Times New Roman" w:cs="Times New Roman"/>
          <w:lang w:val="en-US" w:eastAsia="it-IT"/>
        </w:rPr>
        <w:t xml:space="preserve"> of </w:t>
      </w:r>
      <w:r w:rsidR="00423246" w:rsidRPr="005D3940">
        <w:rPr>
          <w:rFonts w:ascii="Times New Roman" w:eastAsia="Times New Roman" w:hAnsi="Times New Roman" w:cs="Times New Roman"/>
          <w:lang w:val="en-US" w:eastAsia="it-IT"/>
        </w:rPr>
        <w:t xml:space="preserve">recent </w:t>
      </w:r>
      <w:r w:rsidR="00AF3054" w:rsidRPr="005D3940">
        <w:rPr>
          <w:rFonts w:ascii="Times New Roman" w:eastAsia="Times New Roman" w:hAnsi="Times New Roman" w:cs="Times New Roman"/>
          <w:lang w:val="en-US" w:eastAsia="it-IT"/>
        </w:rPr>
        <w:t>economic growth</w:t>
      </w:r>
      <w:r w:rsidRPr="005D3940">
        <w:rPr>
          <w:rFonts w:ascii="Times New Roman" w:eastAsia="Times New Roman" w:hAnsi="Times New Roman" w:cs="Times New Roman"/>
          <w:lang w:val="en-US" w:eastAsia="it-IT"/>
        </w:rPr>
        <w:t xml:space="preserve">, their national business systems </w:t>
      </w:r>
      <w:r w:rsidR="00423246" w:rsidRPr="005D3940">
        <w:rPr>
          <w:rFonts w:ascii="Times New Roman" w:eastAsia="Times New Roman" w:hAnsi="Times New Roman" w:cs="Times New Roman"/>
          <w:lang w:val="en-US" w:eastAsia="it-IT"/>
        </w:rPr>
        <w:t>are very different</w:t>
      </w:r>
      <w:r w:rsidRPr="005D3940">
        <w:rPr>
          <w:rFonts w:ascii="Times New Roman" w:eastAsia="Times New Roman" w:hAnsi="Times New Roman" w:cs="Times New Roman"/>
          <w:lang w:val="en-US" w:eastAsia="it-IT"/>
        </w:rPr>
        <w:t xml:space="preserve">, which </w:t>
      </w:r>
      <w:r w:rsidR="00423246" w:rsidRPr="005D3940">
        <w:rPr>
          <w:rFonts w:ascii="Times New Roman" w:eastAsia="Times New Roman" w:hAnsi="Times New Roman" w:cs="Times New Roman"/>
          <w:lang w:val="en-US" w:eastAsia="it-IT"/>
        </w:rPr>
        <w:t xml:space="preserve">explains how </w:t>
      </w:r>
      <w:r w:rsidR="009617DA" w:rsidRPr="005D3940">
        <w:rPr>
          <w:rFonts w:ascii="Times New Roman" w:eastAsia="Times New Roman" w:hAnsi="Times New Roman" w:cs="Times New Roman"/>
          <w:lang w:val="en-US" w:eastAsia="it-IT"/>
        </w:rPr>
        <w:t>CSR</w:t>
      </w:r>
      <w:r w:rsidR="00FF7A22">
        <w:rPr>
          <w:rFonts w:ascii="Times New Roman" w:eastAsia="Times New Roman" w:hAnsi="Times New Roman" w:cs="Times New Roman"/>
          <w:lang w:val="en-US" w:eastAsia="it-IT"/>
        </w:rPr>
        <w:t xml:space="preserve"> </w:t>
      </w:r>
      <w:r w:rsidR="00E72529" w:rsidRPr="005D3940">
        <w:rPr>
          <w:rFonts w:ascii="Times New Roman" w:eastAsia="Times New Roman" w:hAnsi="Times New Roman" w:cs="Times New Roman"/>
          <w:lang w:val="en-US" w:eastAsia="it-IT"/>
        </w:rPr>
        <w:t xml:space="preserve">has been conceived </w:t>
      </w:r>
      <w:r w:rsidRPr="005D3940">
        <w:rPr>
          <w:rFonts w:ascii="Times New Roman" w:eastAsia="Times New Roman" w:hAnsi="Times New Roman" w:cs="Times New Roman"/>
          <w:lang w:val="en-US" w:eastAsia="it-IT"/>
        </w:rPr>
        <w:t>over time</w:t>
      </w:r>
      <w:r w:rsidR="00FF7A22">
        <w:rPr>
          <w:rFonts w:ascii="Times New Roman" w:eastAsia="Times New Roman" w:hAnsi="Times New Roman" w:cs="Times New Roman"/>
          <w:lang w:val="en-US" w:eastAsia="it-IT"/>
        </w:rPr>
        <w:t xml:space="preserve"> </w:t>
      </w:r>
      <w:r w:rsidR="00423246" w:rsidRPr="005D3940">
        <w:rPr>
          <w:rFonts w:ascii="Times New Roman" w:eastAsia="Times New Roman" w:hAnsi="Times New Roman" w:cs="Times New Roman"/>
          <w:lang w:val="en-US" w:eastAsia="it-IT"/>
        </w:rPr>
        <w:t xml:space="preserve">in these countries </w:t>
      </w:r>
      <w:r w:rsidR="00D7137A" w:rsidRPr="005D3940">
        <w:rPr>
          <w:rFonts w:ascii="Times New Roman" w:eastAsia="Times New Roman" w:hAnsi="Times New Roman" w:cs="Times New Roman"/>
          <w:lang w:val="en-US" w:eastAsia="it-IT"/>
        </w:rPr>
        <w:t>(Baskin, 2006</w:t>
      </w:r>
      <w:r w:rsidRPr="005D3940">
        <w:rPr>
          <w:rFonts w:ascii="Times New Roman" w:eastAsia="Times New Roman" w:hAnsi="Times New Roman" w:cs="Times New Roman"/>
          <w:lang w:val="en-US" w:eastAsia="it-IT"/>
        </w:rPr>
        <w:t xml:space="preserve">; </w:t>
      </w:r>
      <w:proofErr w:type="spellStart"/>
      <w:r w:rsidRPr="005D3940">
        <w:rPr>
          <w:rFonts w:ascii="Times New Roman" w:eastAsia="Times New Roman" w:hAnsi="Times New Roman" w:cs="Times New Roman"/>
          <w:lang w:val="en-US" w:eastAsia="it-IT"/>
        </w:rPr>
        <w:t>Dobers</w:t>
      </w:r>
      <w:proofErr w:type="spellEnd"/>
      <w:r w:rsidRPr="005D3940">
        <w:rPr>
          <w:rFonts w:ascii="Times New Roman" w:eastAsia="Times New Roman" w:hAnsi="Times New Roman" w:cs="Times New Roman"/>
          <w:lang w:val="en-US" w:eastAsia="it-IT"/>
        </w:rPr>
        <w:t xml:space="preserve"> and </w:t>
      </w:r>
      <w:proofErr w:type="spellStart"/>
      <w:r w:rsidRPr="005D3940">
        <w:rPr>
          <w:rFonts w:ascii="Times New Roman" w:eastAsia="Times New Roman" w:hAnsi="Times New Roman" w:cs="Times New Roman"/>
          <w:lang w:val="en-US" w:eastAsia="it-IT"/>
        </w:rPr>
        <w:t>Halme</w:t>
      </w:r>
      <w:proofErr w:type="spellEnd"/>
      <w:r w:rsidRPr="005D3940">
        <w:rPr>
          <w:rFonts w:ascii="Times New Roman" w:eastAsia="Times New Roman" w:hAnsi="Times New Roman" w:cs="Times New Roman"/>
          <w:lang w:val="en-US" w:eastAsia="it-IT"/>
        </w:rPr>
        <w:t xml:space="preserve">, 2009; </w:t>
      </w:r>
      <w:proofErr w:type="spellStart"/>
      <w:r w:rsidRPr="005D3940">
        <w:rPr>
          <w:rFonts w:ascii="Times New Roman" w:eastAsia="Times New Roman" w:hAnsi="Times New Roman" w:cs="Times New Roman"/>
          <w:lang w:val="en-US" w:eastAsia="it-IT"/>
        </w:rPr>
        <w:t>Amaldoss</w:t>
      </w:r>
      <w:proofErr w:type="spellEnd"/>
      <w:r w:rsidRPr="005D3940">
        <w:rPr>
          <w:rFonts w:ascii="Times New Roman" w:eastAsia="Times New Roman" w:hAnsi="Times New Roman" w:cs="Times New Roman"/>
          <w:lang w:val="en-US" w:eastAsia="it-IT"/>
        </w:rPr>
        <w:t xml:space="preserve"> and Manohar, 2013</w:t>
      </w:r>
      <w:r w:rsidR="00D7137A" w:rsidRPr="005D3940">
        <w:rPr>
          <w:rFonts w:ascii="Times New Roman" w:eastAsia="Times New Roman" w:hAnsi="Times New Roman" w:cs="Times New Roman"/>
          <w:lang w:val="en-US" w:eastAsia="it-IT"/>
        </w:rPr>
        <w:t>)</w:t>
      </w:r>
      <w:r w:rsidRPr="005D3940">
        <w:rPr>
          <w:rFonts w:ascii="Times New Roman" w:eastAsia="Times New Roman" w:hAnsi="Times New Roman" w:cs="Times New Roman"/>
          <w:lang w:val="en-US" w:eastAsia="it-IT"/>
        </w:rPr>
        <w:t xml:space="preserve">. </w:t>
      </w:r>
      <w:r w:rsidR="00DC500C">
        <w:rPr>
          <w:rFonts w:ascii="Times New Roman" w:eastAsia="Times New Roman" w:hAnsi="Times New Roman" w:cs="Times New Roman"/>
          <w:lang w:val="en-US" w:eastAsia="it-IT"/>
        </w:rPr>
        <w:t xml:space="preserve">In essence, in Brazil and India the commitment of firms to contribute to the social good of their surrounding society has cultural and religious roots, and both </w:t>
      </w:r>
      <w:r w:rsidR="007E7706">
        <w:rPr>
          <w:rFonts w:ascii="Times New Roman" w:eastAsia="Times New Roman" w:hAnsi="Times New Roman" w:cs="Times New Roman"/>
          <w:lang w:val="en-US" w:eastAsia="it-IT"/>
        </w:rPr>
        <w:t xml:space="preserve">countries </w:t>
      </w:r>
      <w:r w:rsidR="00DC500C">
        <w:rPr>
          <w:rFonts w:ascii="Times New Roman" w:eastAsia="Times New Roman" w:hAnsi="Times New Roman" w:cs="Times New Roman"/>
          <w:lang w:val="en-US" w:eastAsia="it-IT"/>
        </w:rPr>
        <w:t xml:space="preserve">have increased their overall interest in CSR as a consequence of the growing globalization of their economies. In China the government has historically played (and still plays) a very central role in setting the social responsibility agenda of state-owned and private firms, while Russia appears to be the country with the weakest </w:t>
      </w:r>
      <w:r w:rsidR="0084022E">
        <w:rPr>
          <w:rFonts w:ascii="Times New Roman" w:eastAsia="Times New Roman" w:hAnsi="Times New Roman" w:cs="Times New Roman"/>
          <w:lang w:val="en-US" w:eastAsia="it-IT"/>
        </w:rPr>
        <w:t xml:space="preserve">CSR </w:t>
      </w:r>
      <w:r w:rsidR="00DC500C">
        <w:rPr>
          <w:rFonts w:ascii="Times New Roman" w:eastAsia="Times New Roman" w:hAnsi="Times New Roman" w:cs="Times New Roman"/>
          <w:lang w:val="en-US" w:eastAsia="it-IT"/>
        </w:rPr>
        <w:t>commitment</w:t>
      </w:r>
      <w:r w:rsidR="0084022E">
        <w:rPr>
          <w:rFonts w:ascii="Times New Roman" w:eastAsia="Times New Roman" w:hAnsi="Times New Roman" w:cs="Times New Roman"/>
          <w:lang w:val="en-US" w:eastAsia="it-IT"/>
        </w:rPr>
        <w:t xml:space="preserve"> of all</w:t>
      </w:r>
      <w:r w:rsidR="00DC500C">
        <w:rPr>
          <w:rFonts w:ascii="Times New Roman" w:eastAsia="Times New Roman" w:hAnsi="Times New Roman" w:cs="Times New Roman"/>
          <w:lang w:val="en-US" w:eastAsia="it-IT"/>
        </w:rPr>
        <w:t>. Below</w:t>
      </w:r>
      <w:r w:rsidR="00423246" w:rsidRPr="005D3940">
        <w:rPr>
          <w:rFonts w:ascii="Times New Roman" w:eastAsia="Times New Roman" w:hAnsi="Times New Roman" w:cs="Times New Roman"/>
          <w:lang w:val="en-US" w:eastAsia="it-IT"/>
        </w:rPr>
        <w:t xml:space="preserve"> </w:t>
      </w:r>
      <w:r w:rsidRPr="005D3940">
        <w:rPr>
          <w:rFonts w:ascii="Times New Roman" w:eastAsia="Times New Roman" w:hAnsi="Times New Roman" w:cs="Times New Roman"/>
          <w:lang w:val="en-US" w:eastAsia="it-IT"/>
        </w:rPr>
        <w:t xml:space="preserve">we </w:t>
      </w:r>
      <w:r w:rsidR="00423246" w:rsidRPr="005D3940">
        <w:rPr>
          <w:rFonts w:ascii="Times New Roman" w:eastAsia="Times New Roman" w:hAnsi="Times New Roman" w:cs="Times New Roman"/>
          <w:lang w:val="en-US" w:eastAsia="it-IT"/>
        </w:rPr>
        <w:t xml:space="preserve">provide </w:t>
      </w:r>
      <w:r w:rsidR="0084022E">
        <w:rPr>
          <w:rFonts w:ascii="Times New Roman" w:eastAsia="Times New Roman" w:hAnsi="Times New Roman" w:cs="Times New Roman"/>
          <w:lang w:val="en-US" w:eastAsia="it-IT"/>
        </w:rPr>
        <w:t xml:space="preserve">in some more details </w:t>
      </w:r>
      <w:r w:rsidR="008E5066" w:rsidRPr="005D3940">
        <w:rPr>
          <w:rFonts w:ascii="Times New Roman" w:eastAsia="Times New Roman" w:hAnsi="Times New Roman" w:cs="Times New Roman"/>
          <w:lang w:val="en-US" w:eastAsia="it-IT"/>
        </w:rPr>
        <w:t xml:space="preserve">the history of CSR adoption in </w:t>
      </w:r>
      <w:r w:rsidR="00E72529" w:rsidRPr="005D3940">
        <w:rPr>
          <w:rFonts w:ascii="Times New Roman" w:eastAsia="Times New Roman" w:hAnsi="Times New Roman" w:cs="Times New Roman"/>
          <w:lang w:val="en-US" w:eastAsia="it-IT"/>
        </w:rPr>
        <w:t xml:space="preserve">each of the </w:t>
      </w:r>
      <w:r w:rsidR="008E5066" w:rsidRPr="005D3940">
        <w:rPr>
          <w:rFonts w:ascii="Times New Roman" w:eastAsia="Times New Roman" w:hAnsi="Times New Roman" w:cs="Times New Roman"/>
          <w:lang w:val="en-US" w:eastAsia="it-IT"/>
        </w:rPr>
        <w:t xml:space="preserve">BRIC countries. </w:t>
      </w:r>
    </w:p>
    <w:p w:rsidR="005E366B" w:rsidRPr="005D3940" w:rsidRDefault="005E366B" w:rsidP="00D50362">
      <w:pPr>
        <w:spacing w:after="0" w:line="480" w:lineRule="auto"/>
        <w:jc w:val="both"/>
        <w:rPr>
          <w:rFonts w:ascii="Times New Roman" w:eastAsia="Times New Roman" w:hAnsi="Times New Roman" w:cs="Times New Roman"/>
          <w:i/>
          <w:lang w:val="en-US" w:eastAsia="it-IT"/>
        </w:rPr>
      </w:pPr>
    </w:p>
    <w:p w:rsidR="00840C7F" w:rsidRPr="005D3940" w:rsidRDefault="00840C7F" w:rsidP="00D50362">
      <w:pPr>
        <w:spacing w:after="0" w:line="480" w:lineRule="auto"/>
        <w:jc w:val="both"/>
        <w:rPr>
          <w:rFonts w:ascii="Times New Roman" w:eastAsia="Times New Roman" w:hAnsi="Times New Roman" w:cs="Times New Roman"/>
          <w:i/>
          <w:lang w:val="en-US" w:eastAsia="it-IT"/>
        </w:rPr>
      </w:pPr>
      <w:r w:rsidRPr="005D3940">
        <w:rPr>
          <w:rFonts w:ascii="Times New Roman" w:eastAsia="Times New Roman" w:hAnsi="Times New Roman" w:cs="Times New Roman"/>
          <w:i/>
          <w:lang w:val="en-US" w:eastAsia="it-IT"/>
        </w:rPr>
        <w:t>Brazil</w:t>
      </w:r>
    </w:p>
    <w:p w:rsidR="00A41601" w:rsidRPr="005D3940" w:rsidRDefault="00FE03E8" w:rsidP="00D50362">
      <w:pPr>
        <w:autoSpaceDE w:val="0"/>
        <w:autoSpaceDN w:val="0"/>
        <w:adjustRightInd w:val="0"/>
        <w:spacing w:after="0" w:line="480" w:lineRule="auto"/>
        <w:jc w:val="both"/>
        <w:rPr>
          <w:rFonts w:ascii="Times New Roman" w:hAnsi="Times New Roman" w:cs="Times New Roman"/>
          <w:lang w:val="en-US"/>
        </w:rPr>
      </w:pPr>
      <w:r w:rsidRPr="005D3940">
        <w:rPr>
          <w:rFonts w:ascii="Times New Roman" w:eastAsia="Times New Roman" w:hAnsi="Times New Roman" w:cs="Times New Roman"/>
          <w:lang w:val="en-US" w:eastAsia="it-IT"/>
        </w:rPr>
        <w:t xml:space="preserve">A focus </w:t>
      </w:r>
      <w:r w:rsidR="008522B6" w:rsidRPr="005D3940">
        <w:rPr>
          <w:rFonts w:ascii="Times New Roman" w:eastAsia="Times New Roman" w:hAnsi="Times New Roman" w:cs="Times New Roman"/>
          <w:lang w:val="en-US" w:eastAsia="it-IT"/>
        </w:rPr>
        <w:t>on CSR in Brazil start</w:t>
      </w:r>
      <w:r w:rsidRPr="005D3940">
        <w:rPr>
          <w:rFonts w:ascii="Times New Roman" w:eastAsia="Times New Roman" w:hAnsi="Times New Roman" w:cs="Times New Roman"/>
          <w:lang w:val="en-US" w:eastAsia="it-IT"/>
        </w:rPr>
        <w:t xml:space="preserve">ed with </w:t>
      </w:r>
      <w:r w:rsidR="008522B6" w:rsidRPr="005D3940">
        <w:rPr>
          <w:rFonts w:ascii="Times New Roman" w:eastAsia="Times New Roman" w:hAnsi="Times New Roman" w:cs="Times New Roman"/>
          <w:lang w:val="en-US" w:eastAsia="it-IT"/>
        </w:rPr>
        <w:t>the r</w:t>
      </w:r>
      <w:r w:rsidR="00840C7F" w:rsidRPr="005D3940">
        <w:rPr>
          <w:rFonts w:ascii="Times New Roman" w:eastAsia="Times New Roman" w:hAnsi="Times New Roman" w:cs="Times New Roman"/>
          <w:lang w:val="en-US" w:eastAsia="it-IT"/>
        </w:rPr>
        <w:t xml:space="preserve">ecognition that </w:t>
      </w:r>
      <w:r w:rsidRPr="005D3940">
        <w:rPr>
          <w:rFonts w:ascii="Times New Roman" w:eastAsia="Times New Roman" w:hAnsi="Times New Roman" w:cs="Times New Roman"/>
          <w:lang w:val="en-US" w:eastAsia="it-IT"/>
        </w:rPr>
        <w:t>g</w:t>
      </w:r>
      <w:r w:rsidR="00840C7F" w:rsidRPr="005D3940">
        <w:rPr>
          <w:rFonts w:ascii="Times New Roman" w:eastAsia="Times New Roman" w:hAnsi="Times New Roman" w:cs="Times New Roman"/>
          <w:lang w:val="en-US" w:eastAsia="it-IT"/>
        </w:rPr>
        <w:t xml:space="preserve">overnment </w:t>
      </w:r>
      <w:r w:rsidRPr="005D3940">
        <w:rPr>
          <w:rFonts w:ascii="Times New Roman" w:eastAsia="Times New Roman" w:hAnsi="Times New Roman" w:cs="Times New Roman"/>
          <w:lang w:val="en-US" w:eastAsia="it-IT"/>
        </w:rPr>
        <w:t xml:space="preserve">was frequently failing to respond to </w:t>
      </w:r>
      <w:r w:rsidR="00840C7F" w:rsidRPr="005D3940">
        <w:rPr>
          <w:rFonts w:ascii="Times New Roman" w:eastAsia="Times New Roman" w:hAnsi="Times New Roman" w:cs="Times New Roman"/>
          <w:lang w:val="en-US" w:eastAsia="it-IT"/>
        </w:rPr>
        <w:t>all societal needs (e.g.</w:t>
      </w:r>
      <w:r w:rsidRPr="005D3940">
        <w:rPr>
          <w:rFonts w:ascii="Times New Roman" w:eastAsia="Times New Roman" w:hAnsi="Times New Roman" w:cs="Times New Roman"/>
          <w:lang w:val="en-US" w:eastAsia="it-IT"/>
        </w:rPr>
        <w:t xml:space="preserve">to address </w:t>
      </w:r>
      <w:r w:rsidR="008522B6" w:rsidRPr="005D3940">
        <w:rPr>
          <w:rFonts w:ascii="Times New Roman" w:eastAsia="Times New Roman" w:hAnsi="Times New Roman" w:cs="Times New Roman"/>
          <w:lang w:val="en-US" w:eastAsia="it-IT"/>
        </w:rPr>
        <w:t>poverty and other social welfare issues</w:t>
      </w:r>
      <w:r w:rsidR="00840C7F" w:rsidRPr="005D3940">
        <w:rPr>
          <w:rFonts w:ascii="Times New Roman" w:eastAsia="Times New Roman" w:hAnsi="Times New Roman" w:cs="Times New Roman"/>
          <w:lang w:val="en-US" w:eastAsia="it-IT"/>
        </w:rPr>
        <w:t>)</w:t>
      </w:r>
      <w:r w:rsidRPr="005D3940">
        <w:rPr>
          <w:rFonts w:ascii="Times New Roman" w:eastAsia="Times New Roman" w:hAnsi="Times New Roman" w:cs="Times New Roman"/>
          <w:lang w:val="en-US" w:eastAsia="it-IT"/>
        </w:rPr>
        <w:t>,</w:t>
      </w:r>
      <w:r w:rsidR="00840C7F" w:rsidRPr="005D3940">
        <w:rPr>
          <w:rFonts w:ascii="Times New Roman" w:eastAsia="Times New Roman" w:hAnsi="Times New Roman" w:cs="Times New Roman"/>
          <w:lang w:val="en-US" w:eastAsia="it-IT"/>
        </w:rPr>
        <w:t xml:space="preserve"> and that individual citizens as well as firms </w:t>
      </w:r>
      <w:r w:rsidRPr="005D3940">
        <w:rPr>
          <w:rFonts w:ascii="Times New Roman" w:eastAsia="Times New Roman" w:hAnsi="Times New Roman" w:cs="Times New Roman"/>
          <w:lang w:val="en-US" w:eastAsia="it-IT"/>
        </w:rPr>
        <w:t xml:space="preserve">must take responsibility for </w:t>
      </w:r>
      <w:r w:rsidR="00840C7F" w:rsidRPr="005D3940">
        <w:rPr>
          <w:rFonts w:ascii="Times New Roman" w:eastAsia="Times New Roman" w:hAnsi="Times New Roman" w:cs="Times New Roman"/>
          <w:lang w:val="en-US" w:eastAsia="it-IT"/>
        </w:rPr>
        <w:t>addressing these needs. The concept of citizenship (</w:t>
      </w:r>
      <w:proofErr w:type="spellStart"/>
      <w:r w:rsidR="00840C7F" w:rsidRPr="005D3940">
        <w:rPr>
          <w:rFonts w:ascii="Times New Roman" w:eastAsia="Times New Roman" w:hAnsi="Times New Roman" w:cs="Times New Roman"/>
          <w:i/>
          <w:lang w:val="en-US" w:eastAsia="it-IT"/>
        </w:rPr>
        <w:t>cidadania</w:t>
      </w:r>
      <w:proofErr w:type="spellEnd"/>
      <w:r w:rsidR="00840C7F" w:rsidRPr="005D3940">
        <w:rPr>
          <w:rFonts w:ascii="Times New Roman" w:eastAsia="Times New Roman" w:hAnsi="Times New Roman" w:cs="Times New Roman"/>
          <w:lang w:val="en-US" w:eastAsia="it-IT"/>
        </w:rPr>
        <w:t xml:space="preserve">) </w:t>
      </w:r>
      <w:r w:rsidR="00294994" w:rsidRPr="005D3940">
        <w:rPr>
          <w:rFonts w:ascii="Times New Roman" w:eastAsia="Times New Roman" w:hAnsi="Times New Roman" w:cs="Times New Roman"/>
          <w:lang w:val="en-US" w:eastAsia="it-IT"/>
        </w:rPr>
        <w:t xml:space="preserve">in </w:t>
      </w:r>
      <w:r w:rsidRPr="005D3940">
        <w:rPr>
          <w:rFonts w:ascii="Times New Roman" w:eastAsia="Times New Roman" w:hAnsi="Times New Roman" w:cs="Times New Roman"/>
          <w:lang w:val="en-US" w:eastAsia="it-IT"/>
        </w:rPr>
        <w:t xml:space="preserve">Brazil stems from this responsibility </w:t>
      </w:r>
      <w:r w:rsidR="00840C7F" w:rsidRPr="005D3940">
        <w:rPr>
          <w:rFonts w:ascii="Times New Roman" w:eastAsia="Times New Roman" w:hAnsi="Times New Roman" w:cs="Times New Roman"/>
          <w:lang w:val="en-US" w:eastAsia="it-IT"/>
        </w:rPr>
        <w:t>and is considered to h</w:t>
      </w:r>
      <w:r w:rsidR="008522B6" w:rsidRPr="005D3940">
        <w:rPr>
          <w:rFonts w:ascii="Times New Roman" w:eastAsia="Times New Roman" w:hAnsi="Times New Roman" w:cs="Times New Roman"/>
          <w:lang w:val="en-US" w:eastAsia="it-IT"/>
        </w:rPr>
        <w:t xml:space="preserve">ave </w:t>
      </w:r>
      <w:r w:rsidRPr="005D3940">
        <w:rPr>
          <w:rFonts w:ascii="Times New Roman" w:eastAsia="Times New Roman" w:hAnsi="Times New Roman" w:cs="Times New Roman"/>
          <w:lang w:val="en-US" w:eastAsia="it-IT"/>
        </w:rPr>
        <w:t>C</w:t>
      </w:r>
      <w:r w:rsidR="008522B6" w:rsidRPr="005D3940">
        <w:rPr>
          <w:rFonts w:ascii="Times New Roman" w:eastAsia="Times New Roman" w:hAnsi="Times New Roman" w:cs="Times New Roman"/>
          <w:lang w:val="en-US" w:eastAsia="it-IT"/>
        </w:rPr>
        <w:t>atholic roots: “the first</w:t>
      </w:r>
      <w:r w:rsidR="00840C7F" w:rsidRPr="005D3940">
        <w:rPr>
          <w:rFonts w:ascii="Times New Roman" w:eastAsia="Times New Roman" w:hAnsi="Times New Roman" w:cs="Times New Roman"/>
          <w:lang w:val="en-US" w:eastAsia="it-IT"/>
        </w:rPr>
        <w:t xml:space="preserve"> business organization to address the area of corporate social responsibility in Brazil was …a branch of the International Christian Union of Business Exec</w:t>
      </w:r>
      <w:r w:rsidR="008E5066" w:rsidRPr="005D3940">
        <w:rPr>
          <w:rFonts w:ascii="Times New Roman" w:eastAsia="Times New Roman" w:hAnsi="Times New Roman" w:cs="Times New Roman"/>
          <w:lang w:val="en-US" w:eastAsia="it-IT"/>
        </w:rPr>
        <w:t>utives (UNIA-PAC), which since</w:t>
      </w:r>
      <w:r w:rsidR="00840C7F" w:rsidRPr="005D3940">
        <w:rPr>
          <w:rFonts w:ascii="Times New Roman" w:eastAsia="Times New Roman" w:hAnsi="Times New Roman" w:cs="Times New Roman"/>
          <w:lang w:val="en-US" w:eastAsia="it-IT"/>
        </w:rPr>
        <w:t>…1961 ha</w:t>
      </w:r>
      <w:r w:rsidR="008E5066" w:rsidRPr="005D3940">
        <w:rPr>
          <w:rFonts w:ascii="Times New Roman" w:eastAsia="Times New Roman" w:hAnsi="Times New Roman" w:cs="Times New Roman"/>
          <w:lang w:val="en-US" w:eastAsia="it-IT"/>
        </w:rPr>
        <w:t>s grown into a national network</w:t>
      </w:r>
      <w:r w:rsidR="00840C7F" w:rsidRPr="005D3940">
        <w:rPr>
          <w:rFonts w:ascii="Times New Roman" w:eastAsia="Times New Roman" w:hAnsi="Times New Roman" w:cs="Times New Roman"/>
          <w:lang w:val="en-US" w:eastAsia="it-IT"/>
        </w:rPr>
        <w:t xml:space="preserve">…to reactivate the Catholic tradition of charity and promote understanding of a Christian vision in business” </w:t>
      </w:r>
      <w:r w:rsidR="00840C7F" w:rsidRPr="005D3940">
        <w:rPr>
          <w:rFonts w:ascii="Times New Roman" w:eastAsia="Times New Roman" w:hAnsi="Times New Roman" w:cs="Times New Roman"/>
          <w:lang w:val="en-US" w:eastAsia="it-IT"/>
        </w:rPr>
        <w:lastRenderedPageBreak/>
        <w:t>(</w:t>
      </w:r>
      <w:proofErr w:type="spellStart"/>
      <w:r w:rsidR="00840C7F" w:rsidRPr="005D3940">
        <w:rPr>
          <w:rFonts w:ascii="Times New Roman" w:eastAsia="Times New Roman" w:hAnsi="Times New Roman" w:cs="Times New Roman"/>
          <w:lang w:val="en-US" w:eastAsia="it-IT"/>
        </w:rPr>
        <w:t>Griesse</w:t>
      </w:r>
      <w:proofErr w:type="spellEnd"/>
      <w:r w:rsidR="00840C7F" w:rsidRPr="005D3940">
        <w:rPr>
          <w:rFonts w:ascii="Times New Roman" w:eastAsia="Times New Roman" w:hAnsi="Times New Roman" w:cs="Times New Roman"/>
          <w:lang w:val="en-US" w:eastAsia="it-IT"/>
        </w:rPr>
        <w:t>, 2007, p. 31)</w:t>
      </w:r>
      <w:r w:rsidRPr="005D3940">
        <w:rPr>
          <w:rFonts w:ascii="Times New Roman" w:eastAsia="Times New Roman" w:hAnsi="Times New Roman" w:cs="Times New Roman"/>
          <w:lang w:val="en-US" w:eastAsia="it-IT"/>
        </w:rPr>
        <w:t>.</w:t>
      </w:r>
      <w:r w:rsidR="00840C7F" w:rsidRPr="005D3940">
        <w:rPr>
          <w:rFonts w:ascii="Times New Roman" w:eastAsia="Times New Roman" w:hAnsi="Times New Roman" w:cs="Times New Roman"/>
          <w:lang w:val="en-US" w:eastAsia="it-IT"/>
        </w:rPr>
        <w:t xml:space="preserve"> The recent history of Brazil has seen business entrepreneurs gathering to discuss the roles and responsibilities of business in society. Notable examples include the group </w:t>
      </w:r>
      <w:proofErr w:type="spellStart"/>
      <w:r w:rsidR="00840C7F" w:rsidRPr="005D3940">
        <w:rPr>
          <w:rFonts w:ascii="Times New Roman" w:hAnsi="Times New Roman" w:cs="Times New Roman"/>
          <w:i/>
          <w:lang w:val="en-US"/>
        </w:rPr>
        <w:t>Pensamento</w:t>
      </w:r>
      <w:proofErr w:type="spellEnd"/>
      <w:r w:rsidR="00F47A3D">
        <w:rPr>
          <w:rFonts w:ascii="Times New Roman" w:hAnsi="Times New Roman" w:cs="Times New Roman"/>
          <w:i/>
          <w:lang w:val="en-US"/>
        </w:rPr>
        <w:t xml:space="preserve"> </w:t>
      </w:r>
      <w:r w:rsidR="00840C7F" w:rsidRPr="005D3940">
        <w:rPr>
          <w:rFonts w:ascii="Times New Roman" w:hAnsi="Times New Roman" w:cs="Times New Roman"/>
          <w:i/>
          <w:lang w:val="en-US"/>
        </w:rPr>
        <w:t xml:space="preserve">Nacional das Bases </w:t>
      </w:r>
      <w:proofErr w:type="spellStart"/>
      <w:r w:rsidR="00840C7F" w:rsidRPr="005D3940">
        <w:rPr>
          <w:rFonts w:ascii="Times New Roman" w:hAnsi="Times New Roman" w:cs="Times New Roman"/>
          <w:i/>
          <w:lang w:val="en-US"/>
        </w:rPr>
        <w:t>Empresariais</w:t>
      </w:r>
      <w:proofErr w:type="spellEnd"/>
      <w:r w:rsidR="00840C7F" w:rsidRPr="005D3940">
        <w:rPr>
          <w:rFonts w:ascii="Times New Roman" w:hAnsi="Times New Roman" w:cs="Times New Roman"/>
          <w:lang w:val="en-US"/>
        </w:rPr>
        <w:t xml:space="preserve"> (PNBE) formed in 1987; the </w:t>
      </w:r>
      <w:proofErr w:type="spellStart"/>
      <w:r w:rsidR="00840C7F" w:rsidRPr="005D3940">
        <w:rPr>
          <w:rFonts w:ascii="Times New Roman" w:hAnsi="Times New Roman" w:cs="Times New Roman"/>
          <w:i/>
          <w:lang w:val="en-US"/>
        </w:rPr>
        <w:t>Grupo</w:t>
      </w:r>
      <w:proofErr w:type="spellEnd"/>
      <w:r w:rsidR="00840C7F" w:rsidRPr="005D3940">
        <w:rPr>
          <w:rFonts w:ascii="Times New Roman" w:hAnsi="Times New Roman" w:cs="Times New Roman"/>
          <w:i/>
          <w:lang w:val="en-US"/>
        </w:rPr>
        <w:t xml:space="preserve"> de </w:t>
      </w:r>
      <w:proofErr w:type="spellStart"/>
      <w:r w:rsidR="00840C7F" w:rsidRPr="005D3940">
        <w:rPr>
          <w:rFonts w:ascii="Times New Roman" w:hAnsi="Times New Roman" w:cs="Times New Roman"/>
          <w:i/>
          <w:lang w:val="en-US"/>
        </w:rPr>
        <w:t>Institutos</w:t>
      </w:r>
      <w:proofErr w:type="spellEnd"/>
      <w:r w:rsidR="00F47A3D">
        <w:rPr>
          <w:rFonts w:ascii="Times New Roman" w:hAnsi="Times New Roman" w:cs="Times New Roman"/>
          <w:i/>
          <w:lang w:val="en-US"/>
        </w:rPr>
        <w:t xml:space="preserve"> </w:t>
      </w:r>
      <w:proofErr w:type="spellStart"/>
      <w:r w:rsidR="00840C7F" w:rsidRPr="005D3940">
        <w:rPr>
          <w:rFonts w:ascii="Times New Roman" w:hAnsi="Times New Roman" w:cs="Times New Roman"/>
          <w:i/>
          <w:lang w:val="en-US"/>
        </w:rPr>
        <w:t>Fundacoes</w:t>
      </w:r>
      <w:proofErr w:type="spellEnd"/>
      <w:r w:rsidR="00840C7F" w:rsidRPr="005D3940">
        <w:rPr>
          <w:rFonts w:ascii="Times New Roman" w:hAnsi="Times New Roman" w:cs="Times New Roman"/>
          <w:i/>
          <w:lang w:val="en-US"/>
        </w:rPr>
        <w:t xml:space="preserve"> e </w:t>
      </w:r>
      <w:proofErr w:type="spellStart"/>
      <w:r w:rsidR="00840C7F" w:rsidRPr="005D3940">
        <w:rPr>
          <w:rFonts w:ascii="Times New Roman" w:hAnsi="Times New Roman" w:cs="Times New Roman"/>
          <w:i/>
          <w:lang w:val="en-US"/>
        </w:rPr>
        <w:t>Empresas</w:t>
      </w:r>
      <w:proofErr w:type="spellEnd"/>
      <w:r w:rsidR="00840C7F" w:rsidRPr="005D3940">
        <w:rPr>
          <w:rFonts w:ascii="Times New Roman" w:hAnsi="Times New Roman" w:cs="Times New Roman"/>
          <w:lang w:val="en-US"/>
        </w:rPr>
        <w:t xml:space="preserve"> (GIFE) formed in the mid-1980s; and the </w:t>
      </w:r>
      <w:r w:rsidRPr="005D3940">
        <w:rPr>
          <w:rFonts w:ascii="Times New Roman" w:hAnsi="Times New Roman" w:cs="Times New Roman"/>
          <w:lang w:val="en-US"/>
        </w:rPr>
        <w:t xml:space="preserve">establishment </w:t>
      </w:r>
      <w:r w:rsidR="00840C7F" w:rsidRPr="005D3940">
        <w:rPr>
          <w:rFonts w:ascii="Times New Roman" w:hAnsi="Times New Roman" w:cs="Times New Roman"/>
          <w:lang w:val="en-US"/>
        </w:rPr>
        <w:t xml:space="preserve">in 1989 of the </w:t>
      </w:r>
      <w:proofErr w:type="spellStart"/>
      <w:r w:rsidR="00840C7F" w:rsidRPr="005D3940">
        <w:rPr>
          <w:rFonts w:ascii="Times New Roman" w:hAnsi="Times New Roman" w:cs="Times New Roman"/>
          <w:i/>
          <w:lang w:val="en-US"/>
        </w:rPr>
        <w:t>Asociaciao</w:t>
      </w:r>
      <w:proofErr w:type="spellEnd"/>
      <w:r w:rsidR="00F47A3D">
        <w:rPr>
          <w:rFonts w:ascii="Times New Roman" w:hAnsi="Times New Roman" w:cs="Times New Roman"/>
          <w:i/>
          <w:lang w:val="en-US"/>
        </w:rPr>
        <w:t xml:space="preserve"> </w:t>
      </w:r>
      <w:proofErr w:type="spellStart"/>
      <w:r w:rsidR="00840C7F" w:rsidRPr="005D3940">
        <w:rPr>
          <w:rFonts w:ascii="Times New Roman" w:hAnsi="Times New Roman" w:cs="Times New Roman"/>
          <w:i/>
          <w:lang w:val="en-US"/>
        </w:rPr>
        <w:t>Brazilera</w:t>
      </w:r>
      <w:proofErr w:type="spellEnd"/>
      <w:r w:rsidR="00840C7F" w:rsidRPr="005D3940">
        <w:rPr>
          <w:rFonts w:ascii="Times New Roman" w:hAnsi="Times New Roman" w:cs="Times New Roman"/>
          <w:i/>
          <w:lang w:val="en-US"/>
        </w:rPr>
        <w:t xml:space="preserve"> dos </w:t>
      </w:r>
      <w:proofErr w:type="spellStart"/>
      <w:r w:rsidR="00840C7F" w:rsidRPr="005D3940">
        <w:rPr>
          <w:rFonts w:ascii="Times New Roman" w:hAnsi="Times New Roman" w:cs="Times New Roman"/>
          <w:i/>
          <w:lang w:val="en-US"/>
        </w:rPr>
        <w:t>Fabricantes</w:t>
      </w:r>
      <w:proofErr w:type="spellEnd"/>
      <w:r w:rsidR="00840C7F" w:rsidRPr="005D3940">
        <w:rPr>
          <w:rFonts w:ascii="Times New Roman" w:hAnsi="Times New Roman" w:cs="Times New Roman"/>
          <w:i/>
          <w:lang w:val="en-US"/>
        </w:rPr>
        <w:t xml:space="preserve"> de </w:t>
      </w:r>
      <w:proofErr w:type="spellStart"/>
      <w:r w:rsidR="00840C7F" w:rsidRPr="005D3940">
        <w:rPr>
          <w:rFonts w:ascii="Times New Roman" w:hAnsi="Times New Roman" w:cs="Times New Roman"/>
          <w:i/>
          <w:lang w:val="en-US"/>
        </w:rPr>
        <w:t>Brinquedos</w:t>
      </w:r>
      <w:proofErr w:type="spellEnd"/>
      <w:r w:rsidR="00840C7F" w:rsidRPr="005D3940">
        <w:rPr>
          <w:rFonts w:ascii="Times New Roman" w:hAnsi="Times New Roman" w:cs="Times New Roman"/>
          <w:lang w:val="en-US"/>
        </w:rPr>
        <w:t xml:space="preserve"> (ABRINQ) by a leading Brazilian advocate of CSR, </w:t>
      </w:r>
      <w:proofErr w:type="spellStart"/>
      <w:r w:rsidR="00840C7F" w:rsidRPr="005D3940">
        <w:rPr>
          <w:rFonts w:ascii="Times New Roman" w:hAnsi="Times New Roman" w:cs="Times New Roman"/>
          <w:lang w:val="en-US"/>
        </w:rPr>
        <w:t>Oded</w:t>
      </w:r>
      <w:proofErr w:type="spellEnd"/>
      <w:r w:rsidR="0084022E">
        <w:rPr>
          <w:rFonts w:ascii="Times New Roman" w:hAnsi="Times New Roman" w:cs="Times New Roman"/>
          <w:lang w:val="en-US"/>
        </w:rPr>
        <w:t xml:space="preserve"> </w:t>
      </w:r>
      <w:proofErr w:type="spellStart"/>
      <w:r w:rsidR="00840C7F" w:rsidRPr="005D3940">
        <w:rPr>
          <w:rFonts w:ascii="Times New Roman" w:hAnsi="Times New Roman" w:cs="Times New Roman"/>
          <w:lang w:val="en-US"/>
        </w:rPr>
        <w:t>Grajew</w:t>
      </w:r>
      <w:proofErr w:type="spellEnd"/>
      <w:r w:rsidR="00840C7F" w:rsidRPr="005D3940">
        <w:rPr>
          <w:rFonts w:ascii="Times New Roman" w:hAnsi="Times New Roman" w:cs="Times New Roman"/>
          <w:lang w:val="en-US"/>
        </w:rPr>
        <w:t xml:space="preserve"> (</w:t>
      </w:r>
      <w:proofErr w:type="spellStart"/>
      <w:r w:rsidR="00840C7F" w:rsidRPr="005D3940">
        <w:rPr>
          <w:rFonts w:ascii="Times New Roman" w:hAnsi="Times New Roman" w:cs="Times New Roman"/>
          <w:lang w:val="en-US"/>
        </w:rPr>
        <w:t>Raufflet</w:t>
      </w:r>
      <w:proofErr w:type="spellEnd"/>
      <w:r w:rsidR="00840C7F" w:rsidRPr="005D3940">
        <w:rPr>
          <w:rFonts w:ascii="Times New Roman" w:hAnsi="Times New Roman" w:cs="Times New Roman"/>
          <w:lang w:val="en-US"/>
        </w:rPr>
        <w:t xml:space="preserve">, 2008). More </w:t>
      </w:r>
      <w:r w:rsidRPr="005D3940">
        <w:rPr>
          <w:rFonts w:ascii="Times New Roman" w:hAnsi="Times New Roman" w:cs="Times New Roman"/>
          <w:lang w:val="en-US"/>
        </w:rPr>
        <w:t>notably</w:t>
      </w:r>
      <w:r w:rsidR="00840C7F" w:rsidRPr="005D3940">
        <w:rPr>
          <w:rFonts w:ascii="Times New Roman" w:hAnsi="Times New Roman" w:cs="Times New Roman"/>
          <w:lang w:val="en-US"/>
        </w:rPr>
        <w:t xml:space="preserve">, in 1998 </w:t>
      </w:r>
      <w:proofErr w:type="spellStart"/>
      <w:r w:rsidR="00840C7F" w:rsidRPr="005D3940">
        <w:rPr>
          <w:rFonts w:ascii="Times New Roman" w:hAnsi="Times New Roman" w:cs="Times New Roman"/>
          <w:lang w:val="en-US"/>
        </w:rPr>
        <w:t>Grajew</w:t>
      </w:r>
      <w:proofErr w:type="spellEnd"/>
      <w:r w:rsidR="00840C7F" w:rsidRPr="005D3940">
        <w:rPr>
          <w:rFonts w:ascii="Times New Roman" w:hAnsi="Times New Roman" w:cs="Times New Roman"/>
          <w:lang w:val="en-US"/>
        </w:rPr>
        <w:t xml:space="preserve"> funded the Ethos Institute as an association of companies whose objective was to disseminate the practice of CSR in Brazil</w:t>
      </w:r>
      <w:r w:rsidRPr="005D3940">
        <w:rPr>
          <w:rFonts w:ascii="Times New Roman" w:hAnsi="Times New Roman" w:cs="Times New Roman"/>
          <w:lang w:val="en-US"/>
        </w:rPr>
        <w:t>,</w:t>
      </w:r>
      <w:r w:rsidR="00840C7F" w:rsidRPr="005D3940">
        <w:rPr>
          <w:rFonts w:ascii="Times New Roman" w:hAnsi="Times New Roman" w:cs="Times New Roman"/>
          <w:lang w:val="en-US"/>
        </w:rPr>
        <w:t xml:space="preserve"> and which </w:t>
      </w:r>
      <w:r w:rsidRPr="005D3940">
        <w:rPr>
          <w:rFonts w:ascii="Times New Roman" w:hAnsi="Times New Roman" w:cs="Times New Roman"/>
          <w:lang w:val="en-US"/>
        </w:rPr>
        <w:t xml:space="preserve">currently has </w:t>
      </w:r>
      <w:r w:rsidR="00840C7F" w:rsidRPr="005D3940">
        <w:rPr>
          <w:rFonts w:ascii="Times New Roman" w:hAnsi="Times New Roman" w:cs="Times New Roman"/>
          <w:lang w:val="en-US"/>
        </w:rPr>
        <w:t>more than 1</w:t>
      </w:r>
      <w:r w:rsidRPr="005D3940">
        <w:rPr>
          <w:rFonts w:ascii="Times New Roman" w:hAnsi="Times New Roman" w:cs="Times New Roman"/>
          <w:lang w:val="en-US"/>
        </w:rPr>
        <w:t>,</w:t>
      </w:r>
      <w:r w:rsidR="00840C7F" w:rsidRPr="005D3940">
        <w:rPr>
          <w:rFonts w:ascii="Times New Roman" w:hAnsi="Times New Roman" w:cs="Times New Roman"/>
          <w:lang w:val="en-US"/>
        </w:rPr>
        <w:t>500 associate firms.</w:t>
      </w:r>
      <w:r w:rsidR="00840C7F" w:rsidRPr="005D3940">
        <w:rPr>
          <w:rStyle w:val="FootnoteReference"/>
          <w:rFonts w:ascii="Times New Roman" w:hAnsi="Times New Roman" w:cs="Times New Roman"/>
          <w:lang w:val="en-US"/>
        </w:rPr>
        <w:footnoteReference w:id="3"/>
      </w:r>
      <w:r w:rsidRPr="005D3940">
        <w:rPr>
          <w:rFonts w:ascii="Times New Roman" w:hAnsi="Times New Roman" w:cs="Times New Roman"/>
          <w:lang w:val="en-US"/>
        </w:rPr>
        <w:t xml:space="preserve">All these </w:t>
      </w:r>
      <w:r w:rsidR="00840C7F" w:rsidRPr="005D3940">
        <w:rPr>
          <w:rFonts w:ascii="Times New Roman" w:hAnsi="Times New Roman" w:cs="Times New Roman"/>
          <w:lang w:val="en-US"/>
        </w:rPr>
        <w:t xml:space="preserve">organizations created the conditions for the </w:t>
      </w:r>
      <w:r w:rsidRPr="005D3940">
        <w:rPr>
          <w:rFonts w:ascii="Times New Roman" w:hAnsi="Times New Roman" w:cs="Times New Roman"/>
          <w:lang w:val="en-US"/>
        </w:rPr>
        <w:t xml:space="preserve">dissemination </w:t>
      </w:r>
      <w:r w:rsidR="00840C7F" w:rsidRPr="005D3940">
        <w:rPr>
          <w:rFonts w:ascii="Times New Roman" w:hAnsi="Times New Roman" w:cs="Times New Roman"/>
          <w:lang w:val="en-US"/>
        </w:rPr>
        <w:t xml:space="preserve">of a CSR </w:t>
      </w:r>
      <w:r w:rsidRPr="005D3940">
        <w:rPr>
          <w:rFonts w:ascii="Times New Roman" w:hAnsi="Times New Roman" w:cs="Times New Roman"/>
          <w:lang w:val="en-US"/>
        </w:rPr>
        <w:t xml:space="preserve">mentality </w:t>
      </w:r>
      <w:r w:rsidR="00840C7F" w:rsidRPr="005D3940">
        <w:rPr>
          <w:rFonts w:ascii="Times New Roman" w:hAnsi="Times New Roman" w:cs="Times New Roman"/>
          <w:lang w:val="en-US"/>
        </w:rPr>
        <w:t xml:space="preserve">in </w:t>
      </w:r>
      <w:r w:rsidR="00E92734" w:rsidRPr="005D3940">
        <w:rPr>
          <w:rFonts w:ascii="Times New Roman" w:hAnsi="Times New Roman" w:cs="Times New Roman"/>
          <w:lang w:val="en-US"/>
        </w:rPr>
        <w:t xml:space="preserve">Brazil, </w:t>
      </w:r>
      <w:r w:rsidRPr="005D3940">
        <w:rPr>
          <w:rFonts w:ascii="Times New Roman" w:hAnsi="Times New Roman" w:cs="Times New Roman"/>
          <w:lang w:val="en-US"/>
        </w:rPr>
        <w:t xml:space="preserve">built on </w:t>
      </w:r>
      <w:r w:rsidR="00E92734" w:rsidRPr="005D3940">
        <w:rPr>
          <w:rFonts w:ascii="Times New Roman" w:hAnsi="Times New Roman" w:cs="Times New Roman"/>
          <w:lang w:val="en-US"/>
        </w:rPr>
        <w:t>a</w:t>
      </w:r>
      <w:r w:rsidR="00840C7F" w:rsidRPr="005D3940">
        <w:rPr>
          <w:rFonts w:ascii="Times New Roman" w:hAnsi="Times New Roman" w:cs="Times New Roman"/>
          <w:lang w:val="en-US"/>
        </w:rPr>
        <w:t xml:space="preserve"> long</w:t>
      </w:r>
      <w:r w:rsidR="00E92734" w:rsidRPr="005D3940">
        <w:rPr>
          <w:rFonts w:ascii="Times New Roman" w:hAnsi="Times New Roman" w:cs="Times New Roman"/>
          <w:lang w:val="en-US"/>
        </w:rPr>
        <w:t>-standing</w:t>
      </w:r>
      <w:r w:rsidR="00840C7F" w:rsidRPr="005D3940">
        <w:rPr>
          <w:rFonts w:ascii="Times New Roman" w:hAnsi="Times New Roman" w:cs="Times New Roman"/>
          <w:lang w:val="en-US"/>
        </w:rPr>
        <w:t xml:space="preserve"> tradition of philanthropy inspired by Catholic</w:t>
      </w:r>
      <w:r w:rsidR="00F47A3D">
        <w:rPr>
          <w:rFonts w:ascii="Times New Roman" w:hAnsi="Times New Roman" w:cs="Times New Roman"/>
          <w:lang w:val="en-US"/>
        </w:rPr>
        <w:t xml:space="preserve"> </w:t>
      </w:r>
      <w:r w:rsidR="00840C7F" w:rsidRPr="005D3940">
        <w:rPr>
          <w:rFonts w:ascii="Times New Roman" w:hAnsi="Times New Roman" w:cs="Times New Roman"/>
          <w:lang w:val="en-US"/>
        </w:rPr>
        <w:t xml:space="preserve">charity and compassion (Medeiros et al. 2002; </w:t>
      </w:r>
      <w:proofErr w:type="spellStart"/>
      <w:r w:rsidR="00840C7F" w:rsidRPr="005D3940">
        <w:rPr>
          <w:rFonts w:ascii="Times New Roman" w:hAnsi="Times New Roman" w:cs="Times New Roman"/>
          <w:lang w:val="en-US"/>
        </w:rPr>
        <w:t>Puppim</w:t>
      </w:r>
      <w:proofErr w:type="spellEnd"/>
      <w:r w:rsidR="00840C7F" w:rsidRPr="005D3940">
        <w:rPr>
          <w:rFonts w:ascii="Times New Roman" w:hAnsi="Times New Roman" w:cs="Times New Roman"/>
          <w:lang w:val="en-US"/>
        </w:rPr>
        <w:t xml:space="preserve"> de Oliveira, 2006). </w:t>
      </w:r>
      <w:r w:rsidRPr="005D3940">
        <w:rPr>
          <w:rFonts w:ascii="Times New Roman" w:hAnsi="Times New Roman" w:cs="Times New Roman"/>
          <w:lang w:val="en-US"/>
        </w:rPr>
        <w:t xml:space="preserve">By means of </w:t>
      </w:r>
      <w:r w:rsidR="00840C7F" w:rsidRPr="005D3940">
        <w:rPr>
          <w:rFonts w:ascii="Times New Roman" w:hAnsi="Times New Roman" w:cs="Times New Roman"/>
          <w:lang w:val="en-US"/>
        </w:rPr>
        <w:t>publications</w:t>
      </w:r>
      <w:r w:rsidR="00F47A3D">
        <w:rPr>
          <w:rFonts w:ascii="Times New Roman" w:hAnsi="Times New Roman" w:cs="Times New Roman"/>
          <w:lang w:val="en-US"/>
        </w:rPr>
        <w:t xml:space="preserve"> </w:t>
      </w:r>
      <w:r w:rsidR="00840C7F" w:rsidRPr="005D3940">
        <w:rPr>
          <w:rFonts w:ascii="Times New Roman" w:hAnsi="Times New Roman" w:cs="Times New Roman"/>
          <w:lang w:val="en-US"/>
        </w:rPr>
        <w:t xml:space="preserve">and workshops, Ethos has worked actively to promote non-financial reporting </w:t>
      </w:r>
      <w:r w:rsidR="00566F1D" w:rsidRPr="005D3940">
        <w:rPr>
          <w:rFonts w:ascii="Times New Roman" w:hAnsi="Times New Roman" w:cs="Times New Roman"/>
          <w:lang w:val="en-US"/>
        </w:rPr>
        <w:t xml:space="preserve">by </w:t>
      </w:r>
      <w:r w:rsidR="00840C7F" w:rsidRPr="005D3940">
        <w:rPr>
          <w:rFonts w:ascii="Times New Roman" w:hAnsi="Times New Roman" w:cs="Times New Roman"/>
          <w:lang w:val="en-US"/>
        </w:rPr>
        <w:t xml:space="preserve">its member companies. Another ground-breaking development in Brazil was the decision </w:t>
      </w:r>
      <w:r w:rsidR="00566F1D" w:rsidRPr="005D3940">
        <w:rPr>
          <w:rFonts w:ascii="Times New Roman" w:hAnsi="Times New Roman" w:cs="Times New Roman"/>
          <w:lang w:val="en-US"/>
        </w:rPr>
        <w:t xml:space="preserve">taken by </w:t>
      </w:r>
      <w:r w:rsidR="00840C7F" w:rsidRPr="005D3940">
        <w:rPr>
          <w:rFonts w:ascii="Times New Roman" w:hAnsi="Times New Roman" w:cs="Times New Roman"/>
          <w:lang w:val="en-US"/>
        </w:rPr>
        <w:t xml:space="preserve">the main </w:t>
      </w:r>
      <w:r w:rsidR="00566F1D" w:rsidRPr="005D3940">
        <w:rPr>
          <w:rFonts w:ascii="Times New Roman" w:hAnsi="Times New Roman" w:cs="Times New Roman"/>
          <w:lang w:val="en-US"/>
        </w:rPr>
        <w:t xml:space="preserve">national </w:t>
      </w:r>
      <w:r w:rsidR="00840C7F" w:rsidRPr="005D3940">
        <w:rPr>
          <w:rFonts w:ascii="Times New Roman" w:hAnsi="Times New Roman" w:cs="Times New Roman"/>
          <w:lang w:val="en-US"/>
        </w:rPr>
        <w:t xml:space="preserve">stock exchange, the São Paulo-based </w:t>
      </w:r>
      <w:proofErr w:type="spellStart"/>
      <w:r w:rsidR="00840C7F" w:rsidRPr="005D3940">
        <w:rPr>
          <w:rFonts w:ascii="Times New Roman" w:hAnsi="Times New Roman" w:cs="Times New Roman"/>
          <w:lang w:val="en-US"/>
        </w:rPr>
        <w:t>Bovespa</w:t>
      </w:r>
      <w:proofErr w:type="spellEnd"/>
      <w:r w:rsidR="00840C7F" w:rsidRPr="005D3940">
        <w:rPr>
          <w:rFonts w:ascii="Times New Roman" w:hAnsi="Times New Roman" w:cs="Times New Roman"/>
          <w:lang w:val="en-US"/>
        </w:rPr>
        <w:t xml:space="preserve">, in December 2005 </w:t>
      </w:r>
      <w:r w:rsidR="00566F1D" w:rsidRPr="005D3940">
        <w:rPr>
          <w:rFonts w:ascii="Times New Roman" w:hAnsi="Times New Roman" w:cs="Times New Roman"/>
          <w:lang w:val="en-US"/>
        </w:rPr>
        <w:t xml:space="preserve">to launch </w:t>
      </w:r>
      <w:r w:rsidR="00840C7F" w:rsidRPr="005D3940">
        <w:rPr>
          <w:rFonts w:ascii="Times New Roman" w:hAnsi="Times New Roman" w:cs="Times New Roman"/>
          <w:lang w:val="en-US"/>
        </w:rPr>
        <w:t xml:space="preserve">a corporate sustainability index, which </w:t>
      </w:r>
      <w:r w:rsidR="00566F1D" w:rsidRPr="005D3940">
        <w:rPr>
          <w:rFonts w:ascii="Times New Roman" w:hAnsi="Times New Roman" w:cs="Times New Roman"/>
          <w:lang w:val="en-US"/>
        </w:rPr>
        <w:t xml:space="preserve">currently </w:t>
      </w:r>
      <w:r w:rsidR="00840C7F" w:rsidRPr="005D3940">
        <w:rPr>
          <w:rFonts w:ascii="Times New Roman" w:hAnsi="Times New Roman" w:cs="Times New Roman"/>
          <w:lang w:val="en-US"/>
        </w:rPr>
        <w:t xml:space="preserve">includes 28 companies </w:t>
      </w:r>
      <w:r w:rsidR="00566F1D" w:rsidRPr="005D3940">
        <w:rPr>
          <w:rFonts w:ascii="Times New Roman" w:hAnsi="Times New Roman" w:cs="Times New Roman"/>
          <w:lang w:val="en-US"/>
        </w:rPr>
        <w:t xml:space="preserve">demonstrating </w:t>
      </w:r>
      <w:r w:rsidR="00840C7F" w:rsidRPr="005D3940">
        <w:rPr>
          <w:rFonts w:ascii="Times New Roman" w:hAnsi="Times New Roman" w:cs="Times New Roman"/>
          <w:lang w:val="en-US"/>
        </w:rPr>
        <w:t>best ESG practice (</w:t>
      </w:r>
      <w:proofErr w:type="spellStart"/>
      <w:r w:rsidR="00840C7F" w:rsidRPr="005D3940">
        <w:rPr>
          <w:rFonts w:ascii="Times New Roman" w:hAnsi="Times New Roman" w:cs="Times New Roman"/>
          <w:lang w:val="en-US"/>
        </w:rPr>
        <w:t>Vives</w:t>
      </w:r>
      <w:proofErr w:type="spellEnd"/>
      <w:r w:rsidR="00840C7F" w:rsidRPr="005D3940">
        <w:rPr>
          <w:rFonts w:ascii="Times New Roman" w:hAnsi="Times New Roman" w:cs="Times New Roman"/>
          <w:lang w:val="en-US"/>
        </w:rPr>
        <w:t xml:space="preserve">, 2012). </w:t>
      </w:r>
    </w:p>
    <w:p w:rsidR="00245A6F" w:rsidRPr="005D3940" w:rsidRDefault="00245A6F" w:rsidP="00D50362">
      <w:pPr>
        <w:autoSpaceDE w:val="0"/>
        <w:autoSpaceDN w:val="0"/>
        <w:adjustRightInd w:val="0"/>
        <w:spacing w:after="0" w:line="480" w:lineRule="auto"/>
        <w:jc w:val="both"/>
        <w:rPr>
          <w:rFonts w:ascii="Times New Roman" w:hAnsi="Times New Roman" w:cs="Times New Roman"/>
          <w:lang w:val="en-US"/>
        </w:rPr>
      </w:pPr>
    </w:p>
    <w:p w:rsidR="00840C7F" w:rsidRPr="005D3940" w:rsidRDefault="00AF3054" w:rsidP="00D50362">
      <w:pPr>
        <w:autoSpaceDE w:val="0"/>
        <w:autoSpaceDN w:val="0"/>
        <w:adjustRightInd w:val="0"/>
        <w:spacing w:after="0" w:line="480" w:lineRule="auto"/>
        <w:jc w:val="both"/>
        <w:rPr>
          <w:rFonts w:ascii="Times New Roman" w:hAnsi="Times New Roman" w:cs="Times New Roman"/>
          <w:lang w:val="en-US"/>
        </w:rPr>
      </w:pPr>
      <w:r w:rsidRPr="005D3940">
        <w:rPr>
          <w:rFonts w:ascii="Times New Roman" w:hAnsi="Times New Roman" w:cs="Times New Roman"/>
          <w:lang w:val="en-US"/>
        </w:rPr>
        <w:t xml:space="preserve">The roots of </w:t>
      </w:r>
      <w:r w:rsidR="00294994" w:rsidRPr="005D3940">
        <w:rPr>
          <w:rFonts w:ascii="Times New Roman" w:hAnsi="Times New Roman" w:cs="Times New Roman"/>
          <w:lang w:val="en-US"/>
        </w:rPr>
        <w:t xml:space="preserve">Brazilian firms’ commitment to CSR </w:t>
      </w:r>
      <w:r w:rsidRPr="005D3940">
        <w:rPr>
          <w:rFonts w:ascii="Times New Roman" w:hAnsi="Times New Roman" w:cs="Times New Roman"/>
          <w:lang w:val="en-US"/>
        </w:rPr>
        <w:t>are</w:t>
      </w:r>
      <w:r w:rsidR="00294994" w:rsidRPr="005D3940">
        <w:rPr>
          <w:rFonts w:ascii="Times New Roman" w:hAnsi="Times New Roman" w:cs="Times New Roman"/>
          <w:lang w:val="en-US"/>
        </w:rPr>
        <w:t xml:space="preserve"> not </w:t>
      </w:r>
      <w:r w:rsidR="00566F1D" w:rsidRPr="005D3940">
        <w:rPr>
          <w:rFonts w:ascii="Times New Roman" w:hAnsi="Times New Roman" w:cs="Times New Roman"/>
          <w:lang w:val="en-US"/>
        </w:rPr>
        <w:t xml:space="preserve">just </w:t>
      </w:r>
      <w:r w:rsidR="00294994" w:rsidRPr="005D3940">
        <w:rPr>
          <w:rFonts w:ascii="Times New Roman" w:hAnsi="Times New Roman" w:cs="Times New Roman"/>
          <w:lang w:val="en-US"/>
        </w:rPr>
        <w:t>local</w:t>
      </w:r>
      <w:r w:rsidRPr="005D3940">
        <w:rPr>
          <w:rFonts w:ascii="Times New Roman" w:hAnsi="Times New Roman" w:cs="Times New Roman"/>
          <w:lang w:val="en-US"/>
        </w:rPr>
        <w:t>ly driven</w:t>
      </w:r>
      <w:r w:rsidR="00566F1D" w:rsidRPr="005D3940">
        <w:rPr>
          <w:rFonts w:ascii="Times New Roman" w:hAnsi="Times New Roman" w:cs="Times New Roman"/>
          <w:lang w:val="en-US"/>
        </w:rPr>
        <w:t xml:space="preserve"> however</w:t>
      </w:r>
      <w:r w:rsidR="00294994" w:rsidRPr="005D3940">
        <w:rPr>
          <w:rFonts w:ascii="Times New Roman" w:hAnsi="Times New Roman" w:cs="Times New Roman"/>
          <w:lang w:val="en-US"/>
        </w:rPr>
        <w:t>, and observers note that the growing internationalization of th</w:t>
      </w:r>
      <w:r w:rsidR="00082B25" w:rsidRPr="005D3940">
        <w:rPr>
          <w:rFonts w:ascii="Times New Roman" w:hAnsi="Times New Roman" w:cs="Times New Roman"/>
          <w:lang w:val="en-US"/>
        </w:rPr>
        <w:t>e bigger industr</w:t>
      </w:r>
      <w:r w:rsidR="00566F1D" w:rsidRPr="005D3940">
        <w:rPr>
          <w:rFonts w:ascii="Times New Roman" w:hAnsi="Times New Roman" w:cs="Times New Roman"/>
          <w:lang w:val="en-US"/>
        </w:rPr>
        <w:t>y</w:t>
      </w:r>
      <w:r w:rsidR="00082B25" w:rsidRPr="005D3940">
        <w:rPr>
          <w:rFonts w:ascii="Times New Roman" w:hAnsi="Times New Roman" w:cs="Times New Roman"/>
          <w:lang w:val="en-US"/>
        </w:rPr>
        <w:t xml:space="preserve"> players has contributed to</w:t>
      </w:r>
      <w:r w:rsidR="00294994" w:rsidRPr="005D3940">
        <w:rPr>
          <w:rFonts w:ascii="Times New Roman" w:hAnsi="Times New Roman" w:cs="Times New Roman"/>
          <w:lang w:val="en-US"/>
        </w:rPr>
        <w:t xml:space="preserve"> boost</w:t>
      </w:r>
      <w:r w:rsidR="00566F1D" w:rsidRPr="005D3940">
        <w:rPr>
          <w:rFonts w:ascii="Times New Roman" w:hAnsi="Times New Roman" w:cs="Times New Roman"/>
          <w:lang w:val="en-US"/>
        </w:rPr>
        <w:t>ing</w:t>
      </w:r>
      <w:r w:rsidR="00294994" w:rsidRPr="005D3940">
        <w:rPr>
          <w:rFonts w:ascii="Times New Roman" w:hAnsi="Times New Roman" w:cs="Times New Roman"/>
          <w:lang w:val="en-US"/>
        </w:rPr>
        <w:t xml:space="preserve"> CSR policies in the country: “Brazilian companies have gone international, and that’s a new big pressure</w:t>
      </w:r>
      <w:proofErr w:type="gramStart"/>
      <w:r w:rsidR="00294994" w:rsidRPr="005D3940">
        <w:rPr>
          <w:rFonts w:ascii="Times New Roman" w:hAnsi="Times New Roman" w:cs="Times New Roman"/>
          <w:lang w:val="en-US"/>
        </w:rPr>
        <w:t>,[</w:t>
      </w:r>
      <w:proofErr w:type="gramEnd"/>
      <w:r w:rsidR="00294994" w:rsidRPr="005D3940">
        <w:rPr>
          <w:rFonts w:ascii="Times New Roman" w:hAnsi="Times New Roman" w:cs="Times New Roman"/>
          <w:lang w:val="en-US"/>
        </w:rPr>
        <w:t xml:space="preserve">since] when you go abroad, if you prove that you are more inclusive, you get more attention” (Claudio </w:t>
      </w:r>
      <w:proofErr w:type="spellStart"/>
      <w:r w:rsidR="00294994" w:rsidRPr="005D3940">
        <w:rPr>
          <w:rFonts w:ascii="Times New Roman" w:hAnsi="Times New Roman" w:cs="Times New Roman"/>
          <w:lang w:val="en-US"/>
        </w:rPr>
        <w:t>Boechat</w:t>
      </w:r>
      <w:proofErr w:type="spellEnd"/>
      <w:r w:rsidR="00294994" w:rsidRPr="005D3940">
        <w:rPr>
          <w:rFonts w:ascii="Times New Roman" w:hAnsi="Times New Roman" w:cs="Times New Roman"/>
          <w:lang w:val="en-US"/>
        </w:rPr>
        <w:t xml:space="preserve"> quoted </w:t>
      </w:r>
      <w:r w:rsidR="00566F1D" w:rsidRPr="005D3940">
        <w:rPr>
          <w:rFonts w:ascii="Times New Roman" w:hAnsi="Times New Roman" w:cs="Times New Roman"/>
          <w:lang w:val="en-US"/>
        </w:rPr>
        <w:t xml:space="preserve">in </w:t>
      </w:r>
      <w:proofErr w:type="spellStart"/>
      <w:r w:rsidR="00294994" w:rsidRPr="005D3940">
        <w:rPr>
          <w:rFonts w:ascii="Times New Roman" w:hAnsi="Times New Roman" w:cs="Times New Roman"/>
          <w:lang w:val="en-US"/>
        </w:rPr>
        <w:t>Bevins</w:t>
      </w:r>
      <w:proofErr w:type="spellEnd"/>
      <w:r w:rsidR="00294994" w:rsidRPr="005D3940">
        <w:rPr>
          <w:rFonts w:ascii="Times New Roman" w:hAnsi="Times New Roman" w:cs="Times New Roman"/>
          <w:lang w:val="en-US"/>
        </w:rPr>
        <w:t>, 2011)</w:t>
      </w:r>
      <w:r w:rsidR="00566F1D" w:rsidRPr="005D3940">
        <w:rPr>
          <w:rFonts w:ascii="Times New Roman" w:hAnsi="Times New Roman" w:cs="Times New Roman"/>
          <w:lang w:val="en-US"/>
        </w:rPr>
        <w:t>.</w:t>
      </w:r>
      <w:r w:rsidR="00294994" w:rsidRPr="005D3940">
        <w:rPr>
          <w:rFonts w:ascii="Times New Roman" w:hAnsi="Times New Roman" w:cs="Times New Roman"/>
          <w:vertAlign w:val="superscript"/>
          <w:lang w:val="en-US"/>
        </w:rPr>
        <w:footnoteReference w:id="4"/>
      </w:r>
      <w:r w:rsidR="00F40C4E" w:rsidRPr="005D3940">
        <w:rPr>
          <w:rFonts w:ascii="Times New Roman" w:hAnsi="Times New Roman" w:cs="Times New Roman"/>
          <w:lang w:val="en-US"/>
        </w:rPr>
        <w:t xml:space="preserve"> As a consequence of both international and local pressure, Brazilian companies</w:t>
      </w:r>
      <w:r w:rsidR="00566F1D" w:rsidRPr="005D3940">
        <w:rPr>
          <w:rFonts w:ascii="Times New Roman" w:hAnsi="Times New Roman" w:cs="Times New Roman"/>
          <w:lang w:val="en-US"/>
        </w:rPr>
        <w:t>’</w:t>
      </w:r>
      <w:r w:rsidR="00F40C4E" w:rsidRPr="005D3940">
        <w:rPr>
          <w:rFonts w:ascii="Times New Roman" w:hAnsi="Times New Roman" w:cs="Times New Roman"/>
          <w:lang w:val="en-US"/>
        </w:rPr>
        <w:t xml:space="preserve"> social responsibility </w:t>
      </w:r>
      <w:r w:rsidR="00566F1D" w:rsidRPr="005D3940">
        <w:rPr>
          <w:rFonts w:ascii="Times New Roman" w:hAnsi="Times New Roman" w:cs="Times New Roman"/>
          <w:lang w:val="en-US"/>
        </w:rPr>
        <w:t xml:space="preserve">practice has </w:t>
      </w:r>
      <w:r w:rsidR="00F40C4E" w:rsidRPr="005D3940">
        <w:rPr>
          <w:rFonts w:ascii="Times New Roman" w:hAnsi="Times New Roman" w:cs="Times New Roman"/>
          <w:lang w:val="en-US"/>
        </w:rPr>
        <w:t>a degree of sophistication that is unparalleled in Latin America (</w:t>
      </w:r>
      <w:proofErr w:type="spellStart"/>
      <w:r w:rsidR="00F40C4E" w:rsidRPr="005D3940">
        <w:rPr>
          <w:rFonts w:ascii="Times New Roman" w:hAnsi="Times New Roman" w:cs="Times New Roman"/>
          <w:lang w:val="en-US"/>
        </w:rPr>
        <w:t>Scharf</w:t>
      </w:r>
      <w:proofErr w:type="spellEnd"/>
      <w:r w:rsidR="00F40C4E" w:rsidRPr="005D3940">
        <w:rPr>
          <w:rFonts w:ascii="Times New Roman" w:hAnsi="Times New Roman" w:cs="Times New Roman"/>
          <w:lang w:val="en-US"/>
        </w:rPr>
        <w:t>, 2008)</w:t>
      </w:r>
      <w:r w:rsidR="00A41601" w:rsidRPr="005D3940">
        <w:rPr>
          <w:rFonts w:ascii="Times New Roman" w:hAnsi="Times New Roman" w:cs="Times New Roman"/>
          <w:lang w:val="en-US"/>
        </w:rPr>
        <w:t>.</w:t>
      </w:r>
      <w:r w:rsidR="00F40C4E" w:rsidRPr="005D3940">
        <w:rPr>
          <w:rStyle w:val="FootnoteReference"/>
          <w:rFonts w:ascii="Times New Roman" w:hAnsi="Times New Roman" w:cs="Times New Roman"/>
          <w:lang w:val="en-US"/>
        </w:rPr>
        <w:footnoteReference w:id="5"/>
      </w:r>
      <w:r w:rsidR="00A41601" w:rsidRPr="005D3940">
        <w:rPr>
          <w:rFonts w:ascii="Times New Roman" w:hAnsi="Times New Roman" w:cs="Times New Roman"/>
          <w:lang w:val="en-US"/>
        </w:rPr>
        <w:t xml:space="preserve"> Araya (2006) finds that, while CSR reporting in Latin America is </w:t>
      </w:r>
      <w:r w:rsidR="00566F1D" w:rsidRPr="005D3940">
        <w:rPr>
          <w:rFonts w:ascii="Times New Roman" w:hAnsi="Times New Roman" w:cs="Times New Roman"/>
          <w:lang w:val="en-US"/>
        </w:rPr>
        <w:t xml:space="preserve">immature </w:t>
      </w:r>
      <w:r w:rsidR="00A41601" w:rsidRPr="005D3940">
        <w:rPr>
          <w:rFonts w:ascii="Times New Roman" w:hAnsi="Times New Roman" w:cs="Times New Roman"/>
          <w:lang w:val="en-US"/>
        </w:rPr>
        <w:t>compared to Western standards, Brazil has made significant progress vis a vis other Latin American countries</w:t>
      </w:r>
      <w:r w:rsidR="00566F1D" w:rsidRPr="005D3940">
        <w:rPr>
          <w:rFonts w:ascii="Times New Roman" w:hAnsi="Times New Roman" w:cs="Times New Roman"/>
          <w:lang w:val="en-US"/>
        </w:rPr>
        <w:t xml:space="preserve"> and </w:t>
      </w:r>
      <w:r w:rsidR="00840C7F" w:rsidRPr="005D3940">
        <w:rPr>
          <w:rFonts w:ascii="Times New Roman" w:hAnsi="Times New Roman" w:cs="Times New Roman"/>
          <w:lang w:val="en-US"/>
        </w:rPr>
        <w:t xml:space="preserve">a growing number of firms </w:t>
      </w:r>
      <w:r w:rsidR="00566F1D" w:rsidRPr="005D3940">
        <w:rPr>
          <w:rFonts w:ascii="Times New Roman" w:hAnsi="Times New Roman" w:cs="Times New Roman"/>
          <w:lang w:val="en-US"/>
        </w:rPr>
        <w:t xml:space="preserve">have achieved </w:t>
      </w:r>
      <w:r w:rsidR="00840C7F" w:rsidRPr="005D3940">
        <w:rPr>
          <w:rFonts w:ascii="Times New Roman" w:hAnsi="Times New Roman" w:cs="Times New Roman"/>
          <w:lang w:val="en-US"/>
        </w:rPr>
        <w:t xml:space="preserve">ISI social and environmental certification, </w:t>
      </w:r>
      <w:r w:rsidR="00566F1D" w:rsidRPr="005D3940">
        <w:rPr>
          <w:rFonts w:ascii="Times New Roman" w:hAnsi="Times New Roman" w:cs="Times New Roman"/>
          <w:lang w:val="en-US"/>
        </w:rPr>
        <w:t xml:space="preserve">joined </w:t>
      </w:r>
      <w:r w:rsidR="00840C7F" w:rsidRPr="005D3940">
        <w:rPr>
          <w:rFonts w:ascii="Times New Roman" w:hAnsi="Times New Roman" w:cs="Times New Roman"/>
          <w:lang w:val="en-US"/>
        </w:rPr>
        <w:t>the UN Global Compact</w:t>
      </w:r>
      <w:r w:rsidR="00566F1D" w:rsidRPr="005D3940">
        <w:rPr>
          <w:rFonts w:ascii="Times New Roman" w:hAnsi="Times New Roman" w:cs="Times New Roman"/>
          <w:lang w:val="en-US"/>
        </w:rPr>
        <w:t>,</w:t>
      </w:r>
      <w:r w:rsidR="00840C7F" w:rsidRPr="005D3940">
        <w:rPr>
          <w:rFonts w:ascii="Times New Roman" w:hAnsi="Times New Roman" w:cs="Times New Roman"/>
          <w:lang w:val="en-US"/>
        </w:rPr>
        <w:t xml:space="preserve"> and adopted GRI standards in their self-reporting activities (</w:t>
      </w:r>
      <w:proofErr w:type="spellStart"/>
      <w:r w:rsidR="00840C7F" w:rsidRPr="005D3940">
        <w:rPr>
          <w:rFonts w:ascii="Times New Roman" w:hAnsi="Times New Roman" w:cs="Times New Roman"/>
          <w:lang w:val="en-US"/>
        </w:rPr>
        <w:t>Vives</w:t>
      </w:r>
      <w:proofErr w:type="spellEnd"/>
      <w:r w:rsidR="00840C7F" w:rsidRPr="005D3940">
        <w:rPr>
          <w:rFonts w:ascii="Times New Roman" w:hAnsi="Times New Roman" w:cs="Times New Roman"/>
          <w:lang w:val="en-US"/>
        </w:rPr>
        <w:t>, 2012)</w:t>
      </w:r>
      <w:r w:rsidR="00566F1D" w:rsidRPr="005D3940">
        <w:rPr>
          <w:rFonts w:ascii="Times New Roman" w:hAnsi="Times New Roman" w:cs="Times New Roman"/>
          <w:lang w:val="en-US"/>
        </w:rPr>
        <w:t xml:space="preserve"> making</w:t>
      </w:r>
      <w:r w:rsidR="00840C7F" w:rsidRPr="005D3940">
        <w:rPr>
          <w:rFonts w:ascii="Times New Roman" w:hAnsi="Times New Roman" w:cs="Times New Roman"/>
          <w:lang w:val="en-US"/>
        </w:rPr>
        <w:t xml:space="preserve"> Brazil the third largest adopter of GRI standards after the US and Spain in 2011. </w:t>
      </w:r>
    </w:p>
    <w:p w:rsidR="000301C9" w:rsidRPr="005D3940" w:rsidRDefault="000301C9" w:rsidP="00D50362">
      <w:pPr>
        <w:spacing w:after="0" w:line="480" w:lineRule="auto"/>
        <w:jc w:val="both"/>
        <w:rPr>
          <w:rFonts w:ascii="Times New Roman" w:eastAsia="Times New Roman" w:hAnsi="Times New Roman" w:cs="Times New Roman"/>
          <w:i/>
          <w:lang w:val="en-US" w:eastAsia="it-IT"/>
        </w:rPr>
      </w:pPr>
    </w:p>
    <w:p w:rsidR="00840C7F" w:rsidRPr="005D3940" w:rsidRDefault="00840C7F"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i/>
          <w:lang w:val="en-US" w:eastAsia="it-IT"/>
        </w:rPr>
        <w:t>Russia</w:t>
      </w:r>
    </w:p>
    <w:p w:rsidR="00A41601" w:rsidRPr="005D3940" w:rsidRDefault="00566F1D"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t xml:space="preserve">Russia’s </w:t>
      </w:r>
      <w:r w:rsidR="000C4719" w:rsidRPr="005D3940">
        <w:rPr>
          <w:rFonts w:ascii="Times New Roman" w:eastAsia="Times New Roman" w:hAnsi="Times New Roman" w:cs="Times New Roman"/>
          <w:lang w:val="en-US" w:eastAsia="it-IT"/>
        </w:rPr>
        <w:t>absolutist tradition</w:t>
      </w:r>
      <w:r w:rsidR="00F47A3D">
        <w:rPr>
          <w:rFonts w:ascii="Times New Roman" w:eastAsia="Times New Roman" w:hAnsi="Times New Roman" w:cs="Times New Roman"/>
          <w:lang w:val="en-US" w:eastAsia="it-IT"/>
        </w:rPr>
        <w:t xml:space="preserve"> </w:t>
      </w:r>
      <w:r w:rsidR="000C4719" w:rsidRPr="005D3940">
        <w:rPr>
          <w:rFonts w:ascii="Times New Roman" w:eastAsia="Times New Roman" w:hAnsi="Times New Roman" w:cs="Times New Roman"/>
          <w:lang w:val="en-US" w:eastAsia="it-IT"/>
        </w:rPr>
        <w:t xml:space="preserve">from </w:t>
      </w:r>
      <w:r w:rsidR="00C0667B" w:rsidRPr="005D3940">
        <w:rPr>
          <w:rFonts w:ascii="Times New Roman" w:eastAsia="Times New Roman" w:hAnsi="Times New Roman" w:cs="Times New Roman"/>
          <w:lang w:val="en-US" w:eastAsia="it-IT"/>
        </w:rPr>
        <w:t xml:space="preserve">the </w:t>
      </w:r>
      <w:r w:rsidR="000C4719" w:rsidRPr="005D3940">
        <w:rPr>
          <w:rFonts w:ascii="Times New Roman" w:eastAsia="Times New Roman" w:hAnsi="Times New Roman" w:cs="Times New Roman"/>
          <w:lang w:val="en-US" w:eastAsia="it-IT"/>
        </w:rPr>
        <w:t>Tsari</w:t>
      </w:r>
      <w:r w:rsidR="000A39F9" w:rsidRPr="005D3940">
        <w:rPr>
          <w:rFonts w:ascii="Times New Roman" w:eastAsia="Times New Roman" w:hAnsi="Times New Roman" w:cs="Times New Roman"/>
          <w:lang w:val="en-US" w:eastAsia="it-IT"/>
        </w:rPr>
        <w:t xml:space="preserve">st </w:t>
      </w:r>
      <w:r w:rsidR="00C0667B" w:rsidRPr="005D3940">
        <w:rPr>
          <w:rFonts w:ascii="Times New Roman" w:eastAsia="Times New Roman" w:hAnsi="Times New Roman" w:cs="Times New Roman"/>
          <w:lang w:val="en-US" w:eastAsia="it-IT"/>
        </w:rPr>
        <w:t>to</w:t>
      </w:r>
      <w:r w:rsidR="000A39F9" w:rsidRPr="005D3940">
        <w:rPr>
          <w:rFonts w:ascii="Times New Roman" w:eastAsia="Times New Roman" w:hAnsi="Times New Roman" w:cs="Times New Roman"/>
          <w:lang w:val="en-US" w:eastAsia="it-IT"/>
        </w:rPr>
        <w:t xml:space="preserve"> the Soviet </w:t>
      </w:r>
      <w:r w:rsidR="005F7829" w:rsidRPr="005D3940">
        <w:rPr>
          <w:rFonts w:ascii="Times New Roman" w:eastAsia="Times New Roman" w:hAnsi="Times New Roman" w:cs="Times New Roman"/>
          <w:lang w:val="en-US" w:eastAsia="it-IT"/>
        </w:rPr>
        <w:t>period</w:t>
      </w:r>
      <w:r w:rsidR="004C1E87" w:rsidRPr="005D3940">
        <w:rPr>
          <w:rFonts w:ascii="Times New Roman" w:eastAsia="Times New Roman" w:hAnsi="Times New Roman" w:cs="Times New Roman"/>
          <w:lang w:val="en-US" w:eastAsia="it-IT"/>
        </w:rPr>
        <w:t xml:space="preserve">s, </w:t>
      </w:r>
      <w:r w:rsidR="000A39F9" w:rsidRPr="005D3940">
        <w:rPr>
          <w:rFonts w:ascii="Times New Roman" w:eastAsia="Times New Roman" w:hAnsi="Times New Roman" w:cs="Times New Roman"/>
          <w:lang w:val="en-US" w:eastAsia="it-IT"/>
        </w:rPr>
        <w:t xml:space="preserve">constrained the upsurge of social movements and other civil society organizations </w:t>
      </w:r>
      <w:r w:rsidRPr="005D3940">
        <w:rPr>
          <w:rFonts w:ascii="Times New Roman" w:eastAsia="Times New Roman" w:hAnsi="Times New Roman" w:cs="Times New Roman"/>
          <w:lang w:val="en-US" w:eastAsia="it-IT"/>
        </w:rPr>
        <w:t xml:space="preserve">to </w:t>
      </w:r>
      <w:r w:rsidR="000A39F9" w:rsidRPr="005D3940">
        <w:rPr>
          <w:rFonts w:ascii="Times New Roman" w:eastAsia="Times New Roman" w:hAnsi="Times New Roman" w:cs="Times New Roman"/>
          <w:lang w:val="en-US" w:eastAsia="it-IT"/>
        </w:rPr>
        <w:t xml:space="preserve">promote </w:t>
      </w:r>
      <w:r w:rsidR="00C0667B" w:rsidRPr="005D3940">
        <w:rPr>
          <w:rFonts w:ascii="Times New Roman" w:eastAsia="Times New Roman" w:hAnsi="Times New Roman" w:cs="Times New Roman"/>
          <w:lang w:val="en-US" w:eastAsia="it-IT"/>
        </w:rPr>
        <w:t xml:space="preserve">social causes and </w:t>
      </w:r>
      <w:r w:rsidR="004C1E87" w:rsidRPr="005D3940">
        <w:rPr>
          <w:rFonts w:ascii="Times New Roman" w:eastAsia="Times New Roman" w:hAnsi="Times New Roman" w:cs="Times New Roman"/>
          <w:lang w:val="en-US" w:eastAsia="it-IT"/>
        </w:rPr>
        <w:t xml:space="preserve">related </w:t>
      </w:r>
      <w:r w:rsidR="00C0667B" w:rsidRPr="005D3940">
        <w:rPr>
          <w:rFonts w:ascii="Times New Roman" w:eastAsia="Times New Roman" w:hAnsi="Times New Roman" w:cs="Times New Roman"/>
          <w:lang w:val="en-US" w:eastAsia="it-IT"/>
        </w:rPr>
        <w:t>CSR initiatives</w:t>
      </w:r>
      <w:r w:rsidR="000A39F9" w:rsidRPr="005D3940">
        <w:rPr>
          <w:rFonts w:ascii="Times New Roman" w:eastAsia="Times New Roman" w:hAnsi="Times New Roman" w:cs="Times New Roman"/>
          <w:lang w:val="en-US" w:eastAsia="it-IT"/>
        </w:rPr>
        <w:t xml:space="preserve"> (</w:t>
      </w:r>
      <w:proofErr w:type="spellStart"/>
      <w:r w:rsidR="000A39F9" w:rsidRPr="005D3940">
        <w:rPr>
          <w:rFonts w:ascii="Times New Roman" w:eastAsia="Times New Roman" w:hAnsi="Times New Roman" w:cs="Times New Roman"/>
          <w:lang w:val="en-US" w:eastAsia="it-IT"/>
        </w:rPr>
        <w:t>Preuss</w:t>
      </w:r>
      <w:proofErr w:type="spellEnd"/>
      <w:r w:rsidR="000A39F9" w:rsidRPr="005D3940">
        <w:rPr>
          <w:rFonts w:ascii="Times New Roman" w:eastAsia="Times New Roman" w:hAnsi="Times New Roman" w:cs="Times New Roman"/>
          <w:lang w:val="en-US" w:eastAsia="it-IT"/>
        </w:rPr>
        <w:t xml:space="preserve"> and </w:t>
      </w:r>
      <w:proofErr w:type="spellStart"/>
      <w:r w:rsidR="000A39F9" w:rsidRPr="005D3940">
        <w:rPr>
          <w:rFonts w:ascii="Times New Roman" w:eastAsia="Times New Roman" w:hAnsi="Times New Roman" w:cs="Times New Roman"/>
          <w:lang w:val="en-US" w:eastAsia="it-IT"/>
        </w:rPr>
        <w:t>Barkemeyer</w:t>
      </w:r>
      <w:proofErr w:type="spellEnd"/>
      <w:r w:rsidR="000A39F9" w:rsidRPr="005D3940">
        <w:rPr>
          <w:rFonts w:ascii="Times New Roman" w:eastAsia="Times New Roman" w:hAnsi="Times New Roman" w:cs="Times New Roman"/>
          <w:lang w:val="en-US" w:eastAsia="it-IT"/>
        </w:rPr>
        <w:t>, 2011)</w:t>
      </w:r>
      <w:r w:rsidR="00C0667B" w:rsidRPr="005D3940">
        <w:rPr>
          <w:rFonts w:ascii="Times New Roman" w:eastAsia="Times New Roman" w:hAnsi="Times New Roman" w:cs="Times New Roman"/>
          <w:lang w:val="en-US" w:eastAsia="it-IT"/>
        </w:rPr>
        <w:t>. While the communist ideology glorified the worker and left very little room for business sector decision making (</w:t>
      </w:r>
      <w:proofErr w:type="spellStart"/>
      <w:r w:rsidR="00C0667B" w:rsidRPr="005D3940">
        <w:rPr>
          <w:rFonts w:ascii="Times New Roman" w:eastAsia="Times New Roman" w:hAnsi="Times New Roman" w:cs="Times New Roman"/>
          <w:lang w:val="en-US" w:eastAsia="it-IT"/>
        </w:rPr>
        <w:t>Apressyan</w:t>
      </w:r>
      <w:proofErr w:type="spellEnd"/>
      <w:r w:rsidR="00C0667B" w:rsidRPr="005D3940">
        <w:rPr>
          <w:rFonts w:ascii="Times New Roman" w:eastAsia="Times New Roman" w:hAnsi="Times New Roman" w:cs="Times New Roman"/>
          <w:lang w:val="en-US" w:eastAsia="it-IT"/>
        </w:rPr>
        <w:t xml:space="preserve">, 1997), </w:t>
      </w:r>
      <w:r w:rsidR="0069404C" w:rsidRPr="005D3940">
        <w:rPr>
          <w:rFonts w:ascii="Times New Roman" w:eastAsia="Times New Roman" w:hAnsi="Times New Roman" w:cs="Times New Roman"/>
          <w:lang w:val="en-US" w:eastAsia="it-IT"/>
        </w:rPr>
        <w:t xml:space="preserve">paternalism </w:t>
      </w:r>
      <w:r w:rsidR="00C0667B" w:rsidRPr="005D3940">
        <w:rPr>
          <w:rFonts w:ascii="Times New Roman" w:eastAsia="Times New Roman" w:hAnsi="Times New Roman" w:cs="Times New Roman"/>
          <w:lang w:val="en-US" w:eastAsia="it-IT"/>
        </w:rPr>
        <w:t xml:space="preserve">towards employees and other social spheres </w:t>
      </w:r>
      <w:r w:rsidRPr="005D3940">
        <w:rPr>
          <w:rFonts w:ascii="Times New Roman" w:eastAsia="Times New Roman" w:hAnsi="Times New Roman" w:cs="Times New Roman"/>
          <w:lang w:val="en-US" w:eastAsia="it-IT"/>
        </w:rPr>
        <w:t xml:space="preserve">was </w:t>
      </w:r>
      <w:r w:rsidR="004C1E87" w:rsidRPr="005D3940">
        <w:rPr>
          <w:rFonts w:ascii="Times New Roman" w:eastAsia="Times New Roman" w:hAnsi="Times New Roman" w:cs="Times New Roman"/>
          <w:lang w:val="en-US" w:eastAsia="it-IT"/>
        </w:rPr>
        <w:t>common</w:t>
      </w:r>
      <w:r w:rsidR="00C0667B" w:rsidRPr="005D3940">
        <w:rPr>
          <w:rFonts w:ascii="Times New Roman" w:eastAsia="Times New Roman" w:hAnsi="Times New Roman" w:cs="Times New Roman"/>
          <w:lang w:val="en-US" w:eastAsia="it-IT"/>
        </w:rPr>
        <w:t xml:space="preserve"> and </w:t>
      </w:r>
      <w:r w:rsidR="0069404C" w:rsidRPr="005D3940">
        <w:rPr>
          <w:rFonts w:ascii="Times New Roman" w:eastAsia="Times New Roman" w:hAnsi="Times New Roman" w:cs="Times New Roman"/>
          <w:lang w:val="en-US" w:eastAsia="it-IT"/>
        </w:rPr>
        <w:t xml:space="preserve">regulated relationships </w:t>
      </w:r>
      <w:r w:rsidR="0069729E" w:rsidRPr="005D3940">
        <w:rPr>
          <w:rFonts w:ascii="Times New Roman" w:eastAsia="Times New Roman" w:hAnsi="Times New Roman" w:cs="Times New Roman"/>
          <w:lang w:val="en-US" w:eastAsia="it-IT"/>
        </w:rPr>
        <w:t>during the Soviet period</w:t>
      </w:r>
      <w:r w:rsidRPr="005D3940">
        <w:rPr>
          <w:rFonts w:ascii="Times New Roman" w:eastAsia="Times New Roman" w:hAnsi="Times New Roman" w:cs="Times New Roman"/>
          <w:lang w:val="en-US" w:eastAsia="it-IT"/>
        </w:rPr>
        <w:t xml:space="preserve"> and also </w:t>
      </w:r>
      <w:r w:rsidR="00C0667B" w:rsidRPr="005D3940">
        <w:rPr>
          <w:rFonts w:ascii="Times New Roman" w:eastAsia="Times New Roman" w:hAnsi="Times New Roman" w:cs="Times New Roman"/>
          <w:lang w:val="en-US" w:eastAsia="it-IT"/>
        </w:rPr>
        <w:t>during Russia’s transition to a market economy (</w:t>
      </w:r>
      <w:proofErr w:type="spellStart"/>
      <w:r w:rsidR="00C0667B" w:rsidRPr="005D3940">
        <w:rPr>
          <w:rFonts w:ascii="Times New Roman" w:eastAsia="Times New Roman" w:hAnsi="Times New Roman" w:cs="Times New Roman"/>
          <w:lang w:val="en-US" w:eastAsia="it-IT"/>
        </w:rPr>
        <w:t>Soboleva</w:t>
      </w:r>
      <w:proofErr w:type="spellEnd"/>
      <w:r w:rsidR="00C0667B" w:rsidRPr="005D3940">
        <w:rPr>
          <w:rFonts w:ascii="Times New Roman" w:eastAsia="Times New Roman" w:hAnsi="Times New Roman" w:cs="Times New Roman"/>
          <w:lang w:val="en-US" w:eastAsia="it-IT"/>
        </w:rPr>
        <w:t xml:space="preserve">, 2006). </w:t>
      </w:r>
      <w:r w:rsidR="004C1E87" w:rsidRPr="005D3940">
        <w:rPr>
          <w:rFonts w:ascii="Times New Roman" w:eastAsia="Times New Roman" w:hAnsi="Times New Roman" w:cs="Times New Roman"/>
          <w:lang w:val="en-US" w:eastAsia="it-IT"/>
        </w:rPr>
        <w:t xml:space="preserve">Things </w:t>
      </w:r>
      <w:r w:rsidR="001B57E6" w:rsidRPr="005D3940">
        <w:rPr>
          <w:rFonts w:ascii="Times New Roman" w:eastAsia="Times New Roman" w:hAnsi="Times New Roman" w:cs="Times New Roman"/>
          <w:lang w:val="en-US" w:eastAsia="it-IT"/>
        </w:rPr>
        <w:t xml:space="preserve">did </w:t>
      </w:r>
      <w:r w:rsidR="004C1E87" w:rsidRPr="005D3940">
        <w:rPr>
          <w:rFonts w:ascii="Times New Roman" w:eastAsia="Times New Roman" w:hAnsi="Times New Roman" w:cs="Times New Roman"/>
          <w:lang w:val="en-US" w:eastAsia="it-IT"/>
        </w:rPr>
        <w:t xml:space="preserve">not improve in the 1990s as the state-controlled economy </w:t>
      </w:r>
      <w:r w:rsidR="001B57E6" w:rsidRPr="005D3940">
        <w:rPr>
          <w:rFonts w:ascii="Times New Roman" w:eastAsia="Times New Roman" w:hAnsi="Times New Roman" w:cs="Times New Roman"/>
          <w:lang w:val="en-US" w:eastAsia="it-IT"/>
        </w:rPr>
        <w:t xml:space="preserve">began transition to </w:t>
      </w:r>
      <w:r w:rsidR="004C1E87" w:rsidRPr="005D3940">
        <w:rPr>
          <w:rFonts w:ascii="Times New Roman" w:eastAsia="Times New Roman" w:hAnsi="Times New Roman" w:cs="Times New Roman"/>
          <w:lang w:val="en-US" w:eastAsia="it-IT"/>
        </w:rPr>
        <w:t xml:space="preserve">a market-economy. </w:t>
      </w:r>
      <w:r w:rsidR="001B57E6" w:rsidRPr="005D3940">
        <w:rPr>
          <w:rFonts w:ascii="Times New Roman" w:eastAsia="Times New Roman" w:hAnsi="Times New Roman" w:cs="Times New Roman"/>
          <w:lang w:val="en-US" w:eastAsia="it-IT"/>
        </w:rPr>
        <w:t xml:space="preserve">In addition to </w:t>
      </w:r>
      <w:r w:rsidR="004C1E87" w:rsidRPr="005D3940">
        <w:rPr>
          <w:rFonts w:ascii="Times New Roman" w:eastAsia="Times New Roman" w:hAnsi="Times New Roman" w:cs="Times New Roman"/>
          <w:lang w:val="en-US" w:eastAsia="it-IT"/>
        </w:rPr>
        <w:t xml:space="preserve">the </w:t>
      </w:r>
      <w:r w:rsidR="001B57E6" w:rsidRPr="005D3940">
        <w:rPr>
          <w:rFonts w:ascii="Times New Roman" w:eastAsia="Times New Roman" w:hAnsi="Times New Roman" w:cs="Times New Roman"/>
          <w:lang w:val="en-US" w:eastAsia="it-IT"/>
        </w:rPr>
        <w:t xml:space="preserve">widespread </w:t>
      </w:r>
      <w:r w:rsidR="004C1E87" w:rsidRPr="005D3940">
        <w:rPr>
          <w:rFonts w:ascii="Times New Roman" w:eastAsia="Times New Roman" w:hAnsi="Times New Roman" w:cs="Times New Roman"/>
          <w:lang w:val="en-US" w:eastAsia="it-IT"/>
        </w:rPr>
        <w:t xml:space="preserve">corruption and </w:t>
      </w:r>
      <w:r w:rsidR="001B57E6" w:rsidRPr="005D3940">
        <w:rPr>
          <w:rFonts w:ascii="Times New Roman" w:eastAsia="Times New Roman" w:hAnsi="Times New Roman" w:cs="Times New Roman"/>
          <w:lang w:val="en-US" w:eastAsia="it-IT"/>
        </w:rPr>
        <w:t xml:space="preserve">proliferation of </w:t>
      </w:r>
      <w:r w:rsidR="004C1E87" w:rsidRPr="005D3940">
        <w:rPr>
          <w:rFonts w:ascii="Times New Roman" w:eastAsia="Times New Roman" w:hAnsi="Times New Roman" w:cs="Times New Roman"/>
          <w:lang w:val="en-US" w:eastAsia="it-IT"/>
        </w:rPr>
        <w:t>criminal activit</w:t>
      </w:r>
      <w:r w:rsidR="001B57E6" w:rsidRPr="005D3940">
        <w:rPr>
          <w:rFonts w:ascii="Times New Roman" w:eastAsia="Times New Roman" w:hAnsi="Times New Roman" w:cs="Times New Roman"/>
          <w:lang w:val="en-US" w:eastAsia="it-IT"/>
        </w:rPr>
        <w:t>y</w:t>
      </w:r>
      <w:r w:rsidR="004C1E87" w:rsidRPr="005D3940">
        <w:rPr>
          <w:rFonts w:ascii="Times New Roman" w:eastAsia="Times New Roman" w:hAnsi="Times New Roman" w:cs="Times New Roman"/>
          <w:lang w:val="en-US" w:eastAsia="it-IT"/>
        </w:rPr>
        <w:t>, privatization of once public assets increased wealth inequality and contributed to the creation of a new class of oligarchs, wh</w:t>
      </w:r>
      <w:r w:rsidR="008447F4" w:rsidRPr="005D3940">
        <w:rPr>
          <w:rFonts w:ascii="Times New Roman" w:eastAsia="Times New Roman" w:hAnsi="Times New Roman" w:cs="Times New Roman"/>
          <w:lang w:val="en-US" w:eastAsia="it-IT"/>
        </w:rPr>
        <w:t>o</w:t>
      </w:r>
      <w:r w:rsidR="004C1E87" w:rsidRPr="005D3940">
        <w:rPr>
          <w:rFonts w:ascii="Times New Roman" w:eastAsia="Times New Roman" w:hAnsi="Times New Roman" w:cs="Times New Roman"/>
          <w:lang w:val="en-US" w:eastAsia="it-IT"/>
        </w:rPr>
        <w:t xml:space="preserve"> most Russians view as “usurpers of public wealth” (</w:t>
      </w:r>
      <w:proofErr w:type="spellStart"/>
      <w:r w:rsidR="004C1E87" w:rsidRPr="005D3940">
        <w:rPr>
          <w:rFonts w:ascii="Times New Roman" w:eastAsia="Times New Roman" w:hAnsi="Times New Roman" w:cs="Times New Roman"/>
          <w:lang w:val="en-US" w:eastAsia="it-IT"/>
        </w:rPr>
        <w:t>Kuznetsov</w:t>
      </w:r>
      <w:proofErr w:type="spellEnd"/>
      <w:r w:rsidR="004C1E87" w:rsidRPr="005D3940">
        <w:rPr>
          <w:rFonts w:ascii="Times New Roman" w:eastAsia="Times New Roman" w:hAnsi="Times New Roman" w:cs="Times New Roman"/>
          <w:lang w:val="en-US" w:eastAsia="it-IT"/>
        </w:rPr>
        <w:t xml:space="preserve"> et al., 2009, p. 39). </w:t>
      </w:r>
      <w:r w:rsidR="00B20CD1" w:rsidRPr="005D3940">
        <w:rPr>
          <w:rFonts w:ascii="Times New Roman" w:eastAsia="Times New Roman" w:hAnsi="Times New Roman" w:cs="Times New Roman"/>
          <w:lang w:val="en-US" w:eastAsia="it-IT"/>
        </w:rPr>
        <w:t xml:space="preserve">This </w:t>
      </w:r>
      <w:r w:rsidR="00DC687B" w:rsidRPr="005D3940">
        <w:rPr>
          <w:rFonts w:ascii="Times New Roman" w:eastAsia="Times New Roman" w:hAnsi="Times New Roman" w:cs="Times New Roman"/>
          <w:lang w:val="en-US" w:eastAsia="it-IT"/>
        </w:rPr>
        <w:t xml:space="preserve">weak institutional environment </w:t>
      </w:r>
      <w:r w:rsidR="00B20CD1" w:rsidRPr="005D3940">
        <w:rPr>
          <w:rFonts w:ascii="Times New Roman" w:eastAsia="Times New Roman" w:hAnsi="Times New Roman" w:cs="Times New Roman"/>
          <w:lang w:val="en-US" w:eastAsia="it-IT"/>
        </w:rPr>
        <w:t xml:space="preserve">was </w:t>
      </w:r>
      <w:r w:rsidR="00DC687B" w:rsidRPr="005D3940">
        <w:rPr>
          <w:rFonts w:ascii="Times New Roman" w:eastAsia="Times New Roman" w:hAnsi="Times New Roman" w:cs="Times New Roman"/>
          <w:lang w:val="en-US" w:eastAsia="it-IT"/>
        </w:rPr>
        <w:t xml:space="preserve">further exacerbated by the recent authoritarian drift of </w:t>
      </w:r>
      <w:proofErr w:type="spellStart"/>
      <w:r w:rsidR="00DC687B" w:rsidRPr="005D3940">
        <w:rPr>
          <w:rFonts w:ascii="Times New Roman" w:eastAsia="Times New Roman" w:hAnsi="Times New Roman" w:cs="Times New Roman"/>
          <w:lang w:val="en-US" w:eastAsia="it-IT"/>
        </w:rPr>
        <w:t>Vladimin</w:t>
      </w:r>
      <w:proofErr w:type="spellEnd"/>
      <w:r w:rsidR="00DC687B" w:rsidRPr="005D3940">
        <w:rPr>
          <w:rFonts w:ascii="Times New Roman" w:eastAsia="Times New Roman" w:hAnsi="Times New Roman" w:cs="Times New Roman"/>
          <w:lang w:val="en-US" w:eastAsia="it-IT"/>
        </w:rPr>
        <w:t xml:space="preserve"> Putin, who has </w:t>
      </w:r>
      <w:r w:rsidR="00B20CD1" w:rsidRPr="005D3940">
        <w:rPr>
          <w:rFonts w:ascii="Times New Roman" w:eastAsia="Times New Roman" w:hAnsi="Times New Roman" w:cs="Times New Roman"/>
          <w:lang w:val="en-US" w:eastAsia="it-IT"/>
        </w:rPr>
        <w:t>reduced</w:t>
      </w:r>
      <w:r w:rsidR="00DC687B" w:rsidRPr="005D3940">
        <w:rPr>
          <w:rFonts w:ascii="Times New Roman" w:eastAsia="Times New Roman" w:hAnsi="Times New Roman" w:cs="Times New Roman"/>
          <w:lang w:val="en-US" w:eastAsia="it-IT"/>
        </w:rPr>
        <w:t xml:space="preserve"> press freedom, and </w:t>
      </w:r>
      <w:r w:rsidR="00B20CD1" w:rsidRPr="005D3940">
        <w:rPr>
          <w:rFonts w:ascii="Times New Roman" w:eastAsia="Times New Roman" w:hAnsi="Times New Roman" w:cs="Times New Roman"/>
          <w:lang w:val="en-US" w:eastAsia="it-IT"/>
        </w:rPr>
        <w:t>con</w:t>
      </w:r>
      <w:r w:rsidR="00DC687B" w:rsidRPr="005D3940">
        <w:rPr>
          <w:rFonts w:ascii="Times New Roman" w:eastAsia="Times New Roman" w:hAnsi="Times New Roman" w:cs="Times New Roman"/>
          <w:lang w:val="en-US" w:eastAsia="it-IT"/>
        </w:rPr>
        <w:t>strained the operations of social movements and NGOs (</w:t>
      </w:r>
      <w:proofErr w:type="spellStart"/>
      <w:r w:rsidR="00DC687B" w:rsidRPr="005D3940">
        <w:rPr>
          <w:rFonts w:ascii="Times New Roman" w:eastAsia="Times New Roman" w:hAnsi="Times New Roman" w:cs="Times New Roman"/>
          <w:lang w:val="en-US" w:eastAsia="it-IT"/>
        </w:rPr>
        <w:t>Rosefielde</w:t>
      </w:r>
      <w:proofErr w:type="spellEnd"/>
      <w:r w:rsidR="00DC687B" w:rsidRPr="005D3940">
        <w:rPr>
          <w:rFonts w:ascii="Times New Roman" w:eastAsia="Times New Roman" w:hAnsi="Times New Roman" w:cs="Times New Roman"/>
          <w:lang w:val="en-US" w:eastAsia="it-IT"/>
        </w:rPr>
        <w:t xml:space="preserve"> and </w:t>
      </w:r>
      <w:proofErr w:type="spellStart"/>
      <w:r w:rsidR="00DC687B" w:rsidRPr="005D3940">
        <w:rPr>
          <w:rFonts w:ascii="Times New Roman" w:eastAsia="Times New Roman" w:hAnsi="Times New Roman" w:cs="Times New Roman"/>
          <w:lang w:val="en-US" w:eastAsia="it-IT"/>
        </w:rPr>
        <w:t>Hlous</w:t>
      </w:r>
      <w:r w:rsidR="00E72529" w:rsidRPr="005D3940">
        <w:rPr>
          <w:rFonts w:ascii="Times New Roman" w:eastAsia="Times New Roman" w:hAnsi="Times New Roman" w:cs="Times New Roman"/>
          <w:lang w:val="en-US" w:eastAsia="it-IT"/>
        </w:rPr>
        <w:t>kova</w:t>
      </w:r>
      <w:proofErr w:type="spellEnd"/>
      <w:r w:rsidR="00E72529" w:rsidRPr="005D3940">
        <w:rPr>
          <w:rFonts w:ascii="Times New Roman" w:eastAsia="Times New Roman" w:hAnsi="Times New Roman" w:cs="Times New Roman"/>
          <w:lang w:val="en-US" w:eastAsia="it-IT"/>
        </w:rPr>
        <w:t xml:space="preserve">, 2007; </w:t>
      </w:r>
      <w:proofErr w:type="spellStart"/>
      <w:r w:rsidR="00E72529" w:rsidRPr="005D3940">
        <w:rPr>
          <w:rFonts w:ascii="Times New Roman" w:eastAsia="Times New Roman" w:hAnsi="Times New Roman" w:cs="Times New Roman"/>
          <w:lang w:val="en-US" w:eastAsia="it-IT"/>
        </w:rPr>
        <w:t>Crotty</w:t>
      </w:r>
      <w:proofErr w:type="spellEnd"/>
      <w:r w:rsidR="00E72529" w:rsidRPr="005D3940">
        <w:rPr>
          <w:rFonts w:ascii="Times New Roman" w:eastAsia="Times New Roman" w:hAnsi="Times New Roman" w:cs="Times New Roman"/>
          <w:lang w:val="en-US" w:eastAsia="it-IT"/>
        </w:rPr>
        <w:t>, 2009). Thus</w:t>
      </w:r>
      <w:r w:rsidR="008447F4" w:rsidRPr="005D3940">
        <w:rPr>
          <w:rFonts w:ascii="Times New Roman" w:eastAsia="Times New Roman" w:hAnsi="Times New Roman" w:cs="Times New Roman"/>
          <w:lang w:val="en-US" w:eastAsia="it-IT"/>
        </w:rPr>
        <w:t xml:space="preserve">, </w:t>
      </w:r>
      <w:r w:rsidR="00DC687B" w:rsidRPr="005D3940">
        <w:rPr>
          <w:rFonts w:ascii="Times New Roman" w:eastAsia="Times New Roman" w:hAnsi="Times New Roman" w:cs="Times New Roman"/>
          <w:lang w:val="en-US" w:eastAsia="it-IT"/>
        </w:rPr>
        <w:t xml:space="preserve">contemporary Russia does not seem to be the most favorable institutional environment for the proliferation of bottom-up CSR movements. </w:t>
      </w:r>
    </w:p>
    <w:p w:rsidR="00245A6F" w:rsidRPr="005D3940" w:rsidRDefault="00245A6F" w:rsidP="00D50362">
      <w:pPr>
        <w:spacing w:after="0" w:line="480" w:lineRule="auto"/>
        <w:jc w:val="both"/>
        <w:rPr>
          <w:rFonts w:ascii="Times New Roman" w:eastAsia="Times New Roman" w:hAnsi="Times New Roman" w:cs="Times New Roman"/>
          <w:lang w:val="en-US" w:eastAsia="it-IT"/>
        </w:rPr>
      </w:pPr>
    </w:p>
    <w:p w:rsidR="00840C7F" w:rsidRPr="005D3940" w:rsidRDefault="00DC687B"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t>However, Russia is also becoming more global</w:t>
      </w:r>
      <w:r w:rsidR="00B20CD1" w:rsidRPr="005D3940">
        <w:rPr>
          <w:rFonts w:ascii="Times New Roman" w:eastAsia="Times New Roman" w:hAnsi="Times New Roman" w:cs="Times New Roman"/>
          <w:lang w:val="en-US" w:eastAsia="it-IT"/>
        </w:rPr>
        <w:t>,</w:t>
      </w:r>
      <w:r w:rsidRPr="005D3940">
        <w:rPr>
          <w:rFonts w:ascii="Times New Roman" w:eastAsia="Times New Roman" w:hAnsi="Times New Roman" w:cs="Times New Roman"/>
          <w:lang w:val="en-US" w:eastAsia="it-IT"/>
        </w:rPr>
        <w:t xml:space="preserve"> and the growing i</w:t>
      </w:r>
      <w:r w:rsidR="000A39F9" w:rsidRPr="005D3940">
        <w:rPr>
          <w:rFonts w:ascii="Times New Roman" w:eastAsia="Times New Roman" w:hAnsi="Times New Roman" w:cs="Times New Roman"/>
          <w:lang w:val="en-US" w:eastAsia="it-IT"/>
        </w:rPr>
        <w:t xml:space="preserve">nternationalization </w:t>
      </w:r>
      <w:r w:rsidRPr="005D3940">
        <w:rPr>
          <w:rFonts w:ascii="Times New Roman" w:eastAsia="Times New Roman" w:hAnsi="Times New Roman" w:cs="Times New Roman"/>
          <w:lang w:val="en-US" w:eastAsia="it-IT"/>
        </w:rPr>
        <w:t xml:space="preserve">of its private and </w:t>
      </w:r>
      <w:r w:rsidR="00F803D6" w:rsidRPr="005D3940">
        <w:rPr>
          <w:rFonts w:ascii="Times New Roman" w:eastAsia="Times New Roman" w:hAnsi="Times New Roman" w:cs="Times New Roman"/>
          <w:lang w:val="en-US" w:eastAsia="it-IT"/>
        </w:rPr>
        <w:t>SOEs</w:t>
      </w:r>
      <w:r w:rsidR="00F47A3D">
        <w:rPr>
          <w:rFonts w:ascii="Times New Roman" w:eastAsia="Times New Roman" w:hAnsi="Times New Roman" w:cs="Times New Roman"/>
          <w:lang w:val="en-US" w:eastAsia="it-IT"/>
        </w:rPr>
        <w:t xml:space="preserve"> </w:t>
      </w:r>
      <w:r w:rsidR="00B20CD1" w:rsidRPr="005D3940">
        <w:rPr>
          <w:rFonts w:ascii="Times New Roman" w:eastAsia="Times New Roman" w:hAnsi="Times New Roman" w:cs="Times New Roman"/>
          <w:lang w:val="en-US" w:eastAsia="it-IT"/>
        </w:rPr>
        <w:t xml:space="preserve">has </w:t>
      </w:r>
      <w:r w:rsidR="00366A6E" w:rsidRPr="005D3940">
        <w:rPr>
          <w:rFonts w:ascii="Times New Roman" w:eastAsia="Times New Roman" w:hAnsi="Times New Roman" w:cs="Times New Roman"/>
          <w:lang w:val="en-US" w:eastAsia="it-IT"/>
        </w:rPr>
        <w:t>exerted</w:t>
      </w:r>
      <w:r w:rsidR="00F47A3D">
        <w:rPr>
          <w:rFonts w:ascii="Times New Roman" w:eastAsia="Times New Roman" w:hAnsi="Times New Roman" w:cs="Times New Roman"/>
          <w:lang w:val="en-US" w:eastAsia="it-IT"/>
        </w:rPr>
        <w:t xml:space="preserve"> </w:t>
      </w:r>
      <w:r w:rsidRPr="005D3940">
        <w:rPr>
          <w:rFonts w:ascii="Times New Roman" w:eastAsia="Times New Roman" w:hAnsi="Times New Roman" w:cs="Times New Roman"/>
          <w:lang w:val="en-US" w:eastAsia="it-IT"/>
        </w:rPr>
        <w:t xml:space="preserve">considerable </w:t>
      </w:r>
      <w:r w:rsidR="000A39F9" w:rsidRPr="005D3940">
        <w:rPr>
          <w:rFonts w:ascii="Times New Roman" w:eastAsia="Times New Roman" w:hAnsi="Times New Roman" w:cs="Times New Roman"/>
          <w:lang w:val="en-US" w:eastAsia="it-IT"/>
        </w:rPr>
        <w:t>global isomorphic pressure (</w:t>
      </w:r>
      <w:proofErr w:type="spellStart"/>
      <w:r w:rsidR="000A39F9" w:rsidRPr="005D3940">
        <w:rPr>
          <w:rFonts w:ascii="Times New Roman" w:eastAsia="Times New Roman" w:hAnsi="Times New Roman" w:cs="Times New Roman"/>
          <w:lang w:val="en-US" w:eastAsia="it-IT"/>
        </w:rPr>
        <w:t>Preuss</w:t>
      </w:r>
      <w:proofErr w:type="spellEnd"/>
      <w:r w:rsidR="000A39F9" w:rsidRPr="005D3940">
        <w:rPr>
          <w:rFonts w:ascii="Times New Roman" w:eastAsia="Times New Roman" w:hAnsi="Times New Roman" w:cs="Times New Roman"/>
          <w:lang w:val="en-US" w:eastAsia="it-IT"/>
        </w:rPr>
        <w:t xml:space="preserve"> and </w:t>
      </w:r>
      <w:proofErr w:type="spellStart"/>
      <w:r w:rsidR="000A39F9" w:rsidRPr="005D3940">
        <w:rPr>
          <w:rFonts w:ascii="Times New Roman" w:eastAsia="Times New Roman" w:hAnsi="Times New Roman" w:cs="Times New Roman"/>
          <w:lang w:val="en-US" w:eastAsia="it-IT"/>
        </w:rPr>
        <w:t>Barkemeyer</w:t>
      </w:r>
      <w:proofErr w:type="spellEnd"/>
      <w:r w:rsidR="000A39F9" w:rsidRPr="005D3940">
        <w:rPr>
          <w:rFonts w:ascii="Times New Roman" w:eastAsia="Times New Roman" w:hAnsi="Times New Roman" w:cs="Times New Roman"/>
          <w:lang w:val="en-US" w:eastAsia="it-IT"/>
        </w:rPr>
        <w:t>, 2011)</w:t>
      </w:r>
      <w:r w:rsidRPr="005D3940">
        <w:rPr>
          <w:rFonts w:ascii="Times New Roman" w:eastAsia="Times New Roman" w:hAnsi="Times New Roman" w:cs="Times New Roman"/>
          <w:lang w:val="en-US" w:eastAsia="it-IT"/>
        </w:rPr>
        <w:t xml:space="preserve"> to adopt Western CSR standards. </w:t>
      </w:r>
      <w:r w:rsidR="00B20CD1" w:rsidRPr="005D3940">
        <w:rPr>
          <w:rFonts w:ascii="Times New Roman" w:eastAsia="Times New Roman" w:hAnsi="Times New Roman" w:cs="Times New Roman"/>
          <w:lang w:val="en-US" w:eastAsia="it-IT"/>
        </w:rPr>
        <w:t xml:space="preserve">These </w:t>
      </w:r>
      <w:r w:rsidRPr="005D3940">
        <w:rPr>
          <w:rFonts w:ascii="Times New Roman" w:eastAsia="Times New Roman" w:hAnsi="Times New Roman" w:cs="Times New Roman"/>
          <w:lang w:val="en-US" w:eastAsia="it-IT"/>
        </w:rPr>
        <w:t xml:space="preserve">demands </w:t>
      </w:r>
      <w:r w:rsidR="00B20CD1" w:rsidRPr="005D3940">
        <w:rPr>
          <w:rFonts w:ascii="Times New Roman" w:eastAsia="Times New Roman" w:hAnsi="Times New Roman" w:cs="Times New Roman"/>
          <w:lang w:val="en-US" w:eastAsia="it-IT"/>
        </w:rPr>
        <w:t xml:space="preserve">have resulted in the promotion of </w:t>
      </w:r>
      <w:r w:rsidRPr="005D3940">
        <w:rPr>
          <w:rFonts w:ascii="Times New Roman" w:eastAsia="Times New Roman" w:hAnsi="Times New Roman" w:cs="Times New Roman"/>
          <w:lang w:val="en-US" w:eastAsia="it-IT"/>
        </w:rPr>
        <w:t xml:space="preserve">a number of initiatives. For instance, in </w:t>
      </w:r>
      <w:r w:rsidR="000A39F9" w:rsidRPr="005D3940">
        <w:rPr>
          <w:rFonts w:ascii="Times New Roman" w:eastAsia="Times New Roman" w:hAnsi="Times New Roman" w:cs="Times New Roman"/>
          <w:lang w:val="en-US" w:eastAsia="it-IT"/>
        </w:rPr>
        <w:t>2002 the Russian Union of Industrialists and Entrepreneurs approved a Corporate Code of Business Ethics</w:t>
      </w:r>
      <w:r w:rsidR="00B20CD1" w:rsidRPr="005D3940">
        <w:rPr>
          <w:rFonts w:ascii="Times New Roman" w:eastAsia="Times New Roman" w:hAnsi="Times New Roman" w:cs="Times New Roman"/>
          <w:lang w:val="en-US" w:eastAsia="it-IT"/>
        </w:rPr>
        <w:t>,</w:t>
      </w:r>
      <w:r w:rsidR="000A39F9" w:rsidRPr="005D3940">
        <w:rPr>
          <w:rFonts w:ascii="Times New Roman" w:eastAsia="Times New Roman" w:hAnsi="Times New Roman" w:cs="Times New Roman"/>
          <w:lang w:val="en-US" w:eastAsia="it-IT"/>
        </w:rPr>
        <w:t xml:space="preserve"> and many Russian Corporations </w:t>
      </w:r>
      <w:proofErr w:type="gramStart"/>
      <w:r w:rsidR="00B20CD1" w:rsidRPr="005D3940">
        <w:rPr>
          <w:rFonts w:ascii="Times New Roman" w:eastAsia="Times New Roman" w:hAnsi="Times New Roman" w:cs="Times New Roman"/>
          <w:lang w:val="en-US" w:eastAsia="it-IT"/>
        </w:rPr>
        <w:t>now</w:t>
      </w:r>
      <w:r w:rsidR="00C271FF" w:rsidRPr="005D3940">
        <w:rPr>
          <w:rFonts w:ascii="Times New Roman" w:eastAsia="Times New Roman" w:hAnsi="Times New Roman" w:cs="Times New Roman"/>
          <w:lang w:val="en-US" w:eastAsia="it-IT"/>
        </w:rPr>
        <w:t xml:space="preserve">  have</w:t>
      </w:r>
      <w:proofErr w:type="gramEnd"/>
      <w:r w:rsidR="000A39F9" w:rsidRPr="005D3940">
        <w:rPr>
          <w:rFonts w:ascii="Times New Roman" w:eastAsia="Times New Roman" w:hAnsi="Times New Roman" w:cs="Times New Roman"/>
          <w:lang w:val="en-US" w:eastAsia="it-IT"/>
        </w:rPr>
        <w:t xml:space="preserve"> their own business ethics codes</w:t>
      </w:r>
      <w:r w:rsidR="001423A1" w:rsidRPr="005D3940">
        <w:rPr>
          <w:rFonts w:ascii="Times New Roman" w:eastAsia="Times New Roman" w:hAnsi="Times New Roman" w:cs="Times New Roman"/>
          <w:lang w:val="en-US" w:eastAsia="it-IT"/>
        </w:rPr>
        <w:t xml:space="preserve"> (</w:t>
      </w:r>
      <w:proofErr w:type="spellStart"/>
      <w:r w:rsidR="001423A1" w:rsidRPr="005D3940">
        <w:rPr>
          <w:rFonts w:ascii="Times New Roman" w:eastAsia="Times New Roman" w:hAnsi="Times New Roman" w:cs="Times New Roman"/>
          <w:lang w:val="en-US" w:eastAsia="it-IT"/>
        </w:rPr>
        <w:t>Soboleva</w:t>
      </w:r>
      <w:proofErr w:type="spellEnd"/>
      <w:r w:rsidR="001423A1" w:rsidRPr="005D3940">
        <w:rPr>
          <w:rFonts w:ascii="Times New Roman" w:eastAsia="Times New Roman" w:hAnsi="Times New Roman" w:cs="Times New Roman"/>
          <w:lang w:val="en-US" w:eastAsia="it-IT"/>
        </w:rPr>
        <w:t>, 2006)</w:t>
      </w:r>
      <w:r w:rsidR="000A39F9" w:rsidRPr="005D3940">
        <w:rPr>
          <w:rFonts w:ascii="Times New Roman" w:eastAsia="Times New Roman" w:hAnsi="Times New Roman" w:cs="Times New Roman"/>
          <w:lang w:val="en-US" w:eastAsia="it-IT"/>
        </w:rPr>
        <w:t xml:space="preserve">. </w:t>
      </w:r>
      <w:r w:rsidRPr="005D3940">
        <w:rPr>
          <w:rFonts w:ascii="Times New Roman" w:eastAsia="Times New Roman" w:hAnsi="Times New Roman" w:cs="Times New Roman"/>
          <w:lang w:val="en-US" w:eastAsia="it-IT"/>
        </w:rPr>
        <w:t>Also, s</w:t>
      </w:r>
      <w:r w:rsidR="0069404C" w:rsidRPr="005D3940">
        <w:rPr>
          <w:rFonts w:ascii="Times New Roman" w:eastAsia="Times New Roman" w:hAnsi="Times New Roman" w:cs="Times New Roman"/>
          <w:lang w:val="en-US" w:eastAsia="it-IT"/>
        </w:rPr>
        <w:t>ince 2000</w:t>
      </w:r>
      <w:r w:rsidR="00B20CD1" w:rsidRPr="005D3940">
        <w:rPr>
          <w:rFonts w:ascii="Times New Roman" w:eastAsia="Times New Roman" w:hAnsi="Times New Roman" w:cs="Times New Roman"/>
          <w:lang w:val="en-US" w:eastAsia="it-IT"/>
        </w:rPr>
        <w:t>,</w:t>
      </w:r>
      <w:r w:rsidR="001423A1" w:rsidRPr="005D3940">
        <w:rPr>
          <w:rFonts w:ascii="Times New Roman" w:eastAsia="Times New Roman" w:hAnsi="Times New Roman" w:cs="Times New Roman"/>
          <w:lang w:val="en-US" w:eastAsia="it-IT"/>
        </w:rPr>
        <w:t xml:space="preserve">the Ministry of </w:t>
      </w:r>
      <w:proofErr w:type="spellStart"/>
      <w:r w:rsidR="001423A1" w:rsidRPr="005D3940">
        <w:rPr>
          <w:rFonts w:ascii="Times New Roman" w:eastAsia="Times New Roman" w:hAnsi="Times New Roman" w:cs="Times New Roman"/>
          <w:lang w:val="en-US" w:eastAsia="it-IT"/>
        </w:rPr>
        <w:t>Labour</w:t>
      </w:r>
      <w:proofErr w:type="spellEnd"/>
      <w:r w:rsidR="001423A1" w:rsidRPr="005D3940">
        <w:rPr>
          <w:rFonts w:ascii="Times New Roman" w:eastAsia="Times New Roman" w:hAnsi="Times New Roman" w:cs="Times New Roman"/>
          <w:lang w:val="en-US" w:eastAsia="it-IT"/>
        </w:rPr>
        <w:t xml:space="preserve"> and Social Protection </w:t>
      </w:r>
      <w:r w:rsidR="00B20CD1" w:rsidRPr="005D3940">
        <w:rPr>
          <w:rFonts w:ascii="Times New Roman" w:eastAsia="Times New Roman" w:hAnsi="Times New Roman" w:cs="Times New Roman"/>
          <w:lang w:val="en-US" w:eastAsia="it-IT"/>
        </w:rPr>
        <w:t xml:space="preserve">has </w:t>
      </w:r>
      <w:r w:rsidR="001423A1" w:rsidRPr="005D3940">
        <w:rPr>
          <w:rFonts w:ascii="Times New Roman" w:eastAsia="Times New Roman" w:hAnsi="Times New Roman" w:cs="Times New Roman"/>
          <w:lang w:val="en-US" w:eastAsia="it-IT"/>
        </w:rPr>
        <w:t>sponsor</w:t>
      </w:r>
      <w:r w:rsidR="00B20CD1" w:rsidRPr="005D3940">
        <w:rPr>
          <w:rFonts w:ascii="Times New Roman" w:eastAsia="Times New Roman" w:hAnsi="Times New Roman" w:cs="Times New Roman"/>
          <w:lang w:val="en-US" w:eastAsia="it-IT"/>
        </w:rPr>
        <w:t>ed</w:t>
      </w:r>
      <w:r w:rsidR="00875D51" w:rsidRPr="005D3940">
        <w:rPr>
          <w:rFonts w:ascii="Times New Roman" w:eastAsia="Times New Roman" w:hAnsi="Times New Roman" w:cs="Times New Roman"/>
          <w:lang w:val="en-US" w:eastAsia="it-IT"/>
        </w:rPr>
        <w:t xml:space="preserve"> the</w:t>
      </w:r>
      <w:r w:rsidR="001423A1" w:rsidRPr="005D3940">
        <w:rPr>
          <w:rFonts w:ascii="Times New Roman" w:eastAsia="Times New Roman" w:hAnsi="Times New Roman" w:cs="Times New Roman"/>
          <w:lang w:val="en-US" w:eastAsia="it-IT"/>
        </w:rPr>
        <w:t xml:space="preserve"> “</w:t>
      </w:r>
      <w:r w:rsidR="0069404C" w:rsidRPr="005D3940">
        <w:rPr>
          <w:rFonts w:ascii="Times New Roman" w:eastAsia="Times New Roman" w:hAnsi="Times New Roman" w:cs="Times New Roman"/>
          <w:lang w:val="en-US" w:eastAsia="it-IT"/>
        </w:rPr>
        <w:t xml:space="preserve">Russian </w:t>
      </w:r>
      <w:r w:rsidRPr="005D3940">
        <w:rPr>
          <w:rFonts w:ascii="Times New Roman" w:eastAsia="Times New Roman" w:hAnsi="Times New Roman" w:cs="Times New Roman"/>
          <w:lang w:val="en-US" w:eastAsia="it-IT"/>
        </w:rPr>
        <w:t>O</w:t>
      </w:r>
      <w:r w:rsidR="0069404C" w:rsidRPr="005D3940">
        <w:rPr>
          <w:rFonts w:ascii="Times New Roman" w:eastAsia="Times New Roman" w:hAnsi="Times New Roman" w:cs="Times New Roman"/>
          <w:lang w:val="en-US" w:eastAsia="it-IT"/>
        </w:rPr>
        <w:t>rganization of High Social Efficiency</w:t>
      </w:r>
      <w:r w:rsidR="001423A1" w:rsidRPr="005D3940">
        <w:rPr>
          <w:rFonts w:ascii="Times New Roman" w:eastAsia="Times New Roman" w:hAnsi="Times New Roman" w:cs="Times New Roman"/>
          <w:lang w:val="en-US" w:eastAsia="it-IT"/>
        </w:rPr>
        <w:t>”</w:t>
      </w:r>
      <w:r w:rsidR="00B20CD1" w:rsidRPr="005D3940">
        <w:rPr>
          <w:rFonts w:ascii="Times New Roman" w:eastAsia="Times New Roman" w:hAnsi="Times New Roman" w:cs="Times New Roman"/>
          <w:lang w:val="en-US" w:eastAsia="it-IT"/>
        </w:rPr>
        <w:t xml:space="preserve"> contest</w:t>
      </w:r>
      <w:r w:rsidR="001423A1" w:rsidRPr="005D3940">
        <w:rPr>
          <w:rFonts w:ascii="Times New Roman" w:eastAsia="Times New Roman" w:hAnsi="Times New Roman" w:cs="Times New Roman"/>
          <w:lang w:val="en-US" w:eastAsia="it-IT"/>
        </w:rPr>
        <w:t xml:space="preserve">, which gives companies </w:t>
      </w:r>
      <w:r w:rsidR="00B20CD1" w:rsidRPr="005D3940">
        <w:rPr>
          <w:rFonts w:ascii="Times New Roman" w:eastAsia="Times New Roman" w:hAnsi="Times New Roman" w:cs="Times New Roman"/>
          <w:lang w:val="en-US" w:eastAsia="it-IT"/>
        </w:rPr>
        <w:t xml:space="preserve">the </w:t>
      </w:r>
      <w:r w:rsidR="001423A1" w:rsidRPr="005D3940">
        <w:rPr>
          <w:rFonts w:ascii="Times New Roman" w:eastAsia="Times New Roman" w:hAnsi="Times New Roman" w:cs="Times New Roman"/>
          <w:lang w:val="en-US" w:eastAsia="it-IT"/>
        </w:rPr>
        <w:t xml:space="preserve">opportunity to demonstrate their ESG achievements (in </w:t>
      </w:r>
      <w:r w:rsidR="00B20CD1" w:rsidRPr="005D3940">
        <w:rPr>
          <w:rFonts w:ascii="Times New Roman" w:eastAsia="Times New Roman" w:hAnsi="Times New Roman" w:cs="Times New Roman"/>
          <w:lang w:val="en-US" w:eastAsia="it-IT"/>
        </w:rPr>
        <w:t xml:space="preserve">areas such as </w:t>
      </w:r>
      <w:r w:rsidR="001423A1" w:rsidRPr="005D3940">
        <w:rPr>
          <w:rFonts w:ascii="Times New Roman" w:eastAsia="Times New Roman" w:hAnsi="Times New Roman" w:cs="Times New Roman"/>
          <w:lang w:val="en-US" w:eastAsia="it-IT"/>
        </w:rPr>
        <w:t xml:space="preserve">personnel management, labor conditions and </w:t>
      </w:r>
      <w:r w:rsidR="00B20CD1" w:rsidRPr="005D3940">
        <w:rPr>
          <w:rFonts w:ascii="Times New Roman" w:eastAsia="Times New Roman" w:hAnsi="Times New Roman" w:cs="Times New Roman"/>
          <w:lang w:val="en-US" w:eastAsia="it-IT"/>
        </w:rPr>
        <w:t xml:space="preserve">labor </w:t>
      </w:r>
      <w:r w:rsidR="001423A1" w:rsidRPr="005D3940">
        <w:rPr>
          <w:rFonts w:ascii="Times New Roman" w:eastAsia="Times New Roman" w:hAnsi="Times New Roman" w:cs="Times New Roman"/>
          <w:lang w:val="en-US" w:eastAsia="it-IT"/>
        </w:rPr>
        <w:t>protection, development of social partnership</w:t>
      </w:r>
      <w:r w:rsidR="00B20CD1" w:rsidRPr="005D3940">
        <w:rPr>
          <w:rFonts w:ascii="Times New Roman" w:eastAsia="Times New Roman" w:hAnsi="Times New Roman" w:cs="Times New Roman"/>
          <w:lang w:val="en-US" w:eastAsia="it-IT"/>
        </w:rPr>
        <w:t>s</w:t>
      </w:r>
      <w:r w:rsidR="001423A1" w:rsidRPr="005D3940">
        <w:rPr>
          <w:rFonts w:ascii="Times New Roman" w:eastAsia="Times New Roman" w:hAnsi="Times New Roman" w:cs="Times New Roman"/>
          <w:lang w:val="en-US" w:eastAsia="it-IT"/>
        </w:rPr>
        <w:t>, promotion of healthy lifestyle</w:t>
      </w:r>
      <w:r w:rsidR="00B20CD1" w:rsidRPr="005D3940">
        <w:rPr>
          <w:rFonts w:ascii="Times New Roman" w:eastAsia="Times New Roman" w:hAnsi="Times New Roman" w:cs="Times New Roman"/>
          <w:lang w:val="en-US" w:eastAsia="it-IT"/>
        </w:rPr>
        <w:t>s</w:t>
      </w:r>
      <w:r w:rsidR="001423A1" w:rsidRPr="005D3940">
        <w:rPr>
          <w:rFonts w:ascii="Times New Roman" w:eastAsia="Times New Roman" w:hAnsi="Times New Roman" w:cs="Times New Roman"/>
          <w:lang w:val="en-US" w:eastAsia="it-IT"/>
        </w:rPr>
        <w:t>, etc.)</w:t>
      </w:r>
      <w:r w:rsidR="00B20CD1" w:rsidRPr="005D3940">
        <w:rPr>
          <w:rFonts w:ascii="Times New Roman" w:eastAsia="Times New Roman" w:hAnsi="Times New Roman" w:cs="Times New Roman"/>
          <w:lang w:val="en-US" w:eastAsia="it-IT"/>
        </w:rPr>
        <w:t>.</w:t>
      </w:r>
      <w:r w:rsidR="001423A1" w:rsidRPr="005D3940">
        <w:rPr>
          <w:rStyle w:val="FootnoteReference"/>
          <w:rFonts w:ascii="Times New Roman" w:eastAsia="Times New Roman" w:hAnsi="Times New Roman" w:cs="Times New Roman"/>
          <w:lang w:val="en-US" w:eastAsia="it-IT"/>
        </w:rPr>
        <w:footnoteReference w:id="6"/>
      </w:r>
      <w:r w:rsidR="0084022E">
        <w:rPr>
          <w:rFonts w:ascii="Times New Roman" w:eastAsia="Times New Roman" w:hAnsi="Times New Roman" w:cs="Times New Roman"/>
          <w:lang w:val="en-US" w:eastAsia="it-IT"/>
        </w:rPr>
        <w:t xml:space="preserve"> </w:t>
      </w:r>
      <w:r w:rsidR="00B20CD1" w:rsidRPr="005D3940">
        <w:rPr>
          <w:rFonts w:ascii="Times New Roman" w:eastAsia="Times New Roman" w:hAnsi="Times New Roman" w:cs="Times New Roman"/>
          <w:lang w:val="en-US" w:eastAsia="it-IT"/>
        </w:rPr>
        <w:t>In 2001</w:t>
      </w:r>
      <w:r w:rsidR="008447F4" w:rsidRPr="005D3940">
        <w:rPr>
          <w:rFonts w:ascii="Times New Roman" w:eastAsia="Times New Roman" w:hAnsi="Times New Roman" w:cs="Times New Roman"/>
          <w:lang w:val="en-US" w:eastAsia="it-IT"/>
        </w:rPr>
        <w:t>, t</w:t>
      </w:r>
      <w:r w:rsidR="001423A1" w:rsidRPr="005D3940">
        <w:rPr>
          <w:rFonts w:ascii="Times New Roman" w:eastAsia="Times New Roman" w:hAnsi="Times New Roman" w:cs="Times New Roman"/>
          <w:lang w:val="en-US" w:eastAsia="it-IT"/>
        </w:rPr>
        <w:t>he Global Compact was launched</w:t>
      </w:r>
      <w:r w:rsidR="00B20CD1" w:rsidRPr="005D3940">
        <w:rPr>
          <w:rFonts w:ascii="Times New Roman" w:eastAsia="Times New Roman" w:hAnsi="Times New Roman" w:cs="Times New Roman"/>
          <w:lang w:val="en-US" w:eastAsia="it-IT"/>
        </w:rPr>
        <w:t>,</w:t>
      </w:r>
      <w:r w:rsidR="001423A1" w:rsidRPr="005D3940">
        <w:rPr>
          <w:rFonts w:ascii="Times New Roman" w:eastAsia="Times New Roman" w:hAnsi="Times New Roman" w:cs="Times New Roman"/>
          <w:lang w:val="en-US" w:eastAsia="it-IT"/>
        </w:rPr>
        <w:t xml:space="preserve"> and since then</w:t>
      </w:r>
      <w:r w:rsidR="008447F4" w:rsidRPr="005D3940">
        <w:rPr>
          <w:rFonts w:ascii="Times New Roman" w:eastAsia="Times New Roman" w:hAnsi="Times New Roman" w:cs="Times New Roman"/>
          <w:lang w:val="en-US" w:eastAsia="it-IT"/>
        </w:rPr>
        <w:t>,</w:t>
      </w:r>
      <w:r w:rsidR="001423A1" w:rsidRPr="005D3940">
        <w:rPr>
          <w:rFonts w:ascii="Times New Roman" w:eastAsia="Times New Roman" w:hAnsi="Times New Roman" w:cs="Times New Roman"/>
          <w:lang w:val="en-US" w:eastAsia="it-IT"/>
        </w:rPr>
        <w:t xml:space="preserve"> the Russian Union of Industrialists and Entrepreneurs jointly with UNDP </w:t>
      </w:r>
      <w:r w:rsidR="00B20CD1" w:rsidRPr="005D3940">
        <w:rPr>
          <w:rFonts w:ascii="Times New Roman" w:eastAsia="Times New Roman" w:hAnsi="Times New Roman" w:cs="Times New Roman"/>
          <w:lang w:val="en-US" w:eastAsia="it-IT"/>
        </w:rPr>
        <w:t xml:space="preserve">has </w:t>
      </w:r>
      <w:r w:rsidR="001423A1" w:rsidRPr="005D3940">
        <w:rPr>
          <w:rFonts w:ascii="Times New Roman" w:eastAsia="Times New Roman" w:hAnsi="Times New Roman" w:cs="Times New Roman"/>
          <w:lang w:val="en-US" w:eastAsia="it-IT"/>
        </w:rPr>
        <w:t xml:space="preserve">focused </w:t>
      </w:r>
      <w:r w:rsidR="00B20CD1" w:rsidRPr="005D3940">
        <w:rPr>
          <w:rFonts w:ascii="Times New Roman" w:eastAsia="Times New Roman" w:hAnsi="Times New Roman" w:cs="Times New Roman"/>
          <w:lang w:val="en-US" w:eastAsia="it-IT"/>
        </w:rPr>
        <w:t xml:space="preserve">its </w:t>
      </w:r>
      <w:r w:rsidR="001423A1" w:rsidRPr="005D3940">
        <w:rPr>
          <w:rFonts w:ascii="Times New Roman" w:eastAsia="Times New Roman" w:hAnsi="Times New Roman" w:cs="Times New Roman"/>
          <w:lang w:val="en-US" w:eastAsia="it-IT"/>
        </w:rPr>
        <w:t xml:space="preserve">efforts on developing an active network in Russia.  </w:t>
      </w:r>
      <w:r w:rsidR="00B20CD1" w:rsidRPr="005D3940">
        <w:rPr>
          <w:rFonts w:ascii="Times New Roman" w:eastAsia="Times New Roman" w:hAnsi="Times New Roman" w:cs="Times New Roman"/>
          <w:lang w:val="en-US" w:eastAsia="it-IT"/>
        </w:rPr>
        <w:t>I</w:t>
      </w:r>
      <w:r w:rsidR="001423A1" w:rsidRPr="005D3940">
        <w:rPr>
          <w:rFonts w:ascii="Times New Roman" w:eastAsia="Times New Roman" w:hAnsi="Times New Roman" w:cs="Times New Roman"/>
          <w:lang w:val="en-US" w:eastAsia="it-IT"/>
        </w:rPr>
        <w:t>n 2008</w:t>
      </w:r>
      <w:r w:rsidR="00B20CD1" w:rsidRPr="005D3940">
        <w:rPr>
          <w:rFonts w:ascii="Times New Roman" w:eastAsia="Times New Roman" w:hAnsi="Times New Roman" w:cs="Times New Roman"/>
          <w:lang w:val="en-US" w:eastAsia="it-IT"/>
        </w:rPr>
        <w:t>,</w:t>
      </w:r>
      <w:r w:rsidR="001423A1" w:rsidRPr="005D3940">
        <w:rPr>
          <w:rFonts w:ascii="Times New Roman" w:eastAsia="Times New Roman" w:hAnsi="Times New Roman" w:cs="Times New Roman"/>
          <w:lang w:val="en-US" w:eastAsia="it-IT"/>
        </w:rPr>
        <w:t xml:space="preserve"> the UN Secretary-General Ban Ki-moon attended the re-launch of the </w:t>
      </w:r>
      <w:r w:rsidR="001423A1" w:rsidRPr="005D3940">
        <w:rPr>
          <w:rFonts w:ascii="Times New Roman" w:eastAsia="Times New Roman" w:hAnsi="Times New Roman" w:cs="Times New Roman"/>
          <w:lang w:val="en-US" w:eastAsia="it-IT"/>
        </w:rPr>
        <w:lastRenderedPageBreak/>
        <w:t xml:space="preserve">Global Compact Network in Russia during </w:t>
      </w:r>
      <w:r w:rsidR="000B4398" w:rsidRPr="005D3940">
        <w:rPr>
          <w:rFonts w:ascii="Times New Roman" w:eastAsia="Times New Roman" w:hAnsi="Times New Roman" w:cs="Times New Roman"/>
          <w:lang w:val="en-US" w:eastAsia="it-IT"/>
        </w:rPr>
        <w:t xml:space="preserve">a </w:t>
      </w:r>
      <w:r w:rsidR="001423A1" w:rsidRPr="005D3940">
        <w:rPr>
          <w:rFonts w:ascii="Times New Roman" w:eastAsia="Times New Roman" w:hAnsi="Times New Roman" w:cs="Times New Roman"/>
          <w:lang w:val="en-US" w:eastAsia="it-IT"/>
        </w:rPr>
        <w:t xml:space="preserve">meeting with </w:t>
      </w:r>
      <w:r w:rsidR="000B4398" w:rsidRPr="005D3940">
        <w:rPr>
          <w:rFonts w:ascii="Times New Roman" w:eastAsia="Times New Roman" w:hAnsi="Times New Roman" w:cs="Times New Roman"/>
          <w:lang w:val="en-US" w:eastAsia="it-IT"/>
        </w:rPr>
        <w:t xml:space="preserve">more than </w:t>
      </w:r>
      <w:r w:rsidR="001423A1" w:rsidRPr="005D3940">
        <w:rPr>
          <w:rFonts w:ascii="Times New Roman" w:eastAsia="Times New Roman" w:hAnsi="Times New Roman" w:cs="Times New Roman"/>
          <w:lang w:val="en-US" w:eastAsia="it-IT"/>
        </w:rPr>
        <w:t xml:space="preserve">30 top executives </w:t>
      </w:r>
      <w:r w:rsidR="000B4398" w:rsidRPr="005D3940">
        <w:rPr>
          <w:rFonts w:ascii="Times New Roman" w:eastAsia="Times New Roman" w:hAnsi="Times New Roman" w:cs="Times New Roman"/>
          <w:lang w:val="en-US" w:eastAsia="it-IT"/>
        </w:rPr>
        <w:t xml:space="preserve">from </w:t>
      </w:r>
      <w:r w:rsidR="001423A1" w:rsidRPr="005D3940">
        <w:rPr>
          <w:rFonts w:ascii="Times New Roman" w:eastAsia="Times New Roman" w:hAnsi="Times New Roman" w:cs="Times New Roman"/>
          <w:lang w:val="en-US" w:eastAsia="it-IT"/>
        </w:rPr>
        <w:t xml:space="preserve">Russian business </w:t>
      </w:r>
      <w:r w:rsidR="006C2A75" w:rsidRPr="005D3940">
        <w:rPr>
          <w:rFonts w:ascii="Times New Roman" w:eastAsia="Times New Roman" w:hAnsi="Times New Roman" w:cs="Times New Roman"/>
          <w:lang w:val="en-US" w:eastAsia="it-IT"/>
        </w:rPr>
        <w:t xml:space="preserve">– although </w:t>
      </w:r>
      <w:r w:rsidR="00501D5F" w:rsidRPr="005D3940">
        <w:rPr>
          <w:rFonts w:ascii="Times New Roman" w:eastAsia="Times New Roman" w:hAnsi="Times New Roman" w:cs="Times New Roman"/>
          <w:lang w:val="en-US" w:eastAsia="it-IT"/>
        </w:rPr>
        <w:t xml:space="preserve">participation of Russian firms </w:t>
      </w:r>
      <w:r w:rsidR="000B4398" w:rsidRPr="005D3940">
        <w:rPr>
          <w:rFonts w:ascii="Times New Roman" w:eastAsia="Times New Roman" w:hAnsi="Times New Roman" w:cs="Times New Roman"/>
          <w:lang w:val="en-US" w:eastAsia="it-IT"/>
        </w:rPr>
        <w:t xml:space="preserve">in </w:t>
      </w:r>
      <w:r w:rsidR="00501D5F" w:rsidRPr="005D3940">
        <w:rPr>
          <w:rFonts w:ascii="Times New Roman" w:eastAsia="Times New Roman" w:hAnsi="Times New Roman" w:cs="Times New Roman"/>
          <w:lang w:val="en-US" w:eastAsia="it-IT"/>
        </w:rPr>
        <w:t xml:space="preserve">the UN Global Compact is still </w:t>
      </w:r>
      <w:r w:rsidR="00A41601" w:rsidRPr="005D3940">
        <w:rPr>
          <w:rFonts w:ascii="Times New Roman" w:eastAsia="Times New Roman" w:hAnsi="Times New Roman" w:cs="Times New Roman"/>
          <w:lang w:val="en-US" w:eastAsia="it-IT"/>
        </w:rPr>
        <w:t>low</w:t>
      </w:r>
      <w:r w:rsidR="001423A1" w:rsidRPr="005D3940">
        <w:rPr>
          <w:rFonts w:ascii="Times New Roman" w:eastAsia="Times New Roman" w:hAnsi="Times New Roman" w:cs="Times New Roman"/>
          <w:lang w:val="en-US" w:eastAsia="it-IT"/>
        </w:rPr>
        <w:t>.</w:t>
      </w:r>
      <w:r w:rsidR="00F47A3D">
        <w:rPr>
          <w:rFonts w:ascii="Times New Roman" w:eastAsia="Times New Roman" w:hAnsi="Times New Roman" w:cs="Times New Roman"/>
          <w:lang w:val="en-US" w:eastAsia="it-IT"/>
        </w:rPr>
        <w:t xml:space="preserve"> In general, therefore</w:t>
      </w:r>
      <w:r w:rsidR="00875D51" w:rsidRPr="005D3940">
        <w:rPr>
          <w:rFonts w:ascii="Times New Roman" w:eastAsia="Times New Roman" w:hAnsi="Times New Roman" w:cs="Times New Roman"/>
          <w:lang w:val="en-US" w:eastAsia="it-IT"/>
        </w:rPr>
        <w:t xml:space="preserve">, </w:t>
      </w:r>
      <w:r w:rsidR="0069404C" w:rsidRPr="005D3940">
        <w:rPr>
          <w:rFonts w:ascii="Times New Roman" w:eastAsia="Times New Roman" w:hAnsi="Times New Roman" w:cs="Times New Roman"/>
          <w:lang w:val="en-US" w:eastAsia="it-IT"/>
        </w:rPr>
        <w:t xml:space="preserve">the </w:t>
      </w:r>
      <w:r w:rsidR="000B4398" w:rsidRPr="005D3940">
        <w:rPr>
          <w:rFonts w:ascii="Times New Roman" w:eastAsia="Times New Roman" w:hAnsi="Times New Roman" w:cs="Times New Roman"/>
          <w:lang w:val="en-US" w:eastAsia="it-IT"/>
        </w:rPr>
        <w:t xml:space="preserve">Russian </w:t>
      </w:r>
      <w:r w:rsidR="0069404C" w:rsidRPr="005D3940">
        <w:rPr>
          <w:rFonts w:ascii="Times New Roman" w:eastAsia="Times New Roman" w:hAnsi="Times New Roman" w:cs="Times New Roman"/>
          <w:lang w:val="en-US" w:eastAsia="it-IT"/>
        </w:rPr>
        <w:t xml:space="preserve">Government </w:t>
      </w:r>
      <w:r w:rsidR="00875D51" w:rsidRPr="005D3940">
        <w:rPr>
          <w:rFonts w:ascii="Times New Roman" w:eastAsia="Times New Roman" w:hAnsi="Times New Roman" w:cs="Times New Roman"/>
          <w:lang w:val="en-US" w:eastAsia="it-IT"/>
        </w:rPr>
        <w:t xml:space="preserve">is believed to </w:t>
      </w:r>
      <w:r w:rsidR="0069404C" w:rsidRPr="005D3940">
        <w:rPr>
          <w:rFonts w:ascii="Times New Roman" w:eastAsia="Times New Roman" w:hAnsi="Times New Roman" w:cs="Times New Roman"/>
          <w:lang w:val="en-US" w:eastAsia="it-IT"/>
        </w:rPr>
        <w:t xml:space="preserve">provide </w:t>
      </w:r>
      <w:r w:rsidR="000B4398" w:rsidRPr="005D3940">
        <w:rPr>
          <w:rFonts w:ascii="Times New Roman" w:eastAsia="Times New Roman" w:hAnsi="Times New Roman" w:cs="Times New Roman"/>
          <w:lang w:val="en-US" w:eastAsia="it-IT"/>
        </w:rPr>
        <w:t xml:space="preserve">few </w:t>
      </w:r>
      <w:r w:rsidR="0069404C" w:rsidRPr="005D3940">
        <w:rPr>
          <w:rFonts w:ascii="Times New Roman" w:eastAsia="Times New Roman" w:hAnsi="Times New Roman" w:cs="Times New Roman"/>
          <w:lang w:val="en-US" w:eastAsia="it-IT"/>
        </w:rPr>
        <w:t>incentives for social</w:t>
      </w:r>
      <w:r w:rsidR="000B4398" w:rsidRPr="005D3940">
        <w:rPr>
          <w:rFonts w:ascii="Times New Roman" w:eastAsia="Times New Roman" w:hAnsi="Times New Roman" w:cs="Times New Roman"/>
          <w:lang w:val="en-US" w:eastAsia="it-IT"/>
        </w:rPr>
        <w:t>ly</w:t>
      </w:r>
      <w:r w:rsidR="0069404C" w:rsidRPr="005D3940">
        <w:rPr>
          <w:rFonts w:ascii="Times New Roman" w:eastAsia="Times New Roman" w:hAnsi="Times New Roman" w:cs="Times New Roman"/>
          <w:lang w:val="en-US" w:eastAsia="it-IT"/>
        </w:rPr>
        <w:t xml:space="preserve"> responsible behaviors, and </w:t>
      </w:r>
      <w:r w:rsidR="000B4398" w:rsidRPr="005D3940">
        <w:rPr>
          <w:rFonts w:ascii="Times New Roman" w:eastAsia="Times New Roman" w:hAnsi="Times New Roman" w:cs="Times New Roman"/>
          <w:lang w:val="en-US" w:eastAsia="it-IT"/>
        </w:rPr>
        <w:t xml:space="preserve">the </w:t>
      </w:r>
      <w:r w:rsidR="0069404C" w:rsidRPr="005D3940">
        <w:rPr>
          <w:rFonts w:ascii="Times New Roman" w:eastAsia="Times New Roman" w:hAnsi="Times New Roman" w:cs="Times New Roman"/>
          <w:lang w:val="en-US" w:eastAsia="it-IT"/>
        </w:rPr>
        <w:t xml:space="preserve">adoption of CSR policies </w:t>
      </w:r>
      <w:r w:rsidR="001423A1" w:rsidRPr="005D3940">
        <w:rPr>
          <w:rFonts w:ascii="Times New Roman" w:eastAsia="Times New Roman" w:hAnsi="Times New Roman" w:cs="Times New Roman"/>
          <w:lang w:val="en-US" w:eastAsia="it-IT"/>
        </w:rPr>
        <w:t>is considered</w:t>
      </w:r>
      <w:r w:rsidR="0069404C" w:rsidRPr="005D3940">
        <w:rPr>
          <w:rFonts w:ascii="Times New Roman" w:eastAsia="Times New Roman" w:hAnsi="Times New Roman" w:cs="Times New Roman"/>
          <w:lang w:val="en-US" w:eastAsia="it-IT"/>
        </w:rPr>
        <w:t xml:space="preserve"> more symbolic than substantial (</w:t>
      </w:r>
      <w:proofErr w:type="spellStart"/>
      <w:r w:rsidR="0069404C" w:rsidRPr="005D3940">
        <w:rPr>
          <w:rFonts w:ascii="Times New Roman" w:eastAsia="Times New Roman" w:hAnsi="Times New Roman" w:cs="Times New Roman"/>
          <w:lang w:val="en-US" w:eastAsia="it-IT"/>
        </w:rPr>
        <w:t>Soboleva</w:t>
      </w:r>
      <w:proofErr w:type="spellEnd"/>
      <w:r w:rsidR="0069404C" w:rsidRPr="005D3940">
        <w:rPr>
          <w:rFonts w:ascii="Times New Roman" w:eastAsia="Times New Roman" w:hAnsi="Times New Roman" w:cs="Times New Roman"/>
          <w:lang w:val="en-US" w:eastAsia="it-IT"/>
        </w:rPr>
        <w:t>, 2006)</w:t>
      </w:r>
      <w:r w:rsidR="00875D51" w:rsidRPr="005D3940">
        <w:rPr>
          <w:rFonts w:ascii="Times New Roman" w:eastAsia="Times New Roman" w:hAnsi="Times New Roman" w:cs="Times New Roman"/>
          <w:lang w:val="en-US" w:eastAsia="it-IT"/>
        </w:rPr>
        <w:t xml:space="preserve">. </w:t>
      </w:r>
    </w:p>
    <w:p w:rsidR="008E5066" w:rsidRPr="005D3940" w:rsidRDefault="008E5066" w:rsidP="00D50362">
      <w:pPr>
        <w:spacing w:after="0" w:line="480" w:lineRule="auto"/>
        <w:jc w:val="both"/>
        <w:rPr>
          <w:rFonts w:ascii="Times New Roman" w:eastAsia="Times New Roman" w:hAnsi="Times New Roman" w:cs="Times New Roman"/>
          <w:i/>
          <w:lang w:val="en-US" w:eastAsia="it-IT"/>
        </w:rPr>
      </w:pPr>
    </w:p>
    <w:p w:rsidR="003730CA" w:rsidRPr="005D3940" w:rsidRDefault="003730CA" w:rsidP="00D50362">
      <w:pPr>
        <w:spacing w:after="0" w:line="480" w:lineRule="auto"/>
        <w:jc w:val="both"/>
        <w:rPr>
          <w:rFonts w:ascii="Times New Roman" w:eastAsia="Times New Roman" w:hAnsi="Times New Roman" w:cs="Times New Roman"/>
          <w:i/>
          <w:lang w:val="en-US" w:eastAsia="it-IT"/>
        </w:rPr>
      </w:pPr>
      <w:r w:rsidRPr="005D3940">
        <w:rPr>
          <w:rFonts w:ascii="Times New Roman" w:eastAsia="Times New Roman" w:hAnsi="Times New Roman" w:cs="Times New Roman"/>
          <w:i/>
          <w:lang w:val="en-US" w:eastAsia="it-IT"/>
        </w:rPr>
        <w:t>India</w:t>
      </w:r>
    </w:p>
    <w:p w:rsidR="00A41601" w:rsidRPr="005D3940" w:rsidRDefault="003730CA"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t xml:space="preserve">Scholars agree that CSR is not a new concept in India, since Indian businessmen traditionally </w:t>
      </w:r>
      <w:r w:rsidR="000B4398" w:rsidRPr="005D3940">
        <w:rPr>
          <w:rFonts w:ascii="Times New Roman" w:eastAsia="Times New Roman" w:hAnsi="Times New Roman" w:cs="Times New Roman"/>
          <w:lang w:val="en-US" w:eastAsia="it-IT"/>
        </w:rPr>
        <w:t xml:space="preserve">were </w:t>
      </w:r>
      <w:r w:rsidRPr="005D3940">
        <w:rPr>
          <w:rFonts w:ascii="Times New Roman" w:eastAsia="Times New Roman" w:hAnsi="Times New Roman" w:cs="Times New Roman"/>
          <w:lang w:val="en-US" w:eastAsia="it-IT"/>
        </w:rPr>
        <w:t xml:space="preserve">involved in solving social problems </w:t>
      </w:r>
      <w:r w:rsidR="000B4398" w:rsidRPr="005D3940">
        <w:rPr>
          <w:rFonts w:ascii="Times New Roman" w:eastAsia="Times New Roman" w:hAnsi="Times New Roman" w:cs="Times New Roman"/>
          <w:lang w:val="en-US" w:eastAsia="it-IT"/>
        </w:rPr>
        <w:t xml:space="preserve">long </w:t>
      </w:r>
      <w:r w:rsidRPr="005D3940">
        <w:rPr>
          <w:rFonts w:ascii="Times New Roman" w:eastAsia="Times New Roman" w:hAnsi="Times New Roman" w:cs="Times New Roman"/>
          <w:lang w:val="en-US" w:eastAsia="it-IT"/>
        </w:rPr>
        <w:t xml:space="preserve">before the term CSR </w:t>
      </w:r>
      <w:r w:rsidR="000B4398" w:rsidRPr="005D3940">
        <w:rPr>
          <w:rFonts w:ascii="Times New Roman" w:eastAsia="Times New Roman" w:hAnsi="Times New Roman" w:cs="Times New Roman"/>
          <w:lang w:val="en-US" w:eastAsia="it-IT"/>
        </w:rPr>
        <w:t xml:space="preserve">became part of </w:t>
      </w:r>
      <w:r w:rsidRPr="005D3940">
        <w:rPr>
          <w:rFonts w:ascii="Times New Roman" w:eastAsia="Times New Roman" w:hAnsi="Times New Roman" w:cs="Times New Roman"/>
          <w:lang w:val="en-US" w:eastAsia="it-IT"/>
        </w:rPr>
        <w:t xml:space="preserve">the management vocabulary (Arevalo and </w:t>
      </w:r>
      <w:proofErr w:type="spellStart"/>
      <w:r w:rsidRPr="005D3940">
        <w:rPr>
          <w:rFonts w:ascii="Times New Roman" w:eastAsia="Times New Roman" w:hAnsi="Times New Roman" w:cs="Times New Roman"/>
          <w:lang w:val="en-US" w:eastAsia="it-IT"/>
        </w:rPr>
        <w:t>Aravind</w:t>
      </w:r>
      <w:proofErr w:type="spellEnd"/>
      <w:r w:rsidRPr="005D3940">
        <w:rPr>
          <w:rFonts w:ascii="Times New Roman" w:eastAsia="Times New Roman" w:hAnsi="Times New Roman" w:cs="Times New Roman"/>
          <w:lang w:val="en-US" w:eastAsia="it-IT"/>
        </w:rPr>
        <w:t>, 2011). Religion and charity have always been intertwined in India</w:t>
      </w:r>
      <w:r w:rsidR="000B4398" w:rsidRPr="005D3940">
        <w:rPr>
          <w:rFonts w:ascii="Times New Roman" w:eastAsia="Times New Roman" w:hAnsi="Times New Roman" w:cs="Times New Roman"/>
          <w:lang w:val="en-US" w:eastAsia="it-IT"/>
        </w:rPr>
        <w:t>,</w:t>
      </w:r>
      <w:r w:rsidRPr="005D3940">
        <w:rPr>
          <w:rFonts w:ascii="Times New Roman" w:eastAsia="Times New Roman" w:hAnsi="Times New Roman" w:cs="Times New Roman"/>
          <w:lang w:val="en-US" w:eastAsia="it-IT"/>
        </w:rPr>
        <w:t xml:space="preserve"> and even before India’s independence in 1947, the business sector made significant contribution</w:t>
      </w:r>
      <w:r w:rsidR="000B4398" w:rsidRPr="005D3940">
        <w:rPr>
          <w:rFonts w:ascii="Times New Roman" w:eastAsia="Times New Roman" w:hAnsi="Times New Roman" w:cs="Times New Roman"/>
          <w:lang w:val="en-US" w:eastAsia="it-IT"/>
        </w:rPr>
        <w:t>s</w:t>
      </w:r>
      <w:r w:rsidRPr="005D3940">
        <w:rPr>
          <w:rFonts w:ascii="Times New Roman" w:eastAsia="Times New Roman" w:hAnsi="Times New Roman" w:cs="Times New Roman"/>
          <w:lang w:val="en-US" w:eastAsia="it-IT"/>
        </w:rPr>
        <w:t xml:space="preserve"> to the</w:t>
      </w:r>
      <w:r w:rsidR="000B4398" w:rsidRPr="005D3940">
        <w:rPr>
          <w:rFonts w:ascii="Times New Roman" w:eastAsia="Times New Roman" w:hAnsi="Times New Roman" w:cs="Times New Roman"/>
          <w:lang w:val="en-US" w:eastAsia="it-IT"/>
        </w:rPr>
        <w:t>ir</w:t>
      </w:r>
      <w:r w:rsidRPr="005D3940">
        <w:rPr>
          <w:rFonts w:ascii="Times New Roman" w:eastAsia="Times New Roman" w:hAnsi="Times New Roman" w:cs="Times New Roman"/>
          <w:lang w:val="en-US" w:eastAsia="it-IT"/>
        </w:rPr>
        <w:t xml:space="preserve"> communities – e.g. </w:t>
      </w:r>
      <w:r w:rsidR="006B6B32" w:rsidRPr="005D3940">
        <w:rPr>
          <w:rFonts w:ascii="Times New Roman" w:eastAsia="Times New Roman" w:hAnsi="Times New Roman" w:cs="Times New Roman"/>
          <w:lang w:val="en-US" w:eastAsia="it-IT"/>
        </w:rPr>
        <w:t xml:space="preserve">by building </w:t>
      </w:r>
      <w:r w:rsidRPr="005D3940">
        <w:rPr>
          <w:rFonts w:ascii="Times New Roman" w:eastAsia="Times New Roman" w:hAnsi="Times New Roman" w:cs="Times New Roman"/>
          <w:lang w:val="en-US" w:eastAsia="it-IT"/>
        </w:rPr>
        <w:t>schools, hospitals, etc</w:t>
      </w:r>
      <w:r w:rsidR="000B4398" w:rsidRPr="005D3940">
        <w:rPr>
          <w:rFonts w:ascii="Times New Roman" w:eastAsia="Times New Roman" w:hAnsi="Times New Roman" w:cs="Times New Roman"/>
          <w:lang w:val="en-US" w:eastAsia="it-IT"/>
        </w:rPr>
        <w:t>.</w:t>
      </w:r>
      <w:r w:rsidR="006B6B32" w:rsidRPr="005D3940">
        <w:rPr>
          <w:rFonts w:ascii="Times New Roman" w:eastAsia="Times New Roman" w:hAnsi="Times New Roman" w:cs="Times New Roman"/>
          <w:lang w:val="en-US" w:eastAsia="it-IT"/>
        </w:rPr>
        <w:t xml:space="preserve"> (Arora and </w:t>
      </w:r>
      <w:proofErr w:type="spellStart"/>
      <w:r w:rsidR="006B6B32" w:rsidRPr="005D3940">
        <w:rPr>
          <w:rFonts w:ascii="Times New Roman" w:eastAsia="Times New Roman" w:hAnsi="Times New Roman" w:cs="Times New Roman"/>
          <w:lang w:val="en-US" w:eastAsia="it-IT"/>
        </w:rPr>
        <w:t>Puranik</w:t>
      </w:r>
      <w:proofErr w:type="spellEnd"/>
      <w:r w:rsidR="006B6B32" w:rsidRPr="005D3940">
        <w:rPr>
          <w:rFonts w:ascii="Times New Roman" w:eastAsia="Times New Roman" w:hAnsi="Times New Roman" w:cs="Times New Roman"/>
          <w:lang w:val="en-US" w:eastAsia="it-IT"/>
        </w:rPr>
        <w:t>, 2004)</w:t>
      </w:r>
      <w:r w:rsidRPr="005D3940">
        <w:rPr>
          <w:rFonts w:ascii="Times New Roman" w:eastAsia="Times New Roman" w:hAnsi="Times New Roman" w:cs="Times New Roman"/>
          <w:lang w:val="en-US" w:eastAsia="it-IT"/>
        </w:rPr>
        <w:t xml:space="preserve">. </w:t>
      </w:r>
      <w:r w:rsidR="00E72529" w:rsidRPr="005D3940">
        <w:rPr>
          <w:rFonts w:ascii="Times New Roman" w:eastAsia="Times New Roman" w:hAnsi="Times New Roman" w:cs="Times New Roman"/>
          <w:lang w:val="en-US" w:eastAsia="it-IT"/>
        </w:rPr>
        <w:t xml:space="preserve">Thus, </w:t>
      </w:r>
      <w:r w:rsidR="00966E8B" w:rsidRPr="005D3940">
        <w:rPr>
          <w:rFonts w:ascii="Times New Roman" w:eastAsia="Times New Roman" w:hAnsi="Times New Roman" w:cs="Times New Roman"/>
          <w:lang w:val="en-US" w:eastAsia="it-IT"/>
        </w:rPr>
        <w:t>India draws on a deep-rooted indigenous cultural tradition of philanthropy, business ethics</w:t>
      </w:r>
      <w:r w:rsidR="000B4398" w:rsidRPr="005D3940">
        <w:rPr>
          <w:rFonts w:ascii="Times New Roman" w:eastAsia="Times New Roman" w:hAnsi="Times New Roman" w:cs="Times New Roman"/>
          <w:lang w:val="en-US" w:eastAsia="it-IT"/>
        </w:rPr>
        <w:t>,</w:t>
      </w:r>
      <w:r w:rsidR="00966E8B" w:rsidRPr="005D3940">
        <w:rPr>
          <w:rFonts w:ascii="Times New Roman" w:eastAsia="Times New Roman" w:hAnsi="Times New Roman" w:cs="Times New Roman"/>
          <w:lang w:val="en-US" w:eastAsia="it-IT"/>
        </w:rPr>
        <w:t xml:space="preserve"> and community </w:t>
      </w:r>
      <w:proofErr w:type="spellStart"/>
      <w:r w:rsidR="00966E8B" w:rsidRPr="005D3940">
        <w:rPr>
          <w:rFonts w:ascii="Times New Roman" w:eastAsia="Times New Roman" w:hAnsi="Times New Roman" w:cs="Times New Roman"/>
          <w:lang w:val="en-US" w:eastAsia="it-IT"/>
        </w:rPr>
        <w:t>embeddedness</w:t>
      </w:r>
      <w:proofErr w:type="spellEnd"/>
      <w:r w:rsidR="00966E8B" w:rsidRPr="005D3940">
        <w:rPr>
          <w:rFonts w:ascii="Times New Roman" w:eastAsia="Times New Roman" w:hAnsi="Times New Roman" w:cs="Times New Roman"/>
          <w:lang w:val="en-US" w:eastAsia="it-IT"/>
        </w:rPr>
        <w:t xml:space="preserve"> (see </w:t>
      </w:r>
      <w:proofErr w:type="spellStart"/>
      <w:r w:rsidR="00966E8B" w:rsidRPr="005D3940">
        <w:rPr>
          <w:rFonts w:ascii="Times New Roman" w:eastAsia="Times New Roman" w:hAnsi="Times New Roman" w:cs="Times New Roman"/>
          <w:lang w:val="en-US" w:eastAsia="it-IT"/>
        </w:rPr>
        <w:t>Visser</w:t>
      </w:r>
      <w:proofErr w:type="spellEnd"/>
      <w:r w:rsidR="00966E8B" w:rsidRPr="005D3940">
        <w:rPr>
          <w:rFonts w:ascii="Times New Roman" w:eastAsia="Times New Roman" w:hAnsi="Times New Roman" w:cs="Times New Roman"/>
          <w:lang w:val="en-US" w:eastAsia="it-IT"/>
        </w:rPr>
        <w:t>, 2008</w:t>
      </w:r>
      <w:r w:rsidR="00F00BBC" w:rsidRPr="005D3940">
        <w:rPr>
          <w:rFonts w:ascii="Times New Roman" w:eastAsia="Times New Roman" w:hAnsi="Times New Roman" w:cs="Times New Roman"/>
          <w:lang w:val="en-US" w:eastAsia="it-IT"/>
        </w:rPr>
        <w:t xml:space="preserve">; </w:t>
      </w:r>
      <w:proofErr w:type="spellStart"/>
      <w:r w:rsidR="00F00BBC" w:rsidRPr="005D3940">
        <w:rPr>
          <w:rFonts w:ascii="Times New Roman" w:eastAsia="Times New Roman" w:hAnsi="Times New Roman" w:cs="Times New Roman"/>
          <w:lang w:val="en-US" w:eastAsia="it-IT"/>
        </w:rPr>
        <w:t>Amaldoss</w:t>
      </w:r>
      <w:proofErr w:type="spellEnd"/>
      <w:r w:rsidR="00F00BBC" w:rsidRPr="005D3940">
        <w:rPr>
          <w:rFonts w:ascii="Times New Roman" w:eastAsia="Times New Roman" w:hAnsi="Times New Roman" w:cs="Times New Roman"/>
          <w:lang w:val="en-US" w:eastAsia="it-IT"/>
        </w:rPr>
        <w:t xml:space="preserve"> and Manohar, 2013</w:t>
      </w:r>
      <w:r w:rsidR="00966E8B" w:rsidRPr="005D3940">
        <w:rPr>
          <w:rFonts w:ascii="Times New Roman" w:eastAsia="Times New Roman" w:hAnsi="Times New Roman" w:cs="Times New Roman"/>
          <w:lang w:val="en-US" w:eastAsia="it-IT"/>
        </w:rPr>
        <w:t xml:space="preserve">). </w:t>
      </w:r>
      <w:r w:rsidR="000B4398" w:rsidRPr="005D3940">
        <w:rPr>
          <w:rFonts w:ascii="Times New Roman" w:eastAsia="Times New Roman" w:hAnsi="Times New Roman" w:cs="Times New Roman"/>
          <w:lang w:val="en-US" w:eastAsia="it-IT"/>
        </w:rPr>
        <w:t>Since</w:t>
      </w:r>
      <w:r w:rsidR="00F47A3D">
        <w:rPr>
          <w:rFonts w:ascii="Times New Roman" w:eastAsia="Times New Roman" w:hAnsi="Times New Roman" w:cs="Times New Roman"/>
          <w:lang w:val="en-US" w:eastAsia="it-IT"/>
        </w:rPr>
        <w:t xml:space="preserve"> </w:t>
      </w:r>
      <w:r w:rsidR="000B4398" w:rsidRPr="005D3940">
        <w:rPr>
          <w:rFonts w:ascii="Times New Roman" w:eastAsia="Times New Roman" w:hAnsi="Times New Roman" w:cs="Times New Roman"/>
          <w:lang w:val="en-US" w:eastAsia="it-IT"/>
        </w:rPr>
        <w:t>I</w:t>
      </w:r>
      <w:r w:rsidRPr="005D3940">
        <w:rPr>
          <w:rFonts w:ascii="Times New Roman" w:eastAsia="Times New Roman" w:hAnsi="Times New Roman" w:cs="Times New Roman"/>
          <w:lang w:val="en-US" w:eastAsia="it-IT"/>
        </w:rPr>
        <w:t xml:space="preserve">ndependence, Indian public sector companies have </w:t>
      </w:r>
      <w:r w:rsidR="000B4398" w:rsidRPr="005D3940">
        <w:rPr>
          <w:rFonts w:ascii="Times New Roman" w:eastAsia="Times New Roman" w:hAnsi="Times New Roman" w:cs="Times New Roman"/>
          <w:lang w:val="en-US" w:eastAsia="it-IT"/>
        </w:rPr>
        <w:t xml:space="preserve">engaged in various </w:t>
      </w:r>
      <w:r w:rsidRPr="005D3940">
        <w:rPr>
          <w:rFonts w:ascii="Times New Roman" w:eastAsia="Times New Roman" w:hAnsi="Times New Roman" w:cs="Times New Roman"/>
          <w:lang w:val="en-US" w:eastAsia="it-IT"/>
        </w:rPr>
        <w:t>state-sponsored CSR activities</w:t>
      </w:r>
      <w:r w:rsidR="000B4398" w:rsidRPr="005D3940">
        <w:rPr>
          <w:rFonts w:ascii="Times New Roman" w:eastAsia="Times New Roman" w:hAnsi="Times New Roman" w:cs="Times New Roman"/>
          <w:lang w:val="en-US" w:eastAsia="it-IT"/>
        </w:rPr>
        <w:t>,</w:t>
      </w:r>
      <w:r w:rsidR="00E92734" w:rsidRPr="005D3940">
        <w:rPr>
          <w:rFonts w:ascii="Times New Roman" w:eastAsia="Times New Roman" w:hAnsi="Times New Roman" w:cs="Times New Roman"/>
          <w:lang w:val="en-US" w:eastAsia="it-IT"/>
        </w:rPr>
        <w:t xml:space="preserve"> and </w:t>
      </w:r>
      <w:r w:rsidRPr="005D3940">
        <w:rPr>
          <w:rFonts w:ascii="Times New Roman" w:eastAsia="Times New Roman" w:hAnsi="Times New Roman" w:cs="Times New Roman"/>
          <w:lang w:val="en-US" w:eastAsia="it-IT"/>
        </w:rPr>
        <w:t xml:space="preserve">the Indian Government, along with NGOs and </w:t>
      </w:r>
      <w:r w:rsidR="000B4398" w:rsidRPr="005D3940">
        <w:rPr>
          <w:rFonts w:ascii="Times New Roman" w:eastAsia="Times New Roman" w:hAnsi="Times New Roman" w:cs="Times New Roman"/>
          <w:lang w:val="en-US" w:eastAsia="it-IT"/>
        </w:rPr>
        <w:t xml:space="preserve">the </w:t>
      </w:r>
      <w:r w:rsidRPr="005D3940">
        <w:rPr>
          <w:rFonts w:ascii="Times New Roman" w:eastAsia="Times New Roman" w:hAnsi="Times New Roman" w:cs="Times New Roman"/>
          <w:lang w:val="en-US" w:eastAsia="it-IT"/>
        </w:rPr>
        <w:t>media</w:t>
      </w:r>
      <w:r w:rsidR="00E92734" w:rsidRPr="005D3940">
        <w:rPr>
          <w:rFonts w:ascii="Times New Roman" w:eastAsia="Times New Roman" w:hAnsi="Times New Roman" w:cs="Times New Roman"/>
          <w:lang w:val="en-US" w:eastAsia="it-IT"/>
        </w:rPr>
        <w:t>,</w:t>
      </w:r>
      <w:r w:rsidR="00F47A3D">
        <w:rPr>
          <w:rFonts w:ascii="Times New Roman" w:eastAsia="Times New Roman" w:hAnsi="Times New Roman" w:cs="Times New Roman"/>
          <w:lang w:val="en-US" w:eastAsia="it-IT"/>
        </w:rPr>
        <w:t xml:space="preserve"> </w:t>
      </w:r>
      <w:r w:rsidR="00E72529" w:rsidRPr="005D3940">
        <w:rPr>
          <w:rFonts w:ascii="Times New Roman" w:eastAsia="Times New Roman" w:hAnsi="Times New Roman" w:cs="Times New Roman"/>
          <w:lang w:val="en-US" w:eastAsia="it-IT"/>
        </w:rPr>
        <w:t>ha</w:t>
      </w:r>
      <w:r w:rsidR="008447F4" w:rsidRPr="005D3940">
        <w:rPr>
          <w:rFonts w:ascii="Times New Roman" w:eastAsia="Times New Roman" w:hAnsi="Times New Roman" w:cs="Times New Roman"/>
          <w:lang w:val="en-US" w:eastAsia="it-IT"/>
        </w:rPr>
        <w:t>s</w:t>
      </w:r>
      <w:r w:rsidR="00E72529" w:rsidRPr="005D3940">
        <w:rPr>
          <w:rFonts w:ascii="Times New Roman" w:eastAsia="Times New Roman" w:hAnsi="Times New Roman" w:cs="Times New Roman"/>
          <w:lang w:val="en-US" w:eastAsia="it-IT"/>
        </w:rPr>
        <w:t xml:space="preserve"> become</w:t>
      </w:r>
      <w:r w:rsidR="008447F4" w:rsidRPr="005D3940">
        <w:rPr>
          <w:rFonts w:ascii="Times New Roman" w:eastAsia="Times New Roman" w:hAnsi="Times New Roman" w:cs="Times New Roman"/>
          <w:lang w:val="en-US" w:eastAsia="it-IT"/>
        </w:rPr>
        <w:t xml:space="preserve"> an </w:t>
      </w:r>
      <w:r w:rsidRPr="005D3940">
        <w:rPr>
          <w:rFonts w:ascii="Times New Roman" w:eastAsia="Times New Roman" w:hAnsi="Times New Roman" w:cs="Times New Roman"/>
          <w:lang w:val="en-US" w:eastAsia="it-IT"/>
        </w:rPr>
        <w:t xml:space="preserve">agent of change </w:t>
      </w:r>
      <w:r w:rsidR="00E92734" w:rsidRPr="00360506">
        <w:rPr>
          <w:rFonts w:ascii="Times New Roman" w:eastAsia="Times New Roman" w:hAnsi="Times New Roman" w:cs="Times New Roman"/>
          <w:lang w:val="en-US" w:eastAsia="it-IT"/>
        </w:rPr>
        <w:t>(</w:t>
      </w:r>
      <w:proofErr w:type="spellStart"/>
      <w:r w:rsidRPr="00360506">
        <w:rPr>
          <w:rFonts w:ascii="Times New Roman" w:eastAsia="Times New Roman" w:hAnsi="Times New Roman" w:cs="Times New Roman"/>
          <w:lang w:val="en-US" w:eastAsia="it-IT"/>
        </w:rPr>
        <w:t>Narwal</w:t>
      </w:r>
      <w:proofErr w:type="spellEnd"/>
      <w:r w:rsidRPr="00360506">
        <w:rPr>
          <w:rFonts w:ascii="Times New Roman" w:eastAsia="Times New Roman" w:hAnsi="Times New Roman" w:cs="Times New Roman"/>
          <w:lang w:val="en-US" w:eastAsia="it-IT"/>
        </w:rPr>
        <w:t xml:space="preserve"> and Sharma</w:t>
      </w:r>
      <w:r w:rsidR="00366A6E" w:rsidRPr="00360506">
        <w:rPr>
          <w:rFonts w:ascii="Times New Roman" w:eastAsia="Times New Roman" w:hAnsi="Times New Roman" w:cs="Times New Roman"/>
          <w:lang w:val="en-US" w:eastAsia="it-IT"/>
        </w:rPr>
        <w:t>,</w:t>
      </w:r>
      <w:r w:rsidRPr="00360506">
        <w:rPr>
          <w:rFonts w:ascii="Times New Roman" w:eastAsia="Times New Roman" w:hAnsi="Times New Roman" w:cs="Times New Roman"/>
          <w:lang w:val="en-US" w:eastAsia="it-IT"/>
        </w:rPr>
        <w:t xml:space="preserve"> 2008). </w:t>
      </w:r>
      <w:r w:rsidR="00F00BBC" w:rsidRPr="00360506">
        <w:rPr>
          <w:rFonts w:ascii="Times New Roman" w:eastAsia="Times New Roman" w:hAnsi="Times New Roman" w:cs="Times New Roman"/>
          <w:lang w:val="en-US" w:eastAsia="it-IT"/>
        </w:rPr>
        <w:t>Since</w:t>
      </w:r>
      <w:r w:rsidR="00F47A3D">
        <w:rPr>
          <w:rFonts w:ascii="Times New Roman" w:eastAsia="Times New Roman" w:hAnsi="Times New Roman" w:cs="Times New Roman"/>
          <w:lang w:val="en-US" w:eastAsia="it-IT"/>
        </w:rPr>
        <w:t xml:space="preserve"> </w:t>
      </w:r>
      <w:r w:rsidR="00D7137A" w:rsidRPr="005D3940">
        <w:rPr>
          <w:rFonts w:ascii="Times New Roman" w:eastAsia="Times New Roman" w:hAnsi="Times New Roman" w:cs="Times New Roman"/>
          <w:lang w:val="en-US" w:eastAsia="it-IT"/>
        </w:rPr>
        <w:t xml:space="preserve">India’s liberalization in 1991 and especially after </w:t>
      </w:r>
      <w:r w:rsidR="00F00BBC" w:rsidRPr="005D3940">
        <w:rPr>
          <w:rFonts w:ascii="Times New Roman" w:eastAsia="Times New Roman" w:hAnsi="Times New Roman" w:cs="Times New Roman"/>
          <w:lang w:val="en-US" w:eastAsia="it-IT"/>
        </w:rPr>
        <w:t xml:space="preserve">2000, </w:t>
      </w:r>
      <w:r w:rsidRPr="005D3940">
        <w:rPr>
          <w:rFonts w:ascii="Times New Roman" w:eastAsia="Times New Roman" w:hAnsi="Times New Roman" w:cs="Times New Roman"/>
          <w:lang w:val="en-US" w:eastAsia="it-IT"/>
        </w:rPr>
        <w:t xml:space="preserve">CSR </w:t>
      </w:r>
      <w:r w:rsidR="00D7137A" w:rsidRPr="005D3940">
        <w:rPr>
          <w:rFonts w:ascii="Times New Roman" w:eastAsia="Times New Roman" w:hAnsi="Times New Roman" w:cs="Times New Roman"/>
          <w:lang w:val="en-US" w:eastAsia="it-IT"/>
        </w:rPr>
        <w:t xml:space="preserve">changed in favor of a more Westernized approach, which </w:t>
      </w:r>
      <w:r w:rsidR="000B4398" w:rsidRPr="005D3940">
        <w:rPr>
          <w:rFonts w:ascii="Times New Roman" w:eastAsia="Times New Roman" w:hAnsi="Times New Roman" w:cs="Times New Roman"/>
          <w:lang w:val="en-US" w:eastAsia="it-IT"/>
        </w:rPr>
        <w:t xml:space="preserve">promotes </w:t>
      </w:r>
      <w:r w:rsidR="00D7137A" w:rsidRPr="005D3940">
        <w:rPr>
          <w:rFonts w:ascii="Times New Roman" w:eastAsia="Times New Roman" w:hAnsi="Times New Roman" w:cs="Times New Roman"/>
          <w:lang w:val="en-US" w:eastAsia="it-IT"/>
        </w:rPr>
        <w:t xml:space="preserve">instrumental adoption of CSR not just for </w:t>
      </w:r>
      <w:r w:rsidR="000B4398" w:rsidRPr="005D3940">
        <w:rPr>
          <w:rFonts w:ascii="Times New Roman" w:eastAsia="Times New Roman" w:hAnsi="Times New Roman" w:cs="Times New Roman"/>
          <w:lang w:val="en-US" w:eastAsia="it-IT"/>
        </w:rPr>
        <w:t xml:space="preserve">reasons of </w:t>
      </w:r>
      <w:r w:rsidR="00D7137A" w:rsidRPr="005D3940">
        <w:rPr>
          <w:rFonts w:ascii="Times New Roman" w:eastAsia="Times New Roman" w:hAnsi="Times New Roman" w:cs="Times New Roman"/>
          <w:lang w:val="en-US" w:eastAsia="it-IT"/>
        </w:rPr>
        <w:t>benevolence but to enhance firm’s profitability (</w:t>
      </w:r>
      <w:proofErr w:type="spellStart"/>
      <w:r w:rsidR="00D7137A" w:rsidRPr="005D3940">
        <w:rPr>
          <w:rFonts w:ascii="Times New Roman" w:eastAsia="Times New Roman" w:hAnsi="Times New Roman" w:cs="Times New Roman"/>
          <w:lang w:val="en-US" w:eastAsia="it-IT"/>
        </w:rPr>
        <w:t>Balasubramanian</w:t>
      </w:r>
      <w:proofErr w:type="spellEnd"/>
      <w:r w:rsidR="00D7137A" w:rsidRPr="005D3940">
        <w:rPr>
          <w:rFonts w:ascii="Times New Roman" w:eastAsia="Times New Roman" w:hAnsi="Times New Roman" w:cs="Times New Roman"/>
          <w:lang w:val="en-US" w:eastAsia="it-IT"/>
        </w:rPr>
        <w:t xml:space="preserve"> et al., 2005)</w:t>
      </w:r>
      <w:r w:rsidR="000B4398" w:rsidRPr="005D3940">
        <w:rPr>
          <w:rFonts w:ascii="Times New Roman" w:eastAsia="Times New Roman" w:hAnsi="Times New Roman" w:cs="Times New Roman"/>
          <w:lang w:val="en-US" w:eastAsia="it-IT"/>
        </w:rPr>
        <w:t xml:space="preserve">. </w:t>
      </w:r>
      <w:r w:rsidRPr="005D3940">
        <w:rPr>
          <w:rFonts w:ascii="Times New Roman" w:eastAsia="Times New Roman" w:hAnsi="Times New Roman" w:cs="Times New Roman"/>
          <w:lang w:val="en-US" w:eastAsia="it-IT"/>
        </w:rPr>
        <w:t xml:space="preserve">India is considered </w:t>
      </w:r>
      <w:r w:rsidR="000B4398" w:rsidRPr="005D3940">
        <w:rPr>
          <w:rFonts w:ascii="Times New Roman" w:eastAsia="Times New Roman" w:hAnsi="Times New Roman" w:cs="Times New Roman"/>
          <w:lang w:val="en-US" w:eastAsia="it-IT"/>
        </w:rPr>
        <w:t xml:space="preserve">by many </w:t>
      </w:r>
      <w:r w:rsidR="00E92734" w:rsidRPr="005D3940">
        <w:rPr>
          <w:rFonts w:ascii="Times New Roman" w:eastAsia="Times New Roman" w:hAnsi="Times New Roman" w:cs="Times New Roman"/>
          <w:lang w:val="en-US" w:eastAsia="it-IT"/>
        </w:rPr>
        <w:t xml:space="preserve">to </w:t>
      </w:r>
      <w:r w:rsidRPr="005D3940">
        <w:rPr>
          <w:rFonts w:ascii="Times New Roman" w:eastAsia="Times New Roman" w:hAnsi="Times New Roman" w:cs="Times New Roman"/>
          <w:lang w:val="en-US" w:eastAsia="it-IT"/>
        </w:rPr>
        <w:t xml:space="preserve">have caught up considerably with respect to Western standards. </w:t>
      </w:r>
      <w:r w:rsidR="008447F4" w:rsidRPr="005D3940">
        <w:rPr>
          <w:rFonts w:ascii="Times New Roman" w:eastAsia="Times New Roman" w:hAnsi="Times New Roman" w:cs="Times New Roman"/>
          <w:lang w:val="en-US" w:eastAsia="it-IT"/>
        </w:rPr>
        <w:t>N</w:t>
      </w:r>
      <w:r w:rsidR="00F00BBC" w:rsidRPr="005D3940">
        <w:rPr>
          <w:rFonts w:ascii="Times New Roman" w:eastAsia="Times New Roman" w:hAnsi="Times New Roman" w:cs="Times New Roman"/>
          <w:lang w:val="en-US" w:eastAsia="it-IT"/>
        </w:rPr>
        <w:t>ew bodies are emerging</w:t>
      </w:r>
      <w:r w:rsidR="00C615ED" w:rsidRPr="005D3940">
        <w:rPr>
          <w:rFonts w:ascii="Times New Roman" w:eastAsia="Times New Roman" w:hAnsi="Times New Roman" w:cs="Times New Roman"/>
          <w:lang w:val="en-US" w:eastAsia="it-IT"/>
        </w:rPr>
        <w:t xml:space="preserve"> including </w:t>
      </w:r>
      <w:r w:rsidR="00F00BBC" w:rsidRPr="005D3940">
        <w:rPr>
          <w:rFonts w:ascii="Times New Roman" w:eastAsia="Times New Roman" w:hAnsi="Times New Roman" w:cs="Times New Roman"/>
          <w:lang w:val="en-US" w:eastAsia="it-IT"/>
        </w:rPr>
        <w:t>the Corporate Roundtable on Development Strategies for the Environment and Sustainable Development – Business Council for Sustainable Development (</w:t>
      </w:r>
      <w:proofErr w:type="spellStart"/>
      <w:r w:rsidR="00F00BBC" w:rsidRPr="005D3940">
        <w:rPr>
          <w:rFonts w:ascii="Times New Roman" w:eastAsia="Times New Roman" w:hAnsi="Times New Roman" w:cs="Times New Roman"/>
          <w:lang w:val="en-US" w:eastAsia="it-IT"/>
        </w:rPr>
        <w:t>CoRE</w:t>
      </w:r>
      <w:proofErr w:type="spellEnd"/>
      <w:r w:rsidR="00F00BBC" w:rsidRPr="005D3940">
        <w:rPr>
          <w:rFonts w:ascii="Times New Roman" w:eastAsia="Times New Roman" w:hAnsi="Times New Roman" w:cs="Times New Roman"/>
          <w:lang w:val="en-US" w:eastAsia="it-IT"/>
        </w:rPr>
        <w:t>-BCDS) of India</w:t>
      </w:r>
      <w:r w:rsidR="00957B95" w:rsidRPr="005D3940">
        <w:rPr>
          <w:rFonts w:ascii="Times New Roman" w:eastAsia="Times New Roman" w:hAnsi="Times New Roman" w:cs="Times New Roman"/>
          <w:lang w:val="en-US" w:eastAsia="it-IT"/>
        </w:rPr>
        <w:t xml:space="preserve"> (</w:t>
      </w:r>
      <w:proofErr w:type="spellStart"/>
      <w:r w:rsidR="00957B95" w:rsidRPr="005D3940">
        <w:rPr>
          <w:rFonts w:ascii="Times New Roman" w:eastAsia="Times New Roman" w:hAnsi="Times New Roman" w:cs="Times New Roman"/>
          <w:lang w:val="en-US" w:eastAsia="it-IT"/>
        </w:rPr>
        <w:t>Amaldoss</w:t>
      </w:r>
      <w:proofErr w:type="spellEnd"/>
      <w:r w:rsidR="00957B95" w:rsidRPr="005D3940">
        <w:rPr>
          <w:rFonts w:ascii="Times New Roman" w:eastAsia="Times New Roman" w:hAnsi="Times New Roman" w:cs="Times New Roman"/>
          <w:lang w:val="en-US" w:eastAsia="it-IT"/>
        </w:rPr>
        <w:t xml:space="preserve"> and Manohar, 2013)</w:t>
      </w:r>
      <w:r w:rsidR="00F00BBC" w:rsidRPr="005D3940">
        <w:rPr>
          <w:rFonts w:ascii="Times New Roman" w:eastAsia="Times New Roman" w:hAnsi="Times New Roman" w:cs="Times New Roman"/>
          <w:lang w:val="en-US" w:eastAsia="it-IT"/>
        </w:rPr>
        <w:t xml:space="preserve">. </w:t>
      </w:r>
    </w:p>
    <w:p w:rsidR="00245A6F" w:rsidRPr="005D3940" w:rsidRDefault="00245A6F" w:rsidP="00D50362">
      <w:pPr>
        <w:spacing w:after="0" w:line="480" w:lineRule="auto"/>
        <w:jc w:val="both"/>
        <w:rPr>
          <w:rFonts w:ascii="Times New Roman" w:eastAsia="Times New Roman" w:hAnsi="Times New Roman" w:cs="Times New Roman"/>
          <w:lang w:val="en-US" w:eastAsia="it-IT"/>
        </w:rPr>
      </w:pPr>
    </w:p>
    <w:p w:rsidR="00C615ED" w:rsidRPr="005D3940" w:rsidRDefault="00A41601"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t xml:space="preserve">In 2007, </w:t>
      </w:r>
      <w:r w:rsidR="00E92734" w:rsidRPr="005D3940">
        <w:rPr>
          <w:rFonts w:ascii="Times New Roman" w:eastAsia="Times New Roman" w:hAnsi="Times New Roman" w:cs="Times New Roman"/>
          <w:lang w:val="en-US" w:eastAsia="it-IT"/>
        </w:rPr>
        <w:t xml:space="preserve">the Confederation of Indian Industry (CII) and the Global Compact Office </w:t>
      </w:r>
      <w:r w:rsidR="00C615ED" w:rsidRPr="005D3940">
        <w:rPr>
          <w:rFonts w:ascii="Times New Roman" w:eastAsia="Times New Roman" w:hAnsi="Times New Roman" w:cs="Times New Roman"/>
          <w:lang w:val="en-US" w:eastAsia="it-IT"/>
        </w:rPr>
        <w:t>signed</w:t>
      </w:r>
      <w:r w:rsidR="00E92734" w:rsidRPr="005D3940">
        <w:rPr>
          <w:rFonts w:ascii="Times New Roman" w:eastAsia="Times New Roman" w:hAnsi="Times New Roman" w:cs="Times New Roman"/>
          <w:lang w:val="en-US" w:eastAsia="it-IT"/>
        </w:rPr>
        <w:t xml:space="preserve"> a Memorandum of Understanding </w:t>
      </w:r>
      <w:r w:rsidR="00C615ED" w:rsidRPr="005D3940">
        <w:rPr>
          <w:rFonts w:ascii="Times New Roman" w:eastAsia="Times New Roman" w:hAnsi="Times New Roman" w:cs="Times New Roman"/>
          <w:lang w:val="en-US" w:eastAsia="it-IT"/>
        </w:rPr>
        <w:t xml:space="preserve">according to which </w:t>
      </w:r>
      <w:r w:rsidR="00E92734" w:rsidRPr="005D3940">
        <w:rPr>
          <w:rFonts w:ascii="Times New Roman" w:eastAsia="Times New Roman" w:hAnsi="Times New Roman" w:cs="Times New Roman"/>
          <w:lang w:val="en-US" w:eastAsia="it-IT"/>
        </w:rPr>
        <w:t xml:space="preserve">the CII formally strengthened its commitment to advancing the principles of the UN Global Compact – both in India and around the world. </w:t>
      </w:r>
      <w:r w:rsidRPr="005D3940">
        <w:rPr>
          <w:rFonts w:ascii="Times New Roman" w:eastAsia="Times New Roman" w:hAnsi="Times New Roman" w:cs="Times New Roman"/>
          <w:lang w:val="en-US" w:eastAsia="it-IT"/>
        </w:rPr>
        <w:t>In the same year, the Indian Prime Minister asserted that</w:t>
      </w:r>
      <w:r w:rsidR="00C615ED" w:rsidRPr="005D3940">
        <w:rPr>
          <w:rFonts w:ascii="Times New Roman" w:eastAsia="Times New Roman" w:hAnsi="Times New Roman" w:cs="Times New Roman"/>
          <w:lang w:val="en-US" w:eastAsia="it-IT"/>
        </w:rPr>
        <w:t>:</w:t>
      </w:r>
    </w:p>
    <w:p w:rsidR="00C615ED" w:rsidRPr="005D3940" w:rsidRDefault="00C615ED" w:rsidP="00D50362">
      <w:pPr>
        <w:spacing w:after="0" w:line="480" w:lineRule="auto"/>
        <w:jc w:val="both"/>
        <w:rPr>
          <w:rFonts w:ascii="Times New Roman" w:eastAsia="Times New Roman" w:hAnsi="Times New Roman" w:cs="Times New Roman"/>
          <w:lang w:val="en-US" w:eastAsia="it-IT"/>
        </w:rPr>
      </w:pPr>
    </w:p>
    <w:p w:rsidR="00C615ED" w:rsidRPr="005D3940" w:rsidRDefault="00A41601" w:rsidP="00D50362">
      <w:pPr>
        <w:spacing w:after="0" w:line="480" w:lineRule="auto"/>
        <w:ind w:left="708"/>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lastRenderedPageBreak/>
        <w:t xml:space="preserve">Corporate social responsibility …should be defined within the framework of a corporate philosophy which factors the needs of the community and the regions in which a corporate entity functions. This is part of our cultural heritage. Mahatma Gandhi called it trusteeship….I invite corporate India to be a partner in making ours a more humane and just society… We need a new Partnership for Inclusive </w:t>
      </w:r>
      <w:r w:rsidR="009E0CBA" w:rsidRPr="005D3940">
        <w:rPr>
          <w:rFonts w:ascii="Times New Roman" w:eastAsia="Times New Roman" w:hAnsi="Times New Roman" w:cs="Times New Roman"/>
          <w:lang w:val="en-US" w:eastAsia="it-IT"/>
        </w:rPr>
        <w:t>Growth based on what I describe</w:t>
      </w:r>
      <w:r w:rsidRPr="005D3940">
        <w:rPr>
          <w:rFonts w:ascii="Times New Roman" w:eastAsia="Times New Roman" w:hAnsi="Times New Roman" w:cs="Times New Roman"/>
          <w:lang w:val="en-US" w:eastAsia="it-IT"/>
        </w:rPr>
        <w:t xml:space="preserve"> as a Ten Point Social Charter...first, we need to have healthy respect for your workers and invest in their welfare… (</w:t>
      </w:r>
      <w:proofErr w:type="gramStart"/>
      <w:r w:rsidRPr="005D3940">
        <w:rPr>
          <w:rFonts w:ascii="Times New Roman" w:eastAsia="Times New Roman" w:hAnsi="Times New Roman" w:cs="Times New Roman"/>
          <w:lang w:val="en-US" w:eastAsia="it-IT"/>
        </w:rPr>
        <w:t>cited</w:t>
      </w:r>
      <w:proofErr w:type="gramEnd"/>
      <w:r w:rsidRPr="005D3940">
        <w:rPr>
          <w:rFonts w:ascii="Times New Roman" w:eastAsia="Times New Roman" w:hAnsi="Times New Roman" w:cs="Times New Roman"/>
          <w:lang w:val="en-US" w:eastAsia="it-IT"/>
        </w:rPr>
        <w:t xml:space="preserve"> in Lee, 20</w:t>
      </w:r>
      <w:r w:rsidR="00EC1CB7">
        <w:rPr>
          <w:rFonts w:ascii="Times New Roman" w:eastAsia="Times New Roman" w:hAnsi="Times New Roman" w:cs="Times New Roman"/>
          <w:lang w:val="en-US" w:eastAsia="it-IT"/>
        </w:rPr>
        <w:t>10</w:t>
      </w:r>
      <w:r w:rsidRPr="005D3940">
        <w:rPr>
          <w:rFonts w:ascii="Times New Roman" w:eastAsia="Times New Roman" w:hAnsi="Times New Roman" w:cs="Times New Roman"/>
          <w:lang w:val="en-US" w:eastAsia="it-IT"/>
        </w:rPr>
        <w:t xml:space="preserve">, p. 2).  </w:t>
      </w:r>
    </w:p>
    <w:p w:rsidR="000301C9" w:rsidRDefault="00A41601" w:rsidP="00F47A3D">
      <w:pPr>
        <w:spacing w:after="0" w:line="480" w:lineRule="auto"/>
        <w:jc w:val="both"/>
        <w:rPr>
          <w:lang w:val="en-GB"/>
        </w:rPr>
      </w:pPr>
      <w:r w:rsidRPr="005D3940">
        <w:rPr>
          <w:rFonts w:ascii="Times New Roman" w:eastAsia="Times New Roman" w:hAnsi="Times New Roman" w:cs="Times New Roman"/>
          <w:lang w:val="en-US" w:eastAsia="it-IT"/>
        </w:rPr>
        <w:t xml:space="preserve">Because of this, </w:t>
      </w:r>
      <w:r w:rsidR="00F47A3D">
        <w:rPr>
          <w:rFonts w:ascii="Times New Roman" w:eastAsia="Times New Roman" w:hAnsi="Times New Roman" w:cs="Times New Roman"/>
          <w:lang w:val="en-US" w:eastAsia="it-IT"/>
        </w:rPr>
        <w:t xml:space="preserve">some </w:t>
      </w:r>
      <w:r w:rsidRPr="005D3940">
        <w:rPr>
          <w:rFonts w:ascii="Times New Roman" w:eastAsia="Times New Roman" w:hAnsi="Times New Roman" w:cs="Times New Roman"/>
          <w:lang w:val="en-US" w:eastAsia="it-IT"/>
        </w:rPr>
        <w:t xml:space="preserve">scholars believe that </w:t>
      </w:r>
      <w:r w:rsidR="00C615ED" w:rsidRPr="005D3940">
        <w:rPr>
          <w:rFonts w:ascii="Times New Roman" w:eastAsia="Times New Roman" w:hAnsi="Times New Roman" w:cs="Times New Roman"/>
          <w:lang w:val="en-US" w:eastAsia="it-IT"/>
        </w:rPr>
        <w:t>the</w:t>
      </w:r>
      <w:r w:rsidR="000301C9" w:rsidRPr="005D3940">
        <w:rPr>
          <w:rFonts w:ascii="Times New Roman" w:eastAsia="Times New Roman" w:hAnsi="Times New Roman" w:cs="Times New Roman"/>
          <w:lang w:val="en-US" w:eastAsia="it-IT"/>
        </w:rPr>
        <w:t xml:space="preserve"> n</w:t>
      </w:r>
      <w:r w:rsidR="008B525D" w:rsidRPr="005D3940">
        <w:rPr>
          <w:rFonts w:ascii="Times New Roman" w:eastAsia="Times New Roman" w:hAnsi="Times New Roman" w:cs="Times New Roman"/>
          <w:lang w:val="en-US" w:eastAsia="it-IT"/>
        </w:rPr>
        <w:t xml:space="preserve">orms of business </w:t>
      </w:r>
      <w:r w:rsidR="000301C9" w:rsidRPr="005D3940">
        <w:rPr>
          <w:rFonts w:ascii="Times New Roman" w:eastAsia="Times New Roman" w:hAnsi="Times New Roman" w:cs="Times New Roman"/>
          <w:lang w:val="en-US" w:eastAsia="it-IT"/>
        </w:rPr>
        <w:t>philanthropy</w:t>
      </w:r>
      <w:r w:rsidR="00F47A3D">
        <w:rPr>
          <w:rFonts w:ascii="Times New Roman" w:eastAsia="Times New Roman" w:hAnsi="Times New Roman" w:cs="Times New Roman"/>
          <w:lang w:val="en-US" w:eastAsia="it-IT"/>
        </w:rPr>
        <w:t xml:space="preserve"> </w:t>
      </w:r>
      <w:r w:rsidR="00C615ED" w:rsidRPr="005D3940">
        <w:rPr>
          <w:rFonts w:ascii="Times New Roman" w:eastAsia="Times New Roman" w:hAnsi="Times New Roman" w:cs="Times New Roman"/>
          <w:lang w:val="en-US" w:eastAsia="it-IT"/>
        </w:rPr>
        <w:t xml:space="preserve">are </w:t>
      </w:r>
      <w:r w:rsidR="008B525D" w:rsidRPr="005D3940">
        <w:rPr>
          <w:rFonts w:ascii="Times New Roman" w:eastAsia="Times New Roman" w:hAnsi="Times New Roman" w:cs="Times New Roman"/>
          <w:lang w:val="en-US" w:eastAsia="it-IT"/>
        </w:rPr>
        <w:t>well established</w:t>
      </w:r>
      <w:r w:rsidR="000301C9" w:rsidRPr="005D3940">
        <w:rPr>
          <w:rFonts w:ascii="Times New Roman" w:eastAsia="Times New Roman" w:hAnsi="Times New Roman" w:cs="Times New Roman"/>
          <w:lang w:val="en-US" w:eastAsia="it-IT"/>
        </w:rPr>
        <w:t xml:space="preserve"> in</w:t>
      </w:r>
      <w:r w:rsidR="00F47A3D">
        <w:rPr>
          <w:rFonts w:ascii="Times New Roman" w:eastAsia="Times New Roman" w:hAnsi="Times New Roman" w:cs="Times New Roman"/>
          <w:lang w:val="en-US" w:eastAsia="it-IT"/>
        </w:rPr>
        <w:t xml:space="preserve"> </w:t>
      </w:r>
      <w:r w:rsidR="00C615ED" w:rsidRPr="005D3940">
        <w:rPr>
          <w:rFonts w:ascii="Times New Roman" w:eastAsia="Times New Roman" w:hAnsi="Times New Roman" w:cs="Times New Roman"/>
          <w:lang w:val="en-US" w:eastAsia="it-IT"/>
        </w:rPr>
        <w:t>contemporary</w:t>
      </w:r>
      <w:r w:rsidR="000301C9" w:rsidRPr="005D3940">
        <w:rPr>
          <w:rFonts w:ascii="Times New Roman" w:eastAsia="Times New Roman" w:hAnsi="Times New Roman" w:cs="Times New Roman"/>
          <w:lang w:val="en-US" w:eastAsia="it-IT"/>
        </w:rPr>
        <w:t xml:space="preserve"> India</w:t>
      </w:r>
      <w:r w:rsidR="008B525D" w:rsidRPr="005D3940">
        <w:rPr>
          <w:rFonts w:ascii="Times New Roman" w:eastAsia="Times New Roman" w:hAnsi="Times New Roman" w:cs="Times New Roman"/>
          <w:lang w:val="en-US" w:eastAsia="it-IT"/>
        </w:rPr>
        <w:t xml:space="preserve"> (</w:t>
      </w:r>
      <w:proofErr w:type="spellStart"/>
      <w:r w:rsidR="008B525D" w:rsidRPr="005D3940">
        <w:rPr>
          <w:rFonts w:ascii="Times New Roman" w:eastAsia="Times New Roman" w:hAnsi="Times New Roman" w:cs="Times New Roman"/>
          <w:lang w:val="en-US" w:eastAsia="it-IT"/>
        </w:rPr>
        <w:t>Chapple</w:t>
      </w:r>
      <w:proofErr w:type="spellEnd"/>
      <w:r w:rsidR="008B525D" w:rsidRPr="005D3940">
        <w:rPr>
          <w:rFonts w:ascii="Times New Roman" w:eastAsia="Times New Roman" w:hAnsi="Times New Roman" w:cs="Times New Roman"/>
          <w:lang w:val="en-US" w:eastAsia="it-IT"/>
        </w:rPr>
        <w:t xml:space="preserve"> and Moon, 2005)</w:t>
      </w:r>
      <w:r w:rsidRPr="005D3940">
        <w:rPr>
          <w:rFonts w:ascii="Times New Roman" w:eastAsia="Times New Roman" w:hAnsi="Times New Roman" w:cs="Times New Roman"/>
          <w:lang w:val="en-US" w:eastAsia="it-IT"/>
        </w:rPr>
        <w:t xml:space="preserve">. </w:t>
      </w:r>
      <w:r w:rsidR="00F47A3D">
        <w:rPr>
          <w:rFonts w:ascii="Times New Roman" w:eastAsia="Times New Roman" w:hAnsi="Times New Roman" w:cs="Times New Roman"/>
          <w:lang w:val="en-US" w:eastAsia="it-IT"/>
        </w:rPr>
        <w:t>There is also a more critical view suggesting that, in spite of the widespread engagement of large</w:t>
      </w:r>
      <w:r w:rsidR="008A618C">
        <w:rPr>
          <w:rFonts w:ascii="Times New Roman" w:eastAsia="Times New Roman" w:hAnsi="Times New Roman" w:cs="Times New Roman"/>
          <w:lang w:val="en-US" w:eastAsia="it-IT"/>
        </w:rPr>
        <w:t xml:space="preserve"> Indian </w:t>
      </w:r>
      <w:r w:rsidR="00F47A3D">
        <w:rPr>
          <w:rFonts w:ascii="Times New Roman" w:eastAsia="Times New Roman" w:hAnsi="Times New Roman" w:cs="Times New Roman"/>
          <w:lang w:val="en-US" w:eastAsia="it-IT"/>
        </w:rPr>
        <w:t>firms and top-tier suppliers of international buyers with international codes of conducts</w:t>
      </w:r>
      <w:r w:rsidR="001F2035">
        <w:rPr>
          <w:rFonts w:ascii="Times New Roman" w:eastAsia="Times New Roman" w:hAnsi="Times New Roman" w:cs="Times New Roman"/>
          <w:lang w:val="en-US" w:eastAsia="it-IT"/>
        </w:rPr>
        <w:t xml:space="preserve"> and CSR policies</w:t>
      </w:r>
      <w:r w:rsidR="00F47A3D">
        <w:rPr>
          <w:rFonts w:ascii="Times New Roman" w:eastAsia="Times New Roman" w:hAnsi="Times New Roman" w:cs="Times New Roman"/>
          <w:lang w:val="en-US" w:eastAsia="it-IT"/>
        </w:rPr>
        <w:t xml:space="preserve">, </w:t>
      </w:r>
      <w:r w:rsidR="001F2035">
        <w:rPr>
          <w:rFonts w:ascii="Times New Roman" w:eastAsia="Times New Roman" w:hAnsi="Times New Roman" w:cs="Times New Roman"/>
          <w:lang w:val="en-US" w:eastAsia="it-IT"/>
        </w:rPr>
        <w:t>these firms</w:t>
      </w:r>
      <w:r w:rsidR="00F47A3D">
        <w:rPr>
          <w:rFonts w:ascii="Times New Roman" w:eastAsia="Times New Roman" w:hAnsi="Times New Roman" w:cs="Times New Roman"/>
          <w:lang w:val="en-US" w:eastAsia="it-IT"/>
        </w:rPr>
        <w:t xml:space="preserve"> </w:t>
      </w:r>
      <w:r w:rsidR="00F47A3D" w:rsidRPr="00D50630">
        <w:rPr>
          <w:rFonts w:ascii="Times New Roman" w:eastAsia="Times New Roman" w:hAnsi="Times New Roman" w:cs="Times New Roman"/>
          <w:lang w:val="en-US" w:eastAsia="it-IT"/>
        </w:rPr>
        <w:t xml:space="preserve">are </w:t>
      </w:r>
      <w:r w:rsidR="001F2035">
        <w:rPr>
          <w:rFonts w:ascii="Times New Roman" w:eastAsia="Times New Roman" w:hAnsi="Times New Roman" w:cs="Times New Roman"/>
          <w:lang w:val="en-US" w:eastAsia="it-IT"/>
        </w:rPr>
        <w:t xml:space="preserve">not able to guarantee a </w:t>
      </w:r>
      <w:r w:rsidR="00F47A3D" w:rsidRPr="00D50630">
        <w:rPr>
          <w:rFonts w:ascii="Times New Roman" w:eastAsia="Times New Roman" w:hAnsi="Times New Roman" w:cs="Times New Roman"/>
          <w:lang w:val="en-US" w:eastAsia="it-IT"/>
        </w:rPr>
        <w:t xml:space="preserve">heightened respect </w:t>
      </w:r>
      <w:r w:rsidR="001F2035">
        <w:rPr>
          <w:rFonts w:ascii="Times New Roman" w:eastAsia="Times New Roman" w:hAnsi="Times New Roman" w:cs="Times New Roman"/>
          <w:lang w:val="en-US" w:eastAsia="it-IT"/>
        </w:rPr>
        <w:t xml:space="preserve">of EGS standards </w:t>
      </w:r>
      <w:r w:rsidR="00F47A3D" w:rsidRPr="00D50630">
        <w:rPr>
          <w:rFonts w:ascii="Times New Roman" w:eastAsia="Times New Roman" w:hAnsi="Times New Roman" w:cs="Times New Roman"/>
          <w:lang w:val="en-US" w:eastAsia="it-IT"/>
        </w:rPr>
        <w:t>downwards in the local value chain</w:t>
      </w:r>
      <w:r w:rsidR="008A618C">
        <w:rPr>
          <w:rFonts w:ascii="Times New Roman" w:eastAsia="Times New Roman" w:hAnsi="Times New Roman" w:cs="Times New Roman"/>
          <w:lang w:val="en-US" w:eastAsia="it-IT"/>
        </w:rPr>
        <w:t xml:space="preserve"> – especially at the level of micro and informal enterprises</w:t>
      </w:r>
      <w:r w:rsidR="00F47A3D" w:rsidRPr="00D50630">
        <w:rPr>
          <w:rFonts w:ascii="Times New Roman" w:eastAsia="Times New Roman" w:hAnsi="Times New Roman" w:cs="Times New Roman"/>
          <w:lang w:val="en-US" w:eastAsia="it-IT"/>
        </w:rPr>
        <w:t xml:space="preserve"> (</w:t>
      </w:r>
      <w:proofErr w:type="spellStart"/>
      <w:r w:rsidR="00F47A3D" w:rsidRPr="00D50630">
        <w:rPr>
          <w:rFonts w:ascii="Times New Roman" w:eastAsia="Times New Roman" w:hAnsi="Times New Roman" w:cs="Times New Roman"/>
          <w:lang w:val="en-US" w:eastAsia="it-IT"/>
        </w:rPr>
        <w:t>Mezzadri</w:t>
      </w:r>
      <w:proofErr w:type="spellEnd"/>
      <w:r w:rsidR="00F47A3D" w:rsidRPr="00D50630">
        <w:rPr>
          <w:rFonts w:ascii="Times New Roman" w:eastAsia="Times New Roman" w:hAnsi="Times New Roman" w:cs="Times New Roman"/>
          <w:lang w:val="en-US" w:eastAsia="it-IT"/>
        </w:rPr>
        <w:t>, 2014).</w:t>
      </w:r>
    </w:p>
    <w:p w:rsidR="00F47A3D" w:rsidRPr="005D3940" w:rsidRDefault="00F47A3D" w:rsidP="00F47A3D">
      <w:pPr>
        <w:spacing w:after="0" w:line="480" w:lineRule="auto"/>
        <w:jc w:val="both"/>
        <w:rPr>
          <w:rFonts w:ascii="Times New Roman" w:eastAsia="Times New Roman" w:hAnsi="Times New Roman" w:cs="Times New Roman"/>
          <w:lang w:val="en-US" w:eastAsia="it-IT"/>
        </w:rPr>
      </w:pPr>
    </w:p>
    <w:p w:rsidR="0046738C" w:rsidRPr="005D3940" w:rsidRDefault="00556796" w:rsidP="00D50362">
      <w:pPr>
        <w:spacing w:after="0" w:line="480" w:lineRule="auto"/>
        <w:jc w:val="both"/>
        <w:rPr>
          <w:rFonts w:ascii="Times New Roman" w:eastAsia="Times New Roman" w:hAnsi="Times New Roman" w:cs="Times New Roman"/>
          <w:i/>
          <w:lang w:val="en-US" w:eastAsia="it-IT"/>
        </w:rPr>
      </w:pPr>
      <w:r w:rsidRPr="005D3940">
        <w:rPr>
          <w:rFonts w:ascii="Times New Roman" w:eastAsia="Times New Roman" w:hAnsi="Times New Roman" w:cs="Times New Roman"/>
          <w:i/>
          <w:lang w:val="en-US" w:eastAsia="it-IT"/>
        </w:rPr>
        <w:t>China</w:t>
      </w:r>
    </w:p>
    <w:p w:rsidR="008447F4" w:rsidRPr="005D3940" w:rsidRDefault="00D9533C"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t>In the early times, when Confucianism was dominant in China, business organizations were conceived as extensions of families</w:t>
      </w:r>
      <w:r w:rsidR="00C615ED" w:rsidRPr="005D3940">
        <w:rPr>
          <w:rFonts w:ascii="Times New Roman" w:eastAsia="Times New Roman" w:hAnsi="Times New Roman" w:cs="Times New Roman"/>
          <w:lang w:val="en-US" w:eastAsia="it-IT"/>
        </w:rPr>
        <w:t>,</w:t>
      </w:r>
      <w:r w:rsidRPr="005D3940">
        <w:rPr>
          <w:rFonts w:ascii="Times New Roman" w:eastAsia="Times New Roman" w:hAnsi="Times New Roman" w:cs="Times New Roman"/>
          <w:lang w:val="en-US" w:eastAsia="it-IT"/>
        </w:rPr>
        <w:t xml:space="preserve"> and responsibilit</w:t>
      </w:r>
      <w:r w:rsidR="00C615ED" w:rsidRPr="005D3940">
        <w:rPr>
          <w:rFonts w:ascii="Times New Roman" w:eastAsia="Times New Roman" w:hAnsi="Times New Roman" w:cs="Times New Roman"/>
          <w:lang w:val="en-US" w:eastAsia="it-IT"/>
        </w:rPr>
        <w:t>y</w:t>
      </w:r>
      <w:r w:rsidRPr="005D3940">
        <w:rPr>
          <w:rFonts w:ascii="Times New Roman" w:eastAsia="Times New Roman" w:hAnsi="Times New Roman" w:cs="Times New Roman"/>
          <w:lang w:val="en-US" w:eastAsia="it-IT"/>
        </w:rPr>
        <w:t xml:space="preserve"> for the social community (the </w:t>
      </w:r>
      <w:r w:rsidR="00804961" w:rsidRPr="005D3940">
        <w:rPr>
          <w:rFonts w:ascii="Times New Roman" w:eastAsia="Times New Roman" w:hAnsi="Times New Roman" w:cs="Times New Roman"/>
          <w:lang w:val="en-US" w:eastAsia="it-IT"/>
        </w:rPr>
        <w:t>‘</w:t>
      </w:r>
      <w:r w:rsidRPr="005D3940">
        <w:rPr>
          <w:rFonts w:ascii="Times New Roman" w:eastAsia="Times New Roman" w:hAnsi="Times New Roman" w:cs="Times New Roman"/>
          <w:lang w:val="en-US" w:eastAsia="it-IT"/>
        </w:rPr>
        <w:t>political family</w:t>
      </w:r>
      <w:r w:rsidR="00804961" w:rsidRPr="005D3940">
        <w:rPr>
          <w:rFonts w:ascii="Times New Roman" w:eastAsia="Times New Roman" w:hAnsi="Times New Roman" w:cs="Times New Roman"/>
          <w:lang w:val="en-US" w:eastAsia="it-IT"/>
        </w:rPr>
        <w:t>’</w:t>
      </w:r>
      <w:r w:rsidRPr="005D3940">
        <w:rPr>
          <w:rFonts w:ascii="Times New Roman" w:eastAsia="Times New Roman" w:hAnsi="Times New Roman" w:cs="Times New Roman"/>
          <w:lang w:val="en-US" w:eastAsia="it-IT"/>
        </w:rPr>
        <w:t>) w</w:t>
      </w:r>
      <w:r w:rsidR="00C615ED" w:rsidRPr="005D3940">
        <w:rPr>
          <w:rFonts w:ascii="Times New Roman" w:eastAsia="Times New Roman" w:hAnsi="Times New Roman" w:cs="Times New Roman"/>
          <w:lang w:val="en-US" w:eastAsia="it-IT"/>
        </w:rPr>
        <w:t>as fairly taken for granted</w:t>
      </w:r>
      <w:r w:rsidRPr="005D3940">
        <w:rPr>
          <w:rFonts w:ascii="Times New Roman" w:eastAsia="Times New Roman" w:hAnsi="Times New Roman" w:cs="Times New Roman"/>
          <w:lang w:val="en-US" w:eastAsia="it-IT"/>
        </w:rPr>
        <w:t xml:space="preserve">. Zhan </w:t>
      </w:r>
      <w:proofErr w:type="spellStart"/>
      <w:r w:rsidRPr="005D3940">
        <w:rPr>
          <w:rFonts w:ascii="Times New Roman" w:eastAsia="Times New Roman" w:hAnsi="Times New Roman" w:cs="Times New Roman"/>
          <w:lang w:val="en-US" w:eastAsia="it-IT"/>
        </w:rPr>
        <w:t>Buddism</w:t>
      </w:r>
      <w:proofErr w:type="spellEnd"/>
      <w:r w:rsidRPr="005D3940">
        <w:rPr>
          <w:rFonts w:ascii="Times New Roman" w:eastAsia="Times New Roman" w:hAnsi="Times New Roman" w:cs="Times New Roman"/>
          <w:lang w:val="en-US" w:eastAsia="it-IT"/>
        </w:rPr>
        <w:t xml:space="preserve"> and Daoism influenced business practices in traditional Chinese society, and their combination with Confucianism in the 16</w:t>
      </w:r>
      <w:r w:rsidR="00C615ED" w:rsidRPr="005D3940">
        <w:rPr>
          <w:rFonts w:ascii="Times New Roman" w:eastAsia="Times New Roman" w:hAnsi="Times New Roman" w:cs="Times New Roman"/>
          <w:lang w:val="en-US" w:eastAsia="it-IT"/>
        </w:rPr>
        <w:t>th</w:t>
      </w:r>
      <w:r w:rsidRPr="005D3940">
        <w:rPr>
          <w:rFonts w:ascii="Times New Roman" w:eastAsia="Times New Roman" w:hAnsi="Times New Roman" w:cs="Times New Roman"/>
          <w:lang w:val="en-US" w:eastAsia="it-IT"/>
        </w:rPr>
        <w:t>-18</w:t>
      </w:r>
      <w:r w:rsidRPr="005D3940">
        <w:rPr>
          <w:rFonts w:ascii="Times New Roman" w:eastAsia="Times New Roman" w:hAnsi="Times New Roman" w:cs="Times New Roman"/>
          <w:vertAlign w:val="superscript"/>
          <w:lang w:val="en-US" w:eastAsia="it-IT"/>
        </w:rPr>
        <w:t>th</w:t>
      </w:r>
      <w:r w:rsidRPr="005D3940">
        <w:rPr>
          <w:rFonts w:ascii="Times New Roman" w:eastAsia="Times New Roman" w:hAnsi="Times New Roman" w:cs="Times New Roman"/>
          <w:lang w:val="en-US" w:eastAsia="it-IT"/>
        </w:rPr>
        <w:t xml:space="preserve"> centuries</w:t>
      </w:r>
      <w:r w:rsidR="00804961" w:rsidRPr="005D3940">
        <w:rPr>
          <w:rFonts w:ascii="Times New Roman" w:eastAsia="Times New Roman" w:hAnsi="Times New Roman" w:cs="Times New Roman"/>
          <w:lang w:val="en-US" w:eastAsia="it-IT"/>
        </w:rPr>
        <w:t>,</w:t>
      </w:r>
      <w:r w:rsidRPr="005D3940">
        <w:rPr>
          <w:rFonts w:ascii="Times New Roman" w:eastAsia="Times New Roman" w:hAnsi="Times New Roman" w:cs="Times New Roman"/>
          <w:lang w:val="en-US" w:eastAsia="it-IT"/>
        </w:rPr>
        <w:t xml:space="preserve"> induced a business culture of honesty, diligence and charity (Lin, 2010). The Cultural Revolution (1966-1976), and the subsequent progressive opening of the Chinese economy challenge</w:t>
      </w:r>
      <w:r w:rsidR="00C615ED" w:rsidRPr="005D3940">
        <w:rPr>
          <w:rFonts w:ascii="Times New Roman" w:eastAsia="Times New Roman" w:hAnsi="Times New Roman" w:cs="Times New Roman"/>
          <w:lang w:val="en-US" w:eastAsia="it-IT"/>
        </w:rPr>
        <w:t>s</w:t>
      </w:r>
      <w:r w:rsidR="00172E56">
        <w:rPr>
          <w:rFonts w:ascii="Times New Roman" w:eastAsia="Times New Roman" w:hAnsi="Times New Roman" w:cs="Times New Roman"/>
          <w:lang w:val="en-US" w:eastAsia="it-IT"/>
        </w:rPr>
        <w:t xml:space="preserve"> </w:t>
      </w:r>
      <w:r w:rsidR="00C615ED" w:rsidRPr="005D3940">
        <w:rPr>
          <w:rFonts w:ascii="Times New Roman" w:eastAsia="Times New Roman" w:hAnsi="Times New Roman" w:cs="Times New Roman"/>
          <w:lang w:val="en-US" w:eastAsia="it-IT"/>
        </w:rPr>
        <w:t xml:space="preserve">this </w:t>
      </w:r>
      <w:r w:rsidRPr="005D3940">
        <w:rPr>
          <w:rFonts w:ascii="Times New Roman" w:eastAsia="Times New Roman" w:hAnsi="Times New Roman" w:cs="Times New Roman"/>
          <w:lang w:val="en-US" w:eastAsia="it-IT"/>
        </w:rPr>
        <w:t xml:space="preserve">approach and </w:t>
      </w:r>
      <w:r w:rsidR="00C615ED" w:rsidRPr="005D3940">
        <w:rPr>
          <w:rFonts w:ascii="Times New Roman" w:eastAsia="Times New Roman" w:hAnsi="Times New Roman" w:cs="Times New Roman"/>
          <w:lang w:val="en-US" w:eastAsia="it-IT"/>
        </w:rPr>
        <w:t xml:space="preserve">has </w:t>
      </w:r>
      <w:r w:rsidRPr="005D3940">
        <w:rPr>
          <w:rFonts w:ascii="Times New Roman" w:eastAsia="Times New Roman" w:hAnsi="Times New Roman" w:cs="Times New Roman"/>
          <w:lang w:val="en-US" w:eastAsia="it-IT"/>
        </w:rPr>
        <w:t xml:space="preserve">produced profound changes in the </w:t>
      </w:r>
      <w:r w:rsidR="00E92734" w:rsidRPr="005D3940">
        <w:rPr>
          <w:rFonts w:ascii="Times New Roman" w:eastAsia="Times New Roman" w:hAnsi="Times New Roman" w:cs="Times New Roman"/>
          <w:lang w:val="en-US" w:eastAsia="it-IT"/>
        </w:rPr>
        <w:t xml:space="preserve">Chinese </w:t>
      </w:r>
      <w:r w:rsidRPr="005D3940">
        <w:rPr>
          <w:rFonts w:ascii="Times New Roman" w:eastAsia="Times New Roman" w:hAnsi="Times New Roman" w:cs="Times New Roman"/>
          <w:lang w:val="en-US" w:eastAsia="it-IT"/>
        </w:rPr>
        <w:t>conception of CSR (</w:t>
      </w:r>
      <w:proofErr w:type="gramStart"/>
      <w:r w:rsidRPr="005D3940">
        <w:rPr>
          <w:rFonts w:ascii="Times New Roman" w:eastAsia="Times New Roman" w:hAnsi="Times New Roman" w:cs="Times New Roman"/>
          <w:lang w:val="en-US" w:eastAsia="it-IT"/>
        </w:rPr>
        <w:t>Gao</w:t>
      </w:r>
      <w:proofErr w:type="gramEnd"/>
      <w:r w:rsidRPr="005D3940">
        <w:rPr>
          <w:rFonts w:ascii="Times New Roman" w:eastAsia="Times New Roman" w:hAnsi="Times New Roman" w:cs="Times New Roman"/>
          <w:lang w:val="en-US" w:eastAsia="it-IT"/>
        </w:rPr>
        <w:t xml:space="preserve">, 2011). In the traditional communist Chinese society </w:t>
      </w:r>
      <w:r w:rsidR="00C615ED" w:rsidRPr="005D3940">
        <w:rPr>
          <w:rFonts w:ascii="Times New Roman" w:eastAsia="Times New Roman" w:hAnsi="Times New Roman" w:cs="Times New Roman"/>
          <w:lang w:val="en-US" w:eastAsia="it-IT"/>
        </w:rPr>
        <w:t xml:space="preserve">to </w:t>
      </w:r>
      <w:r w:rsidR="00366A6E" w:rsidRPr="005D3940">
        <w:rPr>
          <w:rFonts w:ascii="Times New Roman" w:eastAsia="Times New Roman" w:hAnsi="Times New Roman" w:cs="Times New Roman"/>
          <w:lang w:val="en-US" w:eastAsia="it-IT"/>
        </w:rPr>
        <w:t>sometime</w:t>
      </w:r>
      <w:r w:rsidR="00C615ED" w:rsidRPr="005D3940">
        <w:rPr>
          <w:rFonts w:ascii="Times New Roman" w:eastAsia="Times New Roman" w:hAnsi="Times New Roman" w:cs="Times New Roman"/>
          <w:lang w:val="en-US" w:eastAsia="it-IT"/>
        </w:rPr>
        <w:t xml:space="preserve"> in </w:t>
      </w:r>
      <w:r w:rsidRPr="005D3940">
        <w:rPr>
          <w:rFonts w:ascii="Times New Roman" w:eastAsia="Times New Roman" w:hAnsi="Times New Roman" w:cs="Times New Roman"/>
          <w:lang w:val="en-US" w:eastAsia="it-IT"/>
        </w:rPr>
        <w:t xml:space="preserve">the mid-1990s, </w:t>
      </w:r>
      <w:r w:rsidR="00A41601" w:rsidRPr="005D3940">
        <w:rPr>
          <w:rFonts w:ascii="Times New Roman" w:eastAsia="Times New Roman" w:hAnsi="Times New Roman" w:cs="Times New Roman"/>
          <w:lang w:val="en-US" w:eastAsia="it-IT"/>
        </w:rPr>
        <w:t>SOEs</w:t>
      </w:r>
      <w:r w:rsidR="00EB03F6" w:rsidRPr="005D3940">
        <w:rPr>
          <w:rFonts w:ascii="Times New Roman" w:eastAsia="Times New Roman" w:hAnsi="Times New Roman" w:cs="Times New Roman"/>
          <w:lang w:val="en-US" w:eastAsia="it-IT"/>
        </w:rPr>
        <w:t xml:space="preserve"> were obliged by central </w:t>
      </w:r>
      <w:r w:rsidR="00C615ED" w:rsidRPr="005D3940">
        <w:rPr>
          <w:rFonts w:ascii="Times New Roman" w:eastAsia="Times New Roman" w:hAnsi="Times New Roman" w:cs="Times New Roman"/>
          <w:lang w:val="en-US" w:eastAsia="it-IT"/>
        </w:rPr>
        <w:t>g</w:t>
      </w:r>
      <w:r w:rsidR="00EB03F6" w:rsidRPr="005D3940">
        <w:rPr>
          <w:rFonts w:ascii="Times New Roman" w:eastAsia="Times New Roman" w:hAnsi="Times New Roman" w:cs="Times New Roman"/>
          <w:lang w:val="en-US" w:eastAsia="it-IT"/>
        </w:rPr>
        <w:t>overnment to provide social services to their employees and their family members (e.g. employee protection, education</w:t>
      </w:r>
      <w:r w:rsidR="00C615ED" w:rsidRPr="005D3940">
        <w:rPr>
          <w:rFonts w:ascii="Times New Roman" w:eastAsia="Times New Roman" w:hAnsi="Times New Roman" w:cs="Times New Roman"/>
          <w:lang w:val="en-US" w:eastAsia="it-IT"/>
        </w:rPr>
        <w:t>,</w:t>
      </w:r>
      <w:r w:rsidR="00EB03F6" w:rsidRPr="005D3940">
        <w:rPr>
          <w:rFonts w:ascii="Times New Roman" w:eastAsia="Times New Roman" w:hAnsi="Times New Roman" w:cs="Times New Roman"/>
          <w:lang w:val="en-US" w:eastAsia="it-IT"/>
        </w:rPr>
        <w:t xml:space="preserve"> health services, etc.)</w:t>
      </w:r>
      <w:r w:rsidR="00C615ED" w:rsidRPr="005D3940">
        <w:rPr>
          <w:rFonts w:ascii="Times New Roman" w:eastAsia="Times New Roman" w:hAnsi="Times New Roman" w:cs="Times New Roman"/>
          <w:lang w:val="en-US" w:eastAsia="it-IT"/>
        </w:rPr>
        <w:t>. These</w:t>
      </w:r>
      <w:r w:rsidR="00EB03F6" w:rsidRPr="005D3940">
        <w:rPr>
          <w:rFonts w:ascii="Times New Roman" w:eastAsia="Times New Roman" w:hAnsi="Times New Roman" w:cs="Times New Roman"/>
          <w:lang w:val="en-US" w:eastAsia="it-IT"/>
        </w:rPr>
        <w:t xml:space="preserve"> services were provided along</w:t>
      </w:r>
      <w:r w:rsidR="00C615ED" w:rsidRPr="005D3940">
        <w:rPr>
          <w:rFonts w:ascii="Times New Roman" w:eastAsia="Times New Roman" w:hAnsi="Times New Roman" w:cs="Times New Roman"/>
          <w:lang w:val="en-US" w:eastAsia="it-IT"/>
        </w:rPr>
        <w:t>side</w:t>
      </w:r>
      <w:r w:rsidR="00EB03F6" w:rsidRPr="005D3940">
        <w:rPr>
          <w:rFonts w:ascii="Times New Roman" w:eastAsia="Times New Roman" w:hAnsi="Times New Roman" w:cs="Times New Roman"/>
          <w:lang w:val="en-US" w:eastAsia="it-IT"/>
        </w:rPr>
        <w:t xml:space="preserve"> production activities which were not meant to be profitable. </w:t>
      </w:r>
      <w:r w:rsidR="00C615ED" w:rsidRPr="005D3940">
        <w:rPr>
          <w:rFonts w:ascii="Times New Roman" w:eastAsia="Times New Roman" w:hAnsi="Times New Roman" w:cs="Times New Roman"/>
          <w:lang w:val="en-US" w:eastAsia="it-IT"/>
        </w:rPr>
        <w:t xml:space="preserve">During </w:t>
      </w:r>
      <w:r w:rsidR="00EB03F6" w:rsidRPr="005D3940">
        <w:rPr>
          <w:rFonts w:ascii="Times New Roman" w:eastAsia="Times New Roman" w:hAnsi="Times New Roman" w:cs="Times New Roman"/>
          <w:lang w:val="en-US" w:eastAsia="it-IT"/>
        </w:rPr>
        <w:t xml:space="preserve">that period, reference to CSR was not </w:t>
      </w:r>
      <w:r w:rsidR="00C615ED" w:rsidRPr="005D3940">
        <w:rPr>
          <w:rFonts w:ascii="Times New Roman" w:eastAsia="Times New Roman" w:hAnsi="Times New Roman" w:cs="Times New Roman"/>
          <w:lang w:val="en-US" w:eastAsia="it-IT"/>
        </w:rPr>
        <w:t>explicit</w:t>
      </w:r>
      <w:r w:rsidR="00EB03F6" w:rsidRPr="005D3940">
        <w:rPr>
          <w:rFonts w:ascii="Times New Roman" w:eastAsia="Times New Roman" w:hAnsi="Times New Roman" w:cs="Times New Roman"/>
          <w:lang w:val="en-US" w:eastAsia="it-IT"/>
        </w:rPr>
        <w:t xml:space="preserve">, but analysts consider SOEs’ social services to be the </w:t>
      </w:r>
      <w:r w:rsidR="00CE28AC" w:rsidRPr="005D3940">
        <w:rPr>
          <w:rFonts w:ascii="Times New Roman" w:eastAsia="Times New Roman" w:hAnsi="Times New Roman" w:cs="Times New Roman"/>
          <w:lang w:val="en-US" w:eastAsia="it-IT"/>
        </w:rPr>
        <w:t xml:space="preserve">form </w:t>
      </w:r>
      <w:r w:rsidR="00EB03F6" w:rsidRPr="005D3940">
        <w:rPr>
          <w:rFonts w:ascii="Times New Roman" w:eastAsia="Times New Roman" w:hAnsi="Times New Roman" w:cs="Times New Roman"/>
          <w:lang w:val="en-US" w:eastAsia="it-IT"/>
        </w:rPr>
        <w:t xml:space="preserve">closest </w:t>
      </w:r>
      <w:r w:rsidR="00CE28AC" w:rsidRPr="005D3940">
        <w:rPr>
          <w:rFonts w:ascii="Times New Roman" w:eastAsia="Times New Roman" w:hAnsi="Times New Roman" w:cs="Times New Roman"/>
          <w:lang w:val="en-US" w:eastAsia="it-IT"/>
        </w:rPr>
        <w:t xml:space="preserve">to </w:t>
      </w:r>
      <w:r w:rsidR="00EB03F6" w:rsidRPr="005D3940">
        <w:rPr>
          <w:rFonts w:ascii="Times New Roman" w:eastAsia="Times New Roman" w:hAnsi="Times New Roman" w:cs="Times New Roman"/>
          <w:lang w:val="en-US" w:eastAsia="it-IT"/>
        </w:rPr>
        <w:t xml:space="preserve">CSR in that period. After the </w:t>
      </w:r>
      <w:r w:rsidR="00CE28AC" w:rsidRPr="005D3940">
        <w:rPr>
          <w:rFonts w:ascii="Times New Roman" w:eastAsia="Times New Roman" w:hAnsi="Times New Roman" w:cs="Times New Roman"/>
          <w:lang w:val="en-US" w:eastAsia="it-IT"/>
        </w:rPr>
        <w:t xml:space="preserve">1993 </w:t>
      </w:r>
      <w:r w:rsidR="00EB03F6" w:rsidRPr="005D3940">
        <w:rPr>
          <w:rFonts w:ascii="Times New Roman" w:eastAsia="Times New Roman" w:hAnsi="Times New Roman" w:cs="Times New Roman"/>
          <w:lang w:val="en-US" w:eastAsia="it-IT"/>
        </w:rPr>
        <w:t xml:space="preserve">Corporatization Reform which was meant to enhance SOEs’ market competitiveness and instill a profit-seeking mentality, </w:t>
      </w:r>
      <w:r w:rsidR="00CE28AC" w:rsidRPr="005D3940">
        <w:rPr>
          <w:rFonts w:ascii="Times New Roman" w:eastAsia="Times New Roman" w:hAnsi="Times New Roman" w:cs="Times New Roman"/>
          <w:lang w:val="en-US" w:eastAsia="it-IT"/>
        </w:rPr>
        <w:t xml:space="preserve">central government’s requirement for provision of </w:t>
      </w:r>
      <w:r w:rsidR="00EB03F6" w:rsidRPr="005D3940">
        <w:rPr>
          <w:rFonts w:ascii="Times New Roman" w:eastAsia="Times New Roman" w:hAnsi="Times New Roman" w:cs="Times New Roman"/>
          <w:lang w:val="en-US" w:eastAsia="it-IT"/>
        </w:rPr>
        <w:t>social services ceased to be mandatory</w:t>
      </w:r>
      <w:r w:rsidR="00CE28AC" w:rsidRPr="005D3940">
        <w:rPr>
          <w:rFonts w:ascii="Times New Roman" w:eastAsia="Times New Roman" w:hAnsi="Times New Roman" w:cs="Times New Roman"/>
          <w:lang w:val="en-US" w:eastAsia="it-IT"/>
        </w:rPr>
        <w:t>,</w:t>
      </w:r>
      <w:r w:rsidR="00172E56">
        <w:rPr>
          <w:rFonts w:ascii="Times New Roman" w:eastAsia="Times New Roman" w:hAnsi="Times New Roman" w:cs="Times New Roman"/>
          <w:lang w:val="en-US" w:eastAsia="it-IT"/>
        </w:rPr>
        <w:t xml:space="preserve"> </w:t>
      </w:r>
      <w:r w:rsidR="00CE28AC" w:rsidRPr="005D3940">
        <w:rPr>
          <w:rFonts w:ascii="Times New Roman" w:eastAsia="Times New Roman" w:hAnsi="Times New Roman" w:cs="Times New Roman"/>
          <w:lang w:val="en-US" w:eastAsia="it-IT"/>
        </w:rPr>
        <w:t xml:space="preserve">and </w:t>
      </w:r>
      <w:r w:rsidR="00EB03F6" w:rsidRPr="005D3940">
        <w:rPr>
          <w:rFonts w:ascii="Times New Roman" w:eastAsia="Times New Roman" w:hAnsi="Times New Roman" w:cs="Times New Roman"/>
          <w:lang w:val="en-US" w:eastAsia="it-IT"/>
        </w:rPr>
        <w:t>hospitals and schools bec</w:t>
      </w:r>
      <w:r w:rsidR="00CE28AC" w:rsidRPr="005D3940">
        <w:rPr>
          <w:rFonts w:ascii="Times New Roman" w:eastAsia="Times New Roman" w:hAnsi="Times New Roman" w:cs="Times New Roman"/>
          <w:lang w:val="en-US" w:eastAsia="it-IT"/>
        </w:rPr>
        <w:t>ame</w:t>
      </w:r>
      <w:r w:rsidR="00172E56">
        <w:rPr>
          <w:rFonts w:ascii="Times New Roman" w:eastAsia="Times New Roman" w:hAnsi="Times New Roman" w:cs="Times New Roman"/>
          <w:lang w:val="en-US" w:eastAsia="it-IT"/>
        </w:rPr>
        <w:t xml:space="preserve"> </w:t>
      </w:r>
      <w:r w:rsidR="00CE28AC" w:rsidRPr="005D3940">
        <w:rPr>
          <w:rFonts w:ascii="Times New Roman" w:eastAsia="Times New Roman" w:hAnsi="Times New Roman" w:cs="Times New Roman"/>
          <w:lang w:val="en-US" w:eastAsia="it-IT"/>
        </w:rPr>
        <w:t xml:space="preserve">a local government </w:t>
      </w:r>
      <w:r w:rsidR="00EB03F6" w:rsidRPr="005D3940">
        <w:rPr>
          <w:rFonts w:ascii="Times New Roman" w:eastAsia="Times New Roman" w:hAnsi="Times New Roman" w:cs="Times New Roman"/>
          <w:lang w:val="en-US" w:eastAsia="it-IT"/>
        </w:rPr>
        <w:t xml:space="preserve">responsibility. SOEs continued to provide </w:t>
      </w:r>
      <w:r w:rsidR="00CE28AC" w:rsidRPr="005D3940">
        <w:rPr>
          <w:rFonts w:ascii="Times New Roman" w:eastAsia="Times New Roman" w:hAnsi="Times New Roman" w:cs="Times New Roman"/>
          <w:lang w:val="en-US" w:eastAsia="it-IT"/>
        </w:rPr>
        <w:t xml:space="preserve">these </w:t>
      </w:r>
      <w:r w:rsidR="00EB03F6" w:rsidRPr="005D3940">
        <w:rPr>
          <w:rFonts w:ascii="Times New Roman" w:eastAsia="Times New Roman" w:hAnsi="Times New Roman" w:cs="Times New Roman"/>
          <w:lang w:val="en-US" w:eastAsia="it-IT"/>
        </w:rPr>
        <w:t xml:space="preserve">social </w:t>
      </w:r>
      <w:r w:rsidR="00EB03F6" w:rsidRPr="005D3940">
        <w:rPr>
          <w:rFonts w:ascii="Times New Roman" w:eastAsia="Times New Roman" w:hAnsi="Times New Roman" w:cs="Times New Roman"/>
          <w:lang w:val="en-US" w:eastAsia="it-IT"/>
        </w:rPr>
        <w:lastRenderedPageBreak/>
        <w:t xml:space="preserve">services, but central </w:t>
      </w:r>
      <w:r w:rsidR="00CE28AC" w:rsidRPr="005D3940">
        <w:rPr>
          <w:rFonts w:ascii="Times New Roman" w:eastAsia="Times New Roman" w:hAnsi="Times New Roman" w:cs="Times New Roman"/>
          <w:lang w:val="en-US" w:eastAsia="it-IT"/>
        </w:rPr>
        <w:t>g</w:t>
      </w:r>
      <w:r w:rsidR="00EB03F6" w:rsidRPr="005D3940">
        <w:rPr>
          <w:rFonts w:ascii="Times New Roman" w:eastAsia="Times New Roman" w:hAnsi="Times New Roman" w:cs="Times New Roman"/>
          <w:lang w:val="en-US" w:eastAsia="it-IT"/>
        </w:rPr>
        <w:t xml:space="preserve">overnment </w:t>
      </w:r>
      <w:r w:rsidR="00804961" w:rsidRPr="005D3940">
        <w:rPr>
          <w:rFonts w:ascii="Times New Roman" w:eastAsia="Times New Roman" w:hAnsi="Times New Roman" w:cs="Times New Roman"/>
          <w:lang w:val="en-US" w:eastAsia="it-IT"/>
        </w:rPr>
        <w:t>ceased to</w:t>
      </w:r>
      <w:r w:rsidR="00172E56">
        <w:rPr>
          <w:rFonts w:ascii="Times New Roman" w:eastAsia="Times New Roman" w:hAnsi="Times New Roman" w:cs="Times New Roman"/>
          <w:lang w:val="en-US" w:eastAsia="it-IT"/>
        </w:rPr>
        <w:t xml:space="preserve"> </w:t>
      </w:r>
      <w:r w:rsidR="00804961" w:rsidRPr="005D3940">
        <w:rPr>
          <w:rFonts w:ascii="Times New Roman" w:eastAsia="Times New Roman" w:hAnsi="Times New Roman" w:cs="Times New Roman"/>
          <w:lang w:val="en-US" w:eastAsia="it-IT"/>
        </w:rPr>
        <w:t>fund</w:t>
      </w:r>
      <w:r w:rsidR="00EB03F6" w:rsidRPr="005D3940">
        <w:rPr>
          <w:rFonts w:ascii="Times New Roman" w:eastAsia="Times New Roman" w:hAnsi="Times New Roman" w:cs="Times New Roman"/>
          <w:lang w:val="en-US" w:eastAsia="it-IT"/>
        </w:rPr>
        <w:t xml:space="preserve"> those activities</w:t>
      </w:r>
      <w:r w:rsidR="00804961" w:rsidRPr="005D3940">
        <w:rPr>
          <w:rFonts w:ascii="Times New Roman" w:eastAsia="Times New Roman" w:hAnsi="Times New Roman" w:cs="Times New Roman"/>
          <w:lang w:val="en-US" w:eastAsia="it-IT"/>
        </w:rPr>
        <w:t xml:space="preserve"> (</w:t>
      </w:r>
      <w:r w:rsidR="00856BF2" w:rsidRPr="005D3940">
        <w:rPr>
          <w:rFonts w:ascii="Times New Roman" w:eastAsia="Times New Roman" w:hAnsi="Times New Roman" w:cs="Times New Roman"/>
          <w:lang w:val="en-US" w:eastAsia="it-IT"/>
        </w:rPr>
        <w:t>Bo et al., 2009)</w:t>
      </w:r>
      <w:r w:rsidR="00EB03F6" w:rsidRPr="005D3940">
        <w:rPr>
          <w:rFonts w:ascii="Times New Roman" w:eastAsia="Times New Roman" w:hAnsi="Times New Roman" w:cs="Times New Roman"/>
          <w:lang w:val="en-US" w:eastAsia="it-IT"/>
        </w:rPr>
        <w:t xml:space="preserve">. Alongside these changes, internationalization of </w:t>
      </w:r>
      <w:r w:rsidR="00856BF2" w:rsidRPr="005D3940">
        <w:rPr>
          <w:rFonts w:ascii="Times New Roman" w:eastAsia="Times New Roman" w:hAnsi="Times New Roman" w:cs="Times New Roman"/>
          <w:lang w:val="en-US" w:eastAsia="it-IT"/>
        </w:rPr>
        <w:t xml:space="preserve">the </w:t>
      </w:r>
      <w:r w:rsidR="00EB03F6" w:rsidRPr="005D3940">
        <w:rPr>
          <w:rFonts w:ascii="Times New Roman" w:eastAsia="Times New Roman" w:hAnsi="Times New Roman" w:cs="Times New Roman"/>
          <w:lang w:val="en-US" w:eastAsia="it-IT"/>
        </w:rPr>
        <w:t xml:space="preserve">Chinese economy </w:t>
      </w:r>
      <w:r w:rsidR="00CE28AC" w:rsidRPr="005D3940">
        <w:rPr>
          <w:rFonts w:ascii="Times New Roman" w:eastAsia="Times New Roman" w:hAnsi="Times New Roman" w:cs="Times New Roman"/>
          <w:lang w:val="en-US" w:eastAsia="it-IT"/>
        </w:rPr>
        <w:t>increased</w:t>
      </w:r>
      <w:r w:rsidR="00EB03F6" w:rsidRPr="005D3940">
        <w:rPr>
          <w:rFonts w:ascii="Times New Roman" w:eastAsia="Times New Roman" w:hAnsi="Times New Roman" w:cs="Times New Roman"/>
          <w:lang w:val="en-US" w:eastAsia="it-IT"/>
        </w:rPr>
        <w:t xml:space="preserve"> – e.g. China entered the WTO in 2001 - and it </w:t>
      </w:r>
      <w:r w:rsidR="00CE28AC" w:rsidRPr="005D3940">
        <w:rPr>
          <w:rFonts w:ascii="Times New Roman" w:eastAsia="Times New Roman" w:hAnsi="Times New Roman" w:cs="Times New Roman"/>
          <w:lang w:val="en-US" w:eastAsia="it-IT"/>
        </w:rPr>
        <w:t xml:space="preserve">was </w:t>
      </w:r>
      <w:r w:rsidR="00EB03F6" w:rsidRPr="005D3940">
        <w:rPr>
          <w:rFonts w:ascii="Times New Roman" w:eastAsia="Times New Roman" w:hAnsi="Times New Roman" w:cs="Times New Roman"/>
          <w:lang w:val="en-US" w:eastAsia="it-IT"/>
        </w:rPr>
        <w:t>progressively more exposed to significant international scrutiny</w:t>
      </w:r>
      <w:r w:rsidR="00CE28AC" w:rsidRPr="005D3940">
        <w:rPr>
          <w:rFonts w:ascii="Times New Roman" w:eastAsia="Times New Roman" w:hAnsi="Times New Roman" w:cs="Times New Roman"/>
          <w:lang w:val="en-US" w:eastAsia="it-IT"/>
        </w:rPr>
        <w:t xml:space="preserve">, due in no small part to </w:t>
      </w:r>
      <w:r w:rsidR="00EB03F6" w:rsidRPr="005D3940">
        <w:rPr>
          <w:rFonts w:ascii="Times New Roman" w:eastAsia="Times New Roman" w:hAnsi="Times New Roman" w:cs="Times New Roman"/>
          <w:lang w:val="en-US" w:eastAsia="it-IT"/>
        </w:rPr>
        <w:t xml:space="preserve">several accounts of irresponsible behavior </w:t>
      </w:r>
      <w:r w:rsidR="00CE28AC" w:rsidRPr="005D3940">
        <w:rPr>
          <w:rFonts w:ascii="Times New Roman" w:eastAsia="Times New Roman" w:hAnsi="Times New Roman" w:cs="Times New Roman"/>
          <w:lang w:val="en-US" w:eastAsia="it-IT"/>
        </w:rPr>
        <w:t xml:space="preserve">by </w:t>
      </w:r>
      <w:r w:rsidR="00EB03F6" w:rsidRPr="005D3940">
        <w:rPr>
          <w:rFonts w:ascii="Times New Roman" w:eastAsia="Times New Roman" w:hAnsi="Times New Roman" w:cs="Times New Roman"/>
          <w:lang w:val="en-US" w:eastAsia="it-IT"/>
        </w:rPr>
        <w:t>Chinese companies operating abroad</w:t>
      </w:r>
      <w:r w:rsidR="00CE28AC" w:rsidRPr="005D3940">
        <w:rPr>
          <w:rFonts w:ascii="Times New Roman" w:eastAsia="Times New Roman" w:hAnsi="Times New Roman" w:cs="Times New Roman"/>
          <w:lang w:val="en-US" w:eastAsia="it-IT"/>
        </w:rPr>
        <w:t xml:space="preserve"> (</w:t>
      </w:r>
      <w:r w:rsidR="00875D51" w:rsidRPr="005D3940">
        <w:rPr>
          <w:rFonts w:ascii="Times New Roman" w:eastAsia="Times New Roman" w:hAnsi="Times New Roman" w:cs="Times New Roman"/>
          <w:lang w:val="en-US" w:eastAsia="it-IT"/>
        </w:rPr>
        <w:t>Lin</w:t>
      </w:r>
      <w:r w:rsidR="009E0CBA" w:rsidRPr="005D3940">
        <w:rPr>
          <w:rFonts w:ascii="Times New Roman" w:eastAsia="Times New Roman" w:hAnsi="Times New Roman" w:cs="Times New Roman"/>
          <w:lang w:val="en-US" w:eastAsia="it-IT"/>
        </w:rPr>
        <w:t xml:space="preserve">, </w:t>
      </w:r>
      <w:r w:rsidR="00875D51" w:rsidRPr="005D3940">
        <w:rPr>
          <w:rFonts w:ascii="Times New Roman" w:eastAsia="Times New Roman" w:hAnsi="Times New Roman" w:cs="Times New Roman"/>
          <w:lang w:val="en-US" w:eastAsia="it-IT"/>
        </w:rPr>
        <w:t>2010</w:t>
      </w:r>
      <w:r w:rsidR="008447F4" w:rsidRPr="005D3940">
        <w:rPr>
          <w:rFonts w:ascii="Times New Roman" w:eastAsia="Times New Roman" w:hAnsi="Times New Roman" w:cs="Times New Roman"/>
          <w:lang w:val="en-US" w:eastAsia="it-IT"/>
        </w:rPr>
        <w:t>)</w:t>
      </w:r>
      <w:r w:rsidR="00EB03F6" w:rsidRPr="005D3940">
        <w:rPr>
          <w:rFonts w:ascii="Times New Roman" w:eastAsia="Times New Roman" w:hAnsi="Times New Roman" w:cs="Times New Roman"/>
          <w:lang w:val="en-US" w:eastAsia="it-IT"/>
        </w:rPr>
        <w:t xml:space="preserve">. </w:t>
      </w:r>
      <w:r w:rsidR="00856BF2" w:rsidRPr="005D3940">
        <w:rPr>
          <w:rFonts w:ascii="Times New Roman" w:eastAsia="Times New Roman" w:hAnsi="Times New Roman" w:cs="Times New Roman"/>
          <w:lang w:val="en-US" w:eastAsia="it-IT"/>
        </w:rPr>
        <w:t xml:space="preserve">This </w:t>
      </w:r>
      <w:r w:rsidR="00C449B7" w:rsidRPr="005D3940">
        <w:rPr>
          <w:rFonts w:ascii="Times New Roman" w:eastAsia="Times New Roman" w:hAnsi="Times New Roman" w:cs="Times New Roman"/>
          <w:lang w:val="en-US" w:eastAsia="it-IT"/>
        </w:rPr>
        <w:t xml:space="preserve">moved </w:t>
      </w:r>
      <w:r w:rsidR="00856BF2" w:rsidRPr="005D3940">
        <w:rPr>
          <w:rFonts w:ascii="Times New Roman" w:eastAsia="Times New Roman" w:hAnsi="Times New Roman" w:cs="Times New Roman"/>
          <w:lang w:val="en-US" w:eastAsia="it-IT"/>
        </w:rPr>
        <w:t xml:space="preserve">CSR </w:t>
      </w:r>
      <w:r w:rsidR="00C449B7" w:rsidRPr="005D3940">
        <w:rPr>
          <w:rFonts w:ascii="Times New Roman" w:eastAsia="Times New Roman" w:hAnsi="Times New Roman" w:cs="Times New Roman"/>
          <w:lang w:val="en-US" w:eastAsia="it-IT"/>
        </w:rPr>
        <w:t xml:space="preserve">up </w:t>
      </w:r>
      <w:r w:rsidR="00856BF2" w:rsidRPr="005D3940">
        <w:rPr>
          <w:rFonts w:ascii="Times New Roman" w:eastAsia="Times New Roman" w:hAnsi="Times New Roman" w:cs="Times New Roman"/>
          <w:lang w:val="en-US" w:eastAsia="it-IT"/>
        </w:rPr>
        <w:t xml:space="preserve">the </w:t>
      </w:r>
      <w:r w:rsidR="00C449B7" w:rsidRPr="005D3940">
        <w:rPr>
          <w:rFonts w:ascii="Times New Roman" w:eastAsia="Times New Roman" w:hAnsi="Times New Roman" w:cs="Times New Roman"/>
          <w:lang w:val="en-US" w:eastAsia="it-IT"/>
        </w:rPr>
        <w:t>g</w:t>
      </w:r>
      <w:r w:rsidR="00856BF2" w:rsidRPr="005D3940">
        <w:rPr>
          <w:rFonts w:ascii="Times New Roman" w:eastAsia="Times New Roman" w:hAnsi="Times New Roman" w:cs="Times New Roman"/>
          <w:lang w:val="en-US" w:eastAsia="it-IT"/>
        </w:rPr>
        <w:t xml:space="preserve">overnment </w:t>
      </w:r>
      <w:proofErr w:type="gramStart"/>
      <w:r w:rsidR="00856BF2" w:rsidRPr="005D3940">
        <w:rPr>
          <w:rFonts w:ascii="Times New Roman" w:eastAsia="Times New Roman" w:hAnsi="Times New Roman" w:cs="Times New Roman"/>
          <w:lang w:val="en-US" w:eastAsia="it-IT"/>
        </w:rPr>
        <w:t>agenda,</w:t>
      </w:r>
      <w:proofErr w:type="gramEnd"/>
      <w:r w:rsidR="00856BF2" w:rsidRPr="005D3940">
        <w:rPr>
          <w:rFonts w:ascii="Times New Roman" w:eastAsia="Times New Roman" w:hAnsi="Times New Roman" w:cs="Times New Roman"/>
          <w:lang w:val="en-US" w:eastAsia="it-IT"/>
        </w:rPr>
        <w:t xml:space="preserve"> and since 2004 </w:t>
      </w:r>
      <w:r w:rsidR="00AA3AF4" w:rsidRPr="005D3940">
        <w:rPr>
          <w:rFonts w:ascii="Times New Roman" w:eastAsia="Times New Roman" w:hAnsi="Times New Roman" w:cs="Times New Roman"/>
          <w:lang w:val="en-US" w:eastAsia="it-IT"/>
        </w:rPr>
        <w:t xml:space="preserve">CSR has become a </w:t>
      </w:r>
      <w:r w:rsidR="00875D51" w:rsidRPr="005D3940">
        <w:rPr>
          <w:rFonts w:ascii="Times New Roman" w:eastAsia="Times New Roman" w:hAnsi="Times New Roman" w:cs="Times New Roman"/>
          <w:lang w:val="en-US" w:eastAsia="it-IT"/>
        </w:rPr>
        <w:t>key</w:t>
      </w:r>
      <w:r w:rsidR="00AA3AF4" w:rsidRPr="005D3940">
        <w:rPr>
          <w:rFonts w:ascii="Times New Roman" w:eastAsia="Times New Roman" w:hAnsi="Times New Roman" w:cs="Times New Roman"/>
          <w:lang w:val="en-US" w:eastAsia="it-IT"/>
        </w:rPr>
        <w:t xml:space="preserve"> issue in Chinese academic and</w:t>
      </w:r>
      <w:r w:rsidR="00172E56">
        <w:rPr>
          <w:rFonts w:ascii="Times New Roman" w:eastAsia="Times New Roman" w:hAnsi="Times New Roman" w:cs="Times New Roman"/>
          <w:lang w:val="en-US" w:eastAsia="it-IT"/>
        </w:rPr>
        <w:t xml:space="preserve"> </w:t>
      </w:r>
      <w:r w:rsidR="00AA3AF4" w:rsidRPr="005D3940">
        <w:rPr>
          <w:rFonts w:ascii="Times New Roman" w:eastAsia="Times New Roman" w:hAnsi="Times New Roman" w:cs="Times New Roman"/>
          <w:lang w:val="en-US" w:eastAsia="it-IT"/>
        </w:rPr>
        <w:t>policy forums.</w:t>
      </w:r>
    </w:p>
    <w:p w:rsidR="00245A6F" w:rsidRPr="005D3940" w:rsidRDefault="00245A6F" w:rsidP="00D50362">
      <w:pPr>
        <w:spacing w:after="0" w:line="480" w:lineRule="auto"/>
        <w:jc w:val="both"/>
        <w:rPr>
          <w:rFonts w:ascii="Times New Roman" w:eastAsia="Times New Roman" w:hAnsi="Times New Roman" w:cs="Times New Roman"/>
          <w:lang w:val="en-US" w:eastAsia="it-IT"/>
        </w:rPr>
      </w:pPr>
    </w:p>
    <w:p w:rsidR="008447F4" w:rsidRPr="005D3940" w:rsidRDefault="00FE3D0E"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t xml:space="preserve">In 2005, the Chinese President Hu Jintao </w:t>
      </w:r>
      <w:r w:rsidR="00C449B7" w:rsidRPr="005D3940">
        <w:rPr>
          <w:rFonts w:ascii="Times New Roman" w:eastAsia="Times New Roman" w:hAnsi="Times New Roman" w:cs="Times New Roman"/>
          <w:lang w:val="en-US" w:eastAsia="it-IT"/>
        </w:rPr>
        <w:t xml:space="preserve">proposed </w:t>
      </w:r>
      <w:r w:rsidRPr="005D3940">
        <w:rPr>
          <w:rFonts w:ascii="Times New Roman" w:eastAsia="Times New Roman" w:hAnsi="Times New Roman" w:cs="Times New Roman"/>
          <w:lang w:val="en-US" w:eastAsia="it-IT"/>
        </w:rPr>
        <w:t>the concept of “Harmonious Society” as a guiding principle for policy makers and the business sector. A harmonious society was defined as a society “which gives full play to modern ideas like democracy, rule of the law, fairness, justice, vitality, stability, orderliness and harmonious co-existence between the humankind and nature.” (See, 2009, p. 2) In Chinese Communist Party</w:t>
      </w:r>
      <w:r w:rsidR="00C449B7" w:rsidRPr="005D3940">
        <w:rPr>
          <w:rFonts w:ascii="Times New Roman" w:eastAsia="Times New Roman" w:hAnsi="Times New Roman" w:cs="Times New Roman"/>
          <w:lang w:val="en-US" w:eastAsia="it-IT"/>
        </w:rPr>
        <w:t xml:space="preserve"> rhetoric</w:t>
      </w:r>
      <w:r w:rsidRPr="005D3940">
        <w:rPr>
          <w:rFonts w:ascii="Times New Roman" w:eastAsia="Times New Roman" w:hAnsi="Times New Roman" w:cs="Times New Roman"/>
          <w:lang w:val="en-US" w:eastAsia="it-IT"/>
        </w:rPr>
        <w:t xml:space="preserve">, the ideal of </w:t>
      </w:r>
      <w:r w:rsidR="00C449B7" w:rsidRPr="005D3940">
        <w:rPr>
          <w:rFonts w:ascii="Times New Roman" w:eastAsia="Times New Roman" w:hAnsi="Times New Roman" w:cs="Times New Roman"/>
          <w:lang w:val="en-US" w:eastAsia="it-IT"/>
        </w:rPr>
        <w:t xml:space="preserve">a </w:t>
      </w:r>
      <w:r w:rsidRPr="005D3940">
        <w:rPr>
          <w:rFonts w:ascii="Times New Roman" w:eastAsia="Times New Roman" w:hAnsi="Times New Roman" w:cs="Times New Roman"/>
          <w:lang w:val="en-US" w:eastAsia="it-IT"/>
        </w:rPr>
        <w:t xml:space="preserve">“harmonious society” came to be </w:t>
      </w:r>
      <w:r w:rsidR="00C449B7" w:rsidRPr="005D3940">
        <w:rPr>
          <w:rFonts w:ascii="Times New Roman" w:eastAsia="Times New Roman" w:hAnsi="Times New Roman" w:cs="Times New Roman"/>
          <w:lang w:val="en-US" w:eastAsia="it-IT"/>
        </w:rPr>
        <w:t xml:space="preserve">synonymous with </w:t>
      </w:r>
      <w:r w:rsidRPr="005D3940">
        <w:rPr>
          <w:rFonts w:ascii="Times New Roman" w:eastAsia="Times New Roman" w:hAnsi="Times New Roman" w:cs="Times New Roman"/>
          <w:lang w:val="en-US" w:eastAsia="it-IT"/>
        </w:rPr>
        <w:t xml:space="preserve">modern CSR. Other </w:t>
      </w:r>
      <w:r w:rsidR="00C449B7" w:rsidRPr="005D3940">
        <w:rPr>
          <w:rFonts w:ascii="Times New Roman" w:eastAsia="Times New Roman" w:hAnsi="Times New Roman" w:cs="Times New Roman"/>
          <w:lang w:val="en-US" w:eastAsia="it-IT"/>
        </w:rPr>
        <w:t>s</w:t>
      </w:r>
      <w:r w:rsidRPr="005D3940">
        <w:rPr>
          <w:rFonts w:ascii="Times New Roman" w:eastAsia="Times New Roman" w:hAnsi="Times New Roman" w:cs="Times New Roman"/>
          <w:lang w:val="en-US" w:eastAsia="it-IT"/>
        </w:rPr>
        <w:t xml:space="preserve">tate-led interventions followed. </w:t>
      </w:r>
      <w:r w:rsidR="00856BF2" w:rsidRPr="005D3940">
        <w:rPr>
          <w:rFonts w:ascii="Times New Roman" w:eastAsia="Times New Roman" w:hAnsi="Times New Roman" w:cs="Times New Roman"/>
          <w:lang w:val="en-US" w:eastAsia="it-IT"/>
        </w:rPr>
        <w:t>For instance, in 2006 the Company Law</w:t>
      </w:r>
      <w:r w:rsidR="00172E56">
        <w:rPr>
          <w:rFonts w:ascii="Times New Roman" w:eastAsia="Times New Roman" w:hAnsi="Times New Roman" w:cs="Times New Roman"/>
          <w:lang w:val="en-US" w:eastAsia="it-IT"/>
        </w:rPr>
        <w:t xml:space="preserve"> </w:t>
      </w:r>
      <w:r w:rsidR="00C449B7" w:rsidRPr="005D3940">
        <w:rPr>
          <w:rFonts w:ascii="Times New Roman" w:eastAsia="Times New Roman" w:hAnsi="Times New Roman" w:cs="Times New Roman"/>
          <w:lang w:val="en-US" w:eastAsia="it-IT"/>
        </w:rPr>
        <w:t xml:space="preserve">stated </w:t>
      </w:r>
      <w:r w:rsidR="00F23DD4" w:rsidRPr="005D3940">
        <w:rPr>
          <w:rFonts w:ascii="Times New Roman" w:eastAsia="Times New Roman" w:hAnsi="Times New Roman" w:cs="Times New Roman"/>
          <w:lang w:val="en-US" w:eastAsia="it-IT"/>
        </w:rPr>
        <w:t>explicitly</w:t>
      </w:r>
      <w:r w:rsidR="00856BF2" w:rsidRPr="005D3940">
        <w:rPr>
          <w:rFonts w:ascii="Times New Roman" w:eastAsia="Times New Roman" w:hAnsi="Times New Roman" w:cs="Times New Roman"/>
          <w:lang w:val="en-US" w:eastAsia="it-IT"/>
        </w:rPr>
        <w:t xml:space="preserve"> (Article 5) </w:t>
      </w:r>
      <w:proofErr w:type="gramStart"/>
      <w:r w:rsidR="00856BF2" w:rsidRPr="005D3940">
        <w:rPr>
          <w:rFonts w:ascii="Times New Roman" w:eastAsia="Times New Roman" w:hAnsi="Times New Roman" w:cs="Times New Roman"/>
          <w:lang w:val="en-US" w:eastAsia="it-IT"/>
        </w:rPr>
        <w:t>that  "</w:t>
      </w:r>
      <w:proofErr w:type="gramEnd"/>
      <w:r w:rsidR="00856BF2" w:rsidRPr="005D3940">
        <w:rPr>
          <w:rFonts w:ascii="Times New Roman" w:eastAsia="Times New Roman" w:hAnsi="Times New Roman" w:cs="Times New Roman"/>
          <w:lang w:val="en-US" w:eastAsia="it-IT"/>
        </w:rPr>
        <w:t>i</w:t>
      </w:r>
      <w:r w:rsidR="00B45D4D" w:rsidRPr="005D3940">
        <w:rPr>
          <w:rFonts w:ascii="Times New Roman" w:eastAsia="Times New Roman" w:hAnsi="Times New Roman" w:cs="Times New Roman"/>
          <w:lang w:val="en-US" w:eastAsia="it-IT"/>
        </w:rPr>
        <w:t>n the course of doing business, a company must</w:t>
      </w:r>
      <w:r w:rsidR="00172E56">
        <w:rPr>
          <w:rFonts w:ascii="Times New Roman" w:eastAsia="Times New Roman" w:hAnsi="Times New Roman" w:cs="Times New Roman"/>
          <w:lang w:val="en-US" w:eastAsia="it-IT"/>
        </w:rPr>
        <w:t xml:space="preserve"> </w:t>
      </w:r>
      <w:r w:rsidR="00B45D4D" w:rsidRPr="005D3940">
        <w:rPr>
          <w:rFonts w:ascii="Times New Roman" w:eastAsia="Times New Roman" w:hAnsi="Times New Roman" w:cs="Times New Roman"/>
          <w:lang w:val="en-US" w:eastAsia="it-IT"/>
        </w:rPr>
        <w:t>comply with laws and administrative regulations</w:t>
      </w:r>
      <w:r w:rsidR="00B45D4D" w:rsidRPr="005D3940">
        <w:rPr>
          <w:rFonts w:ascii="Times New Roman" w:eastAsia="Times New Roman" w:hAnsi="Times New Roman" w:cs="Times New Roman"/>
          <w:i/>
          <w:lang w:val="en-US" w:eastAsia="it-IT"/>
        </w:rPr>
        <w:t>, conform to social morality and</w:t>
      </w:r>
      <w:r w:rsidR="00172E56">
        <w:rPr>
          <w:rFonts w:ascii="Times New Roman" w:eastAsia="Times New Roman" w:hAnsi="Times New Roman" w:cs="Times New Roman"/>
          <w:i/>
          <w:lang w:val="en-US" w:eastAsia="it-IT"/>
        </w:rPr>
        <w:t xml:space="preserve"> </w:t>
      </w:r>
      <w:r w:rsidR="00B45D4D" w:rsidRPr="005D3940">
        <w:rPr>
          <w:rFonts w:ascii="Times New Roman" w:eastAsia="Times New Roman" w:hAnsi="Times New Roman" w:cs="Times New Roman"/>
          <w:i/>
          <w:lang w:val="en-US" w:eastAsia="it-IT"/>
        </w:rPr>
        <w:t xml:space="preserve">business ethics, act in good faith, subject itself to the </w:t>
      </w:r>
      <w:r w:rsidR="00856BF2" w:rsidRPr="005D3940">
        <w:rPr>
          <w:rFonts w:ascii="Times New Roman" w:eastAsia="Times New Roman" w:hAnsi="Times New Roman" w:cs="Times New Roman"/>
          <w:i/>
          <w:lang w:val="en-US" w:eastAsia="it-IT"/>
        </w:rPr>
        <w:t>government</w:t>
      </w:r>
      <w:r w:rsidR="008447F4" w:rsidRPr="005D3940">
        <w:rPr>
          <w:rFonts w:ascii="Times New Roman" w:eastAsia="Times New Roman" w:hAnsi="Times New Roman" w:cs="Times New Roman"/>
          <w:i/>
          <w:lang w:val="en-US" w:eastAsia="it-IT"/>
        </w:rPr>
        <w:t xml:space="preserve"> and the public s</w:t>
      </w:r>
      <w:r w:rsidR="00B45D4D" w:rsidRPr="005D3940">
        <w:rPr>
          <w:rFonts w:ascii="Times New Roman" w:eastAsia="Times New Roman" w:hAnsi="Times New Roman" w:cs="Times New Roman"/>
          <w:i/>
          <w:lang w:val="en-US" w:eastAsia="it-IT"/>
        </w:rPr>
        <w:t xml:space="preserve">upervision, </w:t>
      </w:r>
      <w:r w:rsidR="00B45D4D" w:rsidRPr="005D3940">
        <w:rPr>
          <w:rFonts w:ascii="Times New Roman" w:eastAsia="Times New Roman" w:hAnsi="Times New Roman" w:cs="Times New Roman"/>
          <w:lang w:val="en-US" w:eastAsia="it-IT"/>
        </w:rPr>
        <w:t xml:space="preserve">and undertake social responsibility." </w:t>
      </w:r>
      <w:proofErr w:type="gramStart"/>
      <w:r w:rsidR="00B45D4D" w:rsidRPr="005D3940">
        <w:rPr>
          <w:rFonts w:ascii="Times New Roman" w:eastAsia="Times New Roman" w:hAnsi="Times New Roman" w:cs="Times New Roman"/>
          <w:lang w:val="en-US" w:eastAsia="it-IT"/>
        </w:rPr>
        <w:t>(Lin, 2010, p. 71</w:t>
      </w:r>
      <w:r w:rsidR="00856BF2" w:rsidRPr="005D3940">
        <w:rPr>
          <w:rFonts w:ascii="Times New Roman" w:eastAsia="Times New Roman" w:hAnsi="Times New Roman" w:cs="Times New Roman"/>
          <w:lang w:val="en-US" w:eastAsia="it-IT"/>
        </w:rPr>
        <w:t>, emphasis added</w:t>
      </w:r>
      <w:r w:rsidR="00B45D4D" w:rsidRPr="005D3940">
        <w:rPr>
          <w:rFonts w:ascii="Times New Roman" w:eastAsia="Times New Roman" w:hAnsi="Times New Roman" w:cs="Times New Roman"/>
          <w:lang w:val="en-US" w:eastAsia="it-IT"/>
        </w:rPr>
        <w:t>)</w:t>
      </w:r>
      <w:r w:rsidR="00856BF2" w:rsidRPr="005D3940">
        <w:rPr>
          <w:rFonts w:ascii="Times New Roman" w:eastAsia="Times New Roman" w:hAnsi="Times New Roman" w:cs="Times New Roman"/>
          <w:lang w:val="en-US" w:eastAsia="it-IT"/>
        </w:rPr>
        <w:t>.</w:t>
      </w:r>
      <w:proofErr w:type="gramEnd"/>
      <w:r w:rsidR="00856BF2" w:rsidRPr="005D3940">
        <w:rPr>
          <w:rFonts w:ascii="Times New Roman" w:eastAsia="Times New Roman" w:hAnsi="Times New Roman" w:cs="Times New Roman"/>
          <w:lang w:val="en-US" w:eastAsia="it-IT"/>
        </w:rPr>
        <w:t xml:space="preserve"> </w:t>
      </w:r>
    </w:p>
    <w:p w:rsidR="00245A6F" w:rsidRPr="005D3940" w:rsidRDefault="00245A6F" w:rsidP="00D50362">
      <w:pPr>
        <w:spacing w:after="0" w:line="480" w:lineRule="auto"/>
        <w:jc w:val="both"/>
        <w:rPr>
          <w:rFonts w:ascii="Times New Roman" w:eastAsia="Times New Roman" w:hAnsi="Times New Roman" w:cs="Times New Roman"/>
          <w:lang w:val="en-US" w:eastAsia="it-IT"/>
        </w:rPr>
      </w:pPr>
    </w:p>
    <w:p w:rsidR="008447F4" w:rsidRPr="005D3940" w:rsidRDefault="00856BF2"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t>Over that period also</w:t>
      </w:r>
      <w:r w:rsidR="00C449B7" w:rsidRPr="005D3940">
        <w:rPr>
          <w:rFonts w:ascii="Times New Roman" w:eastAsia="Times New Roman" w:hAnsi="Times New Roman" w:cs="Times New Roman"/>
          <w:lang w:val="en-US" w:eastAsia="it-IT"/>
        </w:rPr>
        <w:t>,</w:t>
      </w:r>
      <w:r w:rsidRPr="005D3940">
        <w:rPr>
          <w:rFonts w:ascii="Times New Roman" w:eastAsia="Times New Roman" w:hAnsi="Times New Roman" w:cs="Times New Roman"/>
          <w:lang w:val="en-US" w:eastAsia="it-IT"/>
        </w:rPr>
        <w:t xml:space="preserve"> the two Chinese stock exchanges (Shenzhen and Shanghai) </w:t>
      </w:r>
      <w:r w:rsidR="00FE3D0E" w:rsidRPr="005D3940">
        <w:rPr>
          <w:rFonts w:ascii="Times New Roman" w:eastAsia="Times New Roman" w:hAnsi="Times New Roman" w:cs="Times New Roman"/>
          <w:lang w:val="en-US" w:eastAsia="it-IT"/>
        </w:rPr>
        <w:t>took</w:t>
      </w:r>
      <w:r w:rsidRPr="005D3940">
        <w:rPr>
          <w:rFonts w:ascii="Times New Roman" w:eastAsia="Times New Roman" w:hAnsi="Times New Roman" w:cs="Times New Roman"/>
          <w:lang w:val="en-US" w:eastAsia="it-IT"/>
        </w:rPr>
        <w:t xml:space="preserve"> actions</w:t>
      </w:r>
      <w:r w:rsidR="00C449B7" w:rsidRPr="005D3940">
        <w:rPr>
          <w:rFonts w:ascii="Times New Roman" w:eastAsia="Times New Roman" w:hAnsi="Times New Roman" w:cs="Times New Roman"/>
          <w:lang w:val="en-US" w:eastAsia="it-IT"/>
        </w:rPr>
        <w:t xml:space="preserve"> to promote </w:t>
      </w:r>
      <w:r w:rsidRPr="005D3940">
        <w:rPr>
          <w:rFonts w:ascii="Times New Roman" w:eastAsia="Times New Roman" w:hAnsi="Times New Roman" w:cs="Times New Roman"/>
          <w:lang w:val="en-US" w:eastAsia="it-IT"/>
        </w:rPr>
        <w:t>CSR disclosure, and in 2008 the Shanghai Stock Exchange mandat</w:t>
      </w:r>
      <w:r w:rsidR="00FE3D0E" w:rsidRPr="005D3940">
        <w:rPr>
          <w:rFonts w:ascii="Times New Roman" w:eastAsia="Times New Roman" w:hAnsi="Times New Roman" w:cs="Times New Roman"/>
          <w:lang w:val="en-US" w:eastAsia="it-IT"/>
        </w:rPr>
        <w:t>ed certain</w:t>
      </w:r>
      <w:r w:rsidRPr="005D3940">
        <w:rPr>
          <w:rFonts w:ascii="Times New Roman" w:eastAsia="Times New Roman" w:hAnsi="Times New Roman" w:cs="Times New Roman"/>
          <w:lang w:val="en-US" w:eastAsia="it-IT"/>
        </w:rPr>
        <w:t xml:space="preserve"> listed companies</w:t>
      </w:r>
      <w:r w:rsidR="00FE3D0E" w:rsidRPr="005D3940">
        <w:rPr>
          <w:rFonts w:ascii="Times New Roman" w:eastAsia="Times New Roman" w:hAnsi="Times New Roman" w:cs="Times New Roman"/>
          <w:lang w:val="en-US" w:eastAsia="it-IT"/>
        </w:rPr>
        <w:t xml:space="preserve"> (i.e. companies listed in the Shanghai Stock Exchange Corporate Governance Index, companies </w:t>
      </w:r>
      <w:r w:rsidR="00C449B7" w:rsidRPr="005D3940">
        <w:rPr>
          <w:rFonts w:ascii="Times New Roman" w:eastAsia="Times New Roman" w:hAnsi="Times New Roman" w:cs="Times New Roman"/>
          <w:lang w:val="en-US" w:eastAsia="it-IT"/>
        </w:rPr>
        <w:t xml:space="preserve">listed </w:t>
      </w:r>
      <w:r w:rsidR="00FE3D0E" w:rsidRPr="005D3940">
        <w:rPr>
          <w:rFonts w:ascii="Times New Roman" w:eastAsia="Times New Roman" w:hAnsi="Times New Roman" w:cs="Times New Roman"/>
          <w:lang w:val="en-US" w:eastAsia="it-IT"/>
        </w:rPr>
        <w:t xml:space="preserve">overseas, and companies in the financial sector) </w:t>
      </w:r>
      <w:r w:rsidRPr="005D3940">
        <w:rPr>
          <w:rFonts w:ascii="Times New Roman" w:eastAsia="Times New Roman" w:hAnsi="Times New Roman" w:cs="Times New Roman"/>
          <w:lang w:val="en-US" w:eastAsia="it-IT"/>
        </w:rPr>
        <w:t xml:space="preserve">to issue </w:t>
      </w:r>
      <w:r w:rsidR="00C449B7" w:rsidRPr="005D3940">
        <w:rPr>
          <w:rFonts w:ascii="Times New Roman" w:eastAsia="Times New Roman" w:hAnsi="Times New Roman" w:cs="Times New Roman"/>
          <w:lang w:val="en-US" w:eastAsia="it-IT"/>
        </w:rPr>
        <w:t xml:space="preserve">an annual </w:t>
      </w:r>
      <w:r w:rsidRPr="005D3940">
        <w:rPr>
          <w:rFonts w:ascii="Times New Roman" w:eastAsia="Times New Roman" w:hAnsi="Times New Roman" w:cs="Times New Roman"/>
          <w:lang w:val="en-US" w:eastAsia="it-IT"/>
        </w:rPr>
        <w:t xml:space="preserve">CSR report </w:t>
      </w:r>
      <w:r w:rsidR="00C449B7" w:rsidRPr="005D3940">
        <w:rPr>
          <w:rFonts w:ascii="Times New Roman" w:eastAsia="Times New Roman" w:hAnsi="Times New Roman" w:cs="Times New Roman"/>
          <w:lang w:val="en-US" w:eastAsia="it-IT"/>
        </w:rPr>
        <w:t xml:space="preserve">beginning in </w:t>
      </w:r>
      <w:r w:rsidRPr="005D3940">
        <w:rPr>
          <w:rFonts w:ascii="Times New Roman" w:eastAsia="Times New Roman" w:hAnsi="Times New Roman" w:cs="Times New Roman"/>
          <w:lang w:val="en-US" w:eastAsia="it-IT"/>
        </w:rPr>
        <w:t xml:space="preserve">the fiscal year 2008. </w:t>
      </w:r>
      <w:r w:rsidR="00FE3D0E" w:rsidRPr="005D3940">
        <w:rPr>
          <w:rFonts w:ascii="Times New Roman" w:eastAsia="Times New Roman" w:hAnsi="Times New Roman" w:cs="Times New Roman"/>
          <w:lang w:val="en-US" w:eastAsia="it-IT"/>
        </w:rPr>
        <w:t xml:space="preserve">Another landmark </w:t>
      </w:r>
      <w:r w:rsidR="00F23DD4" w:rsidRPr="005D3940">
        <w:rPr>
          <w:rFonts w:ascii="Times New Roman" w:eastAsia="Times New Roman" w:hAnsi="Times New Roman" w:cs="Times New Roman"/>
          <w:lang w:val="en-US" w:eastAsia="it-IT"/>
        </w:rPr>
        <w:t xml:space="preserve">intervention </w:t>
      </w:r>
      <w:r w:rsidR="00C449B7" w:rsidRPr="005D3940">
        <w:rPr>
          <w:rFonts w:ascii="Times New Roman" w:eastAsia="Times New Roman" w:hAnsi="Times New Roman" w:cs="Times New Roman"/>
          <w:lang w:val="en-US" w:eastAsia="it-IT"/>
        </w:rPr>
        <w:t>occurred</w:t>
      </w:r>
      <w:r w:rsidR="00F23DD4" w:rsidRPr="005D3940">
        <w:rPr>
          <w:rFonts w:ascii="Times New Roman" w:eastAsia="Times New Roman" w:hAnsi="Times New Roman" w:cs="Times New Roman"/>
          <w:lang w:val="en-US" w:eastAsia="it-IT"/>
        </w:rPr>
        <w:t xml:space="preserve"> in 2008 when the </w:t>
      </w:r>
      <w:r w:rsidR="00B45D4D" w:rsidRPr="005D3940">
        <w:rPr>
          <w:rFonts w:ascii="Times New Roman" w:eastAsia="Times New Roman" w:hAnsi="Times New Roman" w:cs="Times New Roman"/>
          <w:lang w:val="en-US" w:eastAsia="it-IT"/>
        </w:rPr>
        <w:t>State-Owned Assets Supervision and Administration</w:t>
      </w:r>
      <w:r w:rsidR="00172E56">
        <w:rPr>
          <w:rFonts w:ascii="Times New Roman" w:eastAsia="Times New Roman" w:hAnsi="Times New Roman" w:cs="Times New Roman"/>
          <w:lang w:val="en-US" w:eastAsia="it-IT"/>
        </w:rPr>
        <w:t xml:space="preserve"> </w:t>
      </w:r>
      <w:r w:rsidR="00B45D4D" w:rsidRPr="005D3940">
        <w:rPr>
          <w:rFonts w:ascii="Times New Roman" w:eastAsia="Times New Roman" w:hAnsi="Times New Roman" w:cs="Times New Roman"/>
          <w:lang w:val="en-US" w:eastAsia="it-IT"/>
        </w:rPr>
        <w:t>Commission of the State Council (SASAC)</w:t>
      </w:r>
      <w:r w:rsidR="00F23DD4" w:rsidRPr="005D3940">
        <w:rPr>
          <w:rFonts w:ascii="Times New Roman" w:eastAsia="Times New Roman" w:hAnsi="Times New Roman" w:cs="Times New Roman"/>
          <w:lang w:val="en-US" w:eastAsia="it-IT"/>
        </w:rPr>
        <w:t xml:space="preserve">, the </w:t>
      </w:r>
      <w:r w:rsidR="00183626" w:rsidRPr="005D3940">
        <w:rPr>
          <w:rFonts w:ascii="Times New Roman" w:eastAsia="Times New Roman" w:hAnsi="Times New Roman" w:cs="Times New Roman"/>
          <w:lang w:val="en-US" w:eastAsia="it-IT"/>
        </w:rPr>
        <w:t xml:space="preserve">Chinese SOE </w:t>
      </w:r>
      <w:r w:rsidR="00F23DD4" w:rsidRPr="005D3940">
        <w:rPr>
          <w:rFonts w:ascii="Times New Roman" w:eastAsia="Times New Roman" w:hAnsi="Times New Roman" w:cs="Times New Roman"/>
          <w:lang w:val="en-US" w:eastAsia="it-IT"/>
        </w:rPr>
        <w:t xml:space="preserve">regulatory body, </w:t>
      </w:r>
      <w:r w:rsidR="00B45D4D" w:rsidRPr="005D3940">
        <w:rPr>
          <w:rFonts w:ascii="Times New Roman" w:eastAsia="Times New Roman" w:hAnsi="Times New Roman" w:cs="Times New Roman"/>
          <w:lang w:val="en-US" w:eastAsia="it-IT"/>
        </w:rPr>
        <w:t xml:space="preserve">released </w:t>
      </w:r>
      <w:r w:rsidR="00183626" w:rsidRPr="005D3940">
        <w:rPr>
          <w:rFonts w:ascii="Times New Roman" w:eastAsia="Times New Roman" w:hAnsi="Times New Roman" w:cs="Times New Roman"/>
          <w:lang w:val="en-US" w:eastAsia="it-IT"/>
        </w:rPr>
        <w:t xml:space="preserve">its </w:t>
      </w:r>
      <w:r w:rsidR="00F23DD4" w:rsidRPr="005D3940">
        <w:rPr>
          <w:rFonts w:ascii="Times New Roman" w:eastAsia="Times New Roman" w:hAnsi="Times New Roman" w:cs="Times New Roman"/>
          <w:lang w:val="en-US" w:eastAsia="it-IT"/>
        </w:rPr>
        <w:t xml:space="preserve">“Guiding Advice on Fulfilling Social </w:t>
      </w:r>
      <w:r w:rsidR="00B45D4D" w:rsidRPr="005D3940">
        <w:rPr>
          <w:rFonts w:ascii="Times New Roman" w:eastAsia="Times New Roman" w:hAnsi="Times New Roman" w:cs="Times New Roman"/>
          <w:lang w:val="en-US" w:eastAsia="it-IT"/>
        </w:rPr>
        <w:t xml:space="preserve">Responsibility </w:t>
      </w:r>
      <w:r w:rsidR="00F23DD4" w:rsidRPr="005D3940">
        <w:rPr>
          <w:rFonts w:ascii="Times New Roman" w:eastAsia="Times New Roman" w:hAnsi="Times New Roman" w:cs="Times New Roman"/>
          <w:lang w:val="en-US" w:eastAsia="it-IT"/>
        </w:rPr>
        <w:t>by</w:t>
      </w:r>
      <w:r w:rsidR="00B45D4D" w:rsidRPr="005D3940">
        <w:rPr>
          <w:rFonts w:ascii="Times New Roman" w:eastAsia="Times New Roman" w:hAnsi="Times New Roman" w:cs="Times New Roman"/>
          <w:lang w:val="en-US" w:eastAsia="it-IT"/>
        </w:rPr>
        <w:t xml:space="preserve"> S</w:t>
      </w:r>
      <w:r w:rsidR="00F23DD4" w:rsidRPr="005D3940">
        <w:rPr>
          <w:rFonts w:ascii="Times New Roman" w:eastAsia="Times New Roman" w:hAnsi="Times New Roman" w:cs="Times New Roman"/>
          <w:lang w:val="en-US" w:eastAsia="it-IT"/>
        </w:rPr>
        <w:t xml:space="preserve">OEs” with the objective of stressing the exemplary role </w:t>
      </w:r>
      <w:r w:rsidR="00183626" w:rsidRPr="005D3940">
        <w:rPr>
          <w:rFonts w:ascii="Times New Roman" w:eastAsia="Times New Roman" w:hAnsi="Times New Roman" w:cs="Times New Roman"/>
          <w:lang w:val="en-US" w:eastAsia="it-IT"/>
        </w:rPr>
        <w:t xml:space="preserve">of </w:t>
      </w:r>
      <w:r w:rsidR="00F23DD4" w:rsidRPr="005D3940">
        <w:rPr>
          <w:rFonts w:ascii="Times New Roman" w:eastAsia="Times New Roman" w:hAnsi="Times New Roman" w:cs="Times New Roman"/>
          <w:lang w:val="en-US" w:eastAsia="it-IT"/>
        </w:rPr>
        <w:t xml:space="preserve">SOEs in </w:t>
      </w:r>
      <w:r w:rsidR="00183626" w:rsidRPr="005D3940">
        <w:rPr>
          <w:rFonts w:ascii="Times New Roman" w:eastAsia="Times New Roman" w:hAnsi="Times New Roman" w:cs="Times New Roman"/>
          <w:lang w:val="en-US" w:eastAsia="it-IT"/>
        </w:rPr>
        <w:t xml:space="preserve">acting </w:t>
      </w:r>
      <w:r w:rsidR="00F23DD4" w:rsidRPr="005D3940">
        <w:rPr>
          <w:rFonts w:ascii="Times New Roman" w:eastAsia="Times New Roman" w:hAnsi="Times New Roman" w:cs="Times New Roman"/>
          <w:lang w:val="en-US" w:eastAsia="it-IT"/>
        </w:rPr>
        <w:t xml:space="preserve">out </w:t>
      </w:r>
      <w:r w:rsidR="00183626" w:rsidRPr="005D3940">
        <w:rPr>
          <w:rFonts w:ascii="Times New Roman" w:eastAsia="Times New Roman" w:hAnsi="Times New Roman" w:cs="Times New Roman"/>
          <w:lang w:val="en-US" w:eastAsia="it-IT"/>
        </w:rPr>
        <w:t>g</w:t>
      </w:r>
      <w:r w:rsidR="00F23DD4" w:rsidRPr="005D3940">
        <w:rPr>
          <w:rFonts w:ascii="Times New Roman" w:eastAsia="Times New Roman" w:hAnsi="Times New Roman" w:cs="Times New Roman"/>
          <w:lang w:val="en-US" w:eastAsia="it-IT"/>
        </w:rPr>
        <w:t>overnment</w:t>
      </w:r>
      <w:r w:rsidR="00183626" w:rsidRPr="005D3940">
        <w:rPr>
          <w:rFonts w:ascii="Times New Roman" w:eastAsia="Times New Roman" w:hAnsi="Times New Roman" w:cs="Times New Roman"/>
          <w:lang w:val="en-US" w:eastAsia="it-IT"/>
        </w:rPr>
        <w:t>’s</w:t>
      </w:r>
      <w:r w:rsidR="00F23DD4" w:rsidRPr="005D3940">
        <w:rPr>
          <w:rFonts w:ascii="Times New Roman" w:eastAsia="Times New Roman" w:hAnsi="Times New Roman" w:cs="Times New Roman"/>
          <w:lang w:val="en-US" w:eastAsia="it-IT"/>
        </w:rPr>
        <w:t xml:space="preserve"> CSR agenda, and outlining the principles and the implementation of CSR measures (</w:t>
      </w:r>
      <w:r w:rsidR="008522B6" w:rsidRPr="005D3940">
        <w:rPr>
          <w:rFonts w:ascii="Times New Roman" w:eastAsia="Times New Roman" w:hAnsi="Times New Roman" w:cs="Times New Roman"/>
          <w:lang w:val="en-US" w:eastAsia="it-IT"/>
        </w:rPr>
        <w:t xml:space="preserve">Lin, 2010; Gao, 2011). </w:t>
      </w:r>
    </w:p>
    <w:p w:rsidR="00245A6F" w:rsidRPr="005D3940" w:rsidRDefault="00245A6F" w:rsidP="00D50362">
      <w:pPr>
        <w:spacing w:after="0" w:line="480" w:lineRule="auto"/>
        <w:jc w:val="both"/>
        <w:rPr>
          <w:rFonts w:ascii="Times New Roman" w:eastAsia="Times New Roman" w:hAnsi="Times New Roman" w:cs="Times New Roman"/>
          <w:lang w:val="en-US" w:eastAsia="it-IT"/>
        </w:rPr>
      </w:pPr>
    </w:p>
    <w:p w:rsidR="00F23DD4" w:rsidRPr="005D3940" w:rsidRDefault="008522B6"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t>To conclude, the Chinese government has played (and it still does</w:t>
      </w:r>
      <w:r w:rsidR="00183626" w:rsidRPr="005D3940">
        <w:rPr>
          <w:rFonts w:ascii="Times New Roman" w:eastAsia="Times New Roman" w:hAnsi="Times New Roman" w:cs="Times New Roman"/>
          <w:lang w:val="en-US" w:eastAsia="it-IT"/>
        </w:rPr>
        <w:t xml:space="preserve"> play</w:t>
      </w:r>
      <w:r w:rsidRPr="005D3940">
        <w:rPr>
          <w:rFonts w:ascii="Times New Roman" w:eastAsia="Times New Roman" w:hAnsi="Times New Roman" w:cs="Times New Roman"/>
          <w:lang w:val="en-US" w:eastAsia="it-IT"/>
        </w:rPr>
        <w:t>) a very central role in promoting and shaping the country’s CSR agenda</w:t>
      </w:r>
      <w:r w:rsidR="00E6294A" w:rsidRPr="005D3940">
        <w:rPr>
          <w:rFonts w:ascii="Times New Roman" w:eastAsia="Times New Roman" w:hAnsi="Times New Roman" w:cs="Times New Roman"/>
          <w:lang w:val="en-US" w:eastAsia="it-IT"/>
        </w:rPr>
        <w:t xml:space="preserve">, </w:t>
      </w:r>
      <w:r w:rsidR="00875D51" w:rsidRPr="005D3940">
        <w:rPr>
          <w:rFonts w:ascii="Times New Roman" w:eastAsia="Times New Roman" w:hAnsi="Times New Roman" w:cs="Times New Roman"/>
          <w:lang w:val="en-US" w:eastAsia="it-IT"/>
        </w:rPr>
        <w:t xml:space="preserve">while </w:t>
      </w:r>
      <w:r w:rsidR="00E6294A" w:rsidRPr="005D3940">
        <w:rPr>
          <w:rFonts w:ascii="Times New Roman" w:eastAsia="Times New Roman" w:hAnsi="Times New Roman" w:cs="Times New Roman"/>
          <w:lang w:val="en-US" w:eastAsia="it-IT"/>
        </w:rPr>
        <w:t xml:space="preserve">other stakeholders </w:t>
      </w:r>
      <w:r w:rsidR="00875D51" w:rsidRPr="005D3940">
        <w:rPr>
          <w:rFonts w:ascii="Times New Roman" w:eastAsia="Times New Roman" w:hAnsi="Times New Roman" w:cs="Times New Roman"/>
          <w:lang w:val="en-US" w:eastAsia="it-IT"/>
        </w:rPr>
        <w:t xml:space="preserve">seem to </w:t>
      </w:r>
      <w:r w:rsidR="00183626" w:rsidRPr="005D3940">
        <w:rPr>
          <w:rFonts w:ascii="Times New Roman" w:eastAsia="Times New Roman" w:hAnsi="Times New Roman" w:cs="Times New Roman"/>
          <w:lang w:val="en-US" w:eastAsia="it-IT"/>
        </w:rPr>
        <w:t xml:space="preserve">contribute to only a minor extent to </w:t>
      </w:r>
      <w:r w:rsidR="00875D51" w:rsidRPr="005D3940">
        <w:rPr>
          <w:rFonts w:ascii="Times New Roman" w:eastAsia="Times New Roman" w:hAnsi="Times New Roman" w:cs="Times New Roman"/>
          <w:lang w:val="en-US" w:eastAsia="it-IT"/>
        </w:rPr>
        <w:t xml:space="preserve">this </w:t>
      </w:r>
      <w:r w:rsidR="00875D51" w:rsidRPr="005D3940">
        <w:rPr>
          <w:rFonts w:ascii="Times New Roman" w:eastAsia="Times New Roman" w:hAnsi="Times New Roman" w:cs="Times New Roman"/>
          <w:lang w:val="en-US" w:eastAsia="it-IT"/>
        </w:rPr>
        <w:lastRenderedPageBreak/>
        <w:t>process (</w:t>
      </w:r>
      <w:proofErr w:type="spellStart"/>
      <w:r w:rsidR="00875D51" w:rsidRPr="005D3940">
        <w:rPr>
          <w:rFonts w:ascii="Times New Roman" w:eastAsia="Times New Roman" w:hAnsi="Times New Roman" w:cs="Times New Roman"/>
          <w:lang w:val="en-US" w:eastAsia="it-IT"/>
        </w:rPr>
        <w:t>Peiyuan</w:t>
      </w:r>
      <w:proofErr w:type="spellEnd"/>
      <w:r w:rsidR="00875D51" w:rsidRPr="005D3940">
        <w:rPr>
          <w:rFonts w:ascii="Times New Roman" w:eastAsia="Times New Roman" w:hAnsi="Times New Roman" w:cs="Times New Roman"/>
          <w:lang w:val="en-US" w:eastAsia="it-IT"/>
        </w:rPr>
        <w:t xml:space="preserve"> et al., 2007</w:t>
      </w:r>
      <w:r w:rsidR="00183626" w:rsidRPr="005D3940">
        <w:rPr>
          <w:rFonts w:ascii="Times New Roman" w:eastAsia="Times New Roman" w:hAnsi="Times New Roman" w:cs="Times New Roman"/>
          <w:lang w:val="en-US" w:eastAsia="it-IT"/>
        </w:rPr>
        <w:t>)</w:t>
      </w:r>
      <w:r w:rsidRPr="005D3940">
        <w:rPr>
          <w:rFonts w:ascii="Times New Roman" w:eastAsia="Times New Roman" w:hAnsi="Times New Roman" w:cs="Times New Roman"/>
          <w:lang w:val="en-US" w:eastAsia="it-IT"/>
        </w:rPr>
        <w:t xml:space="preserve">. Although most government </w:t>
      </w:r>
      <w:r w:rsidR="00183626" w:rsidRPr="005D3940">
        <w:rPr>
          <w:rFonts w:ascii="Times New Roman" w:eastAsia="Times New Roman" w:hAnsi="Times New Roman" w:cs="Times New Roman"/>
          <w:lang w:val="en-US" w:eastAsia="it-IT"/>
        </w:rPr>
        <w:t xml:space="preserve">directives </w:t>
      </w:r>
      <w:r w:rsidRPr="005D3940">
        <w:rPr>
          <w:rFonts w:ascii="Times New Roman" w:eastAsia="Times New Roman" w:hAnsi="Times New Roman" w:cs="Times New Roman"/>
          <w:lang w:val="en-US" w:eastAsia="it-IT"/>
        </w:rPr>
        <w:t xml:space="preserve">are not mandatory but </w:t>
      </w:r>
      <w:r w:rsidR="00183626" w:rsidRPr="005D3940">
        <w:rPr>
          <w:rFonts w:ascii="Times New Roman" w:eastAsia="Times New Roman" w:hAnsi="Times New Roman" w:cs="Times New Roman"/>
          <w:lang w:val="en-US" w:eastAsia="it-IT"/>
        </w:rPr>
        <w:t xml:space="preserve">are </w:t>
      </w:r>
      <w:r w:rsidRPr="005D3940">
        <w:rPr>
          <w:rFonts w:ascii="Times New Roman" w:eastAsia="Times New Roman" w:hAnsi="Times New Roman" w:cs="Times New Roman"/>
          <w:lang w:val="en-US" w:eastAsia="it-IT"/>
        </w:rPr>
        <w:t xml:space="preserve">rather </w:t>
      </w:r>
      <w:r w:rsidR="00183626" w:rsidRPr="005D3940">
        <w:rPr>
          <w:rFonts w:ascii="Times New Roman" w:eastAsia="Times New Roman" w:hAnsi="Times New Roman" w:cs="Times New Roman"/>
          <w:lang w:val="en-US" w:eastAsia="it-IT"/>
        </w:rPr>
        <w:t xml:space="preserve">indicative </w:t>
      </w:r>
      <w:r w:rsidRPr="005D3940">
        <w:rPr>
          <w:rFonts w:ascii="Times New Roman" w:eastAsia="Times New Roman" w:hAnsi="Times New Roman" w:cs="Times New Roman"/>
          <w:lang w:val="en-US" w:eastAsia="it-IT"/>
        </w:rPr>
        <w:t xml:space="preserve">of what </w:t>
      </w:r>
      <w:r w:rsidR="00183626" w:rsidRPr="005D3940">
        <w:rPr>
          <w:rFonts w:ascii="Times New Roman" w:eastAsia="Times New Roman" w:hAnsi="Times New Roman" w:cs="Times New Roman"/>
          <w:lang w:val="en-US" w:eastAsia="it-IT"/>
        </w:rPr>
        <w:t xml:space="preserve">are considered </w:t>
      </w:r>
      <w:r w:rsidRPr="005D3940">
        <w:rPr>
          <w:rFonts w:ascii="Times New Roman" w:eastAsia="Times New Roman" w:hAnsi="Times New Roman" w:cs="Times New Roman"/>
          <w:lang w:val="en-US" w:eastAsia="it-IT"/>
        </w:rPr>
        <w:t xml:space="preserve">to be important areas </w:t>
      </w:r>
      <w:r w:rsidR="00183626" w:rsidRPr="005D3940">
        <w:rPr>
          <w:rFonts w:ascii="Times New Roman" w:eastAsia="Times New Roman" w:hAnsi="Times New Roman" w:cs="Times New Roman"/>
          <w:lang w:val="en-US" w:eastAsia="it-IT"/>
        </w:rPr>
        <w:t xml:space="preserve">for </w:t>
      </w:r>
      <w:r w:rsidRPr="005D3940">
        <w:rPr>
          <w:rFonts w:ascii="Times New Roman" w:eastAsia="Times New Roman" w:hAnsi="Times New Roman" w:cs="Times New Roman"/>
          <w:lang w:val="en-US" w:eastAsia="it-IT"/>
        </w:rPr>
        <w:t>corporate focus (Marquis and Qian, 201</w:t>
      </w:r>
      <w:r w:rsidR="00190B84">
        <w:rPr>
          <w:rFonts w:ascii="Times New Roman" w:eastAsia="Times New Roman" w:hAnsi="Times New Roman" w:cs="Times New Roman"/>
          <w:lang w:val="en-US" w:eastAsia="it-IT"/>
        </w:rPr>
        <w:t>4</w:t>
      </w:r>
      <w:r w:rsidRPr="005D3940">
        <w:rPr>
          <w:rFonts w:ascii="Times New Roman" w:eastAsia="Times New Roman" w:hAnsi="Times New Roman" w:cs="Times New Roman"/>
          <w:lang w:val="en-US" w:eastAsia="it-IT"/>
        </w:rPr>
        <w:t xml:space="preserve">), it is clear that </w:t>
      </w:r>
      <w:r w:rsidR="00183626" w:rsidRPr="005D3940">
        <w:rPr>
          <w:rFonts w:ascii="Times New Roman" w:eastAsia="Times New Roman" w:hAnsi="Times New Roman" w:cs="Times New Roman"/>
          <w:lang w:val="en-US" w:eastAsia="it-IT"/>
        </w:rPr>
        <w:t>government sets</w:t>
      </w:r>
      <w:r w:rsidRPr="005D3940">
        <w:rPr>
          <w:rFonts w:ascii="Times New Roman" w:eastAsia="Times New Roman" w:hAnsi="Times New Roman" w:cs="Times New Roman"/>
          <w:lang w:val="en-US" w:eastAsia="it-IT"/>
        </w:rPr>
        <w:t xml:space="preserve"> the boundaries </w:t>
      </w:r>
      <w:r w:rsidR="00183626" w:rsidRPr="005D3940">
        <w:rPr>
          <w:rFonts w:ascii="Times New Roman" w:eastAsia="Times New Roman" w:hAnsi="Times New Roman" w:cs="Times New Roman"/>
          <w:lang w:val="en-US" w:eastAsia="it-IT"/>
        </w:rPr>
        <w:t xml:space="preserve">to </w:t>
      </w:r>
      <w:r w:rsidRPr="005D3940">
        <w:rPr>
          <w:rFonts w:ascii="Times New Roman" w:eastAsia="Times New Roman" w:hAnsi="Times New Roman" w:cs="Times New Roman"/>
          <w:lang w:val="en-US" w:eastAsia="it-IT"/>
        </w:rPr>
        <w:t xml:space="preserve">CSR issues </w:t>
      </w:r>
      <w:r w:rsidR="00183626" w:rsidRPr="005D3940">
        <w:rPr>
          <w:rFonts w:ascii="Times New Roman" w:eastAsia="Times New Roman" w:hAnsi="Times New Roman" w:cs="Times New Roman"/>
          <w:lang w:val="en-US" w:eastAsia="it-IT"/>
        </w:rPr>
        <w:t xml:space="preserve">permissible </w:t>
      </w:r>
      <w:r w:rsidRPr="005D3940">
        <w:rPr>
          <w:rFonts w:ascii="Times New Roman" w:eastAsia="Times New Roman" w:hAnsi="Times New Roman" w:cs="Times New Roman"/>
          <w:lang w:val="en-US" w:eastAsia="it-IT"/>
        </w:rPr>
        <w:t xml:space="preserve">in China – e.g. </w:t>
      </w:r>
      <w:r w:rsidR="00183626" w:rsidRPr="005D3940">
        <w:rPr>
          <w:rFonts w:ascii="Times New Roman" w:eastAsia="Times New Roman" w:hAnsi="Times New Roman" w:cs="Times New Roman"/>
          <w:lang w:val="en-US" w:eastAsia="it-IT"/>
        </w:rPr>
        <w:t xml:space="preserve">greater </w:t>
      </w:r>
      <w:r w:rsidRPr="005D3940">
        <w:rPr>
          <w:rFonts w:ascii="Times New Roman" w:eastAsia="Times New Roman" w:hAnsi="Times New Roman" w:cs="Times New Roman"/>
          <w:lang w:val="en-US" w:eastAsia="it-IT"/>
        </w:rPr>
        <w:t xml:space="preserve">emphasis </w:t>
      </w:r>
      <w:r w:rsidR="00183626" w:rsidRPr="005D3940">
        <w:rPr>
          <w:rFonts w:ascii="Times New Roman" w:eastAsia="Times New Roman" w:hAnsi="Times New Roman" w:cs="Times New Roman"/>
          <w:lang w:val="en-US" w:eastAsia="it-IT"/>
        </w:rPr>
        <w:t xml:space="preserve">on </w:t>
      </w:r>
      <w:r w:rsidRPr="005D3940">
        <w:rPr>
          <w:rFonts w:ascii="Times New Roman" w:eastAsia="Times New Roman" w:hAnsi="Times New Roman" w:cs="Times New Roman"/>
          <w:lang w:val="en-US" w:eastAsia="it-IT"/>
        </w:rPr>
        <w:t xml:space="preserve">environmental than human rights </w:t>
      </w:r>
      <w:r w:rsidR="00183626" w:rsidRPr="005D3940">
        <w:rPr>
          <w:rFonts w:ascii="Times New Roman" w:eastAsia="Times New Roman" w:hAnsi="Times New Roman" w:cs="Times New Roman"/>
          <w:lang w:val="en-US" w:eastAsia="it-IT"/>
        </w:rPr>
        <w:t>issues</w:t>
      </w:r>
      <w:r w:rsidRPr="005D3940">
        <w:rPr>
          <w:rFonts w:ascii="Times New Roman" w:eastAsia="Times New Roman" w:hAnsi="Times New Roman" w:cs="Times New Roman"/>
          <w:lang w:val="en-US" w:eastAsia="it-IT"/>
        </w:rPr>
        <w:t xml:space="preserve">. </w:t>
      </w:r>
    </w:p>
    <w:p w:rsidR="00833873" w:rsidRPr="005D3940" w:rsidRDefault="00833873" w:rsidP="00D50362">
      <w:pPr>
        <w:spacing w:after="0" w:line="480" w:lineRule="auto"/>
        <w:jc w:val="both"/>
        <w:rPr>
          <w:rFonts w:ascii="Times New Roman" w:eastAsia="Times New Roman" w:hAnsi="Times New Roman" w:cs="Times New Roman"/>
          <w:lang w:val="en-US" w:eastAsia="it-IT"/>
        </w:rPr>
      </w:pPr>
    </w:p>
    <w:p w:rsidR="00245A6F" w:rsidRPr="00A43775" w:rsidRDefault="00612DCB" w:rsidP="00FA6A6C">
      <w:pPr>
        <w:pStyle w:val="ListParagraph"/>
        <w:numPr>
          <w:ilvl w:val="0"/>
          <w:numId w:val="2"/>
        </w:numPr>
        <w:autoSpaceDE w:val="0"/>
        <w:autoSpaceDN w:val="0"/>
        <w:adjustRightInd w:val="0"/>
        <w:spacing w:after="0" w:line="480" w:lineRule="auto"/>
        <w:jc w:val="both"/>
        <w:rPr>
          <w:rFonts w:ascii="Times New Roman" w:eastAsia="Times New Roman" w:hAnsi="Times New Roman" w:cs="Times New Roman"/>
          <w:b/>
          <w:lang w:val="en-US" w:eastAsia="it-IT"/>
        </w:rPr>
      </w:pPr>
      <w:r w:rsidRPr="005D3940">
        <w:rPr>
          <w:rFonts w:ascii="Times New Roman" w:eastAsia="Times New Roman" w:hAnsi="Times New Roman" w:cs="Times New Roman"/>
          <w:b/>
          <w:lang w:val="en-US" w:eastAsia="it-IT"/>
        </w:rPr>
        <w:t>Conceptual Framework</w:t>
      </w:r>
    </w:p>
    <w:p w:rsidR="00245A6F" w:rsidRPr="005D3940" w:rsidRDefault="00556796" w:rsidP="00D50362">
      <w:pPr>
        <w:pStyle w:val="ListParagraph"/>
        <w:numPr>
          <w:ilvl w:val="1"/>
          <w:numId w:val="2"/>
        </w:numPr>
        <w:spacing w:after="0" w:line="480" w:lineRule="auto"/>
        <w:jc w:val="both"/>
        <w:rPr>
          <w:rFonts w:ascii="Times New Roman" w:eastAsia="Times New Roman" w:hAnsi="Times New Roman" w:cs="Times New Roman"/>
          <w:i/>
          <w:lang w:val="en-US" w:eastAsia="it-IT"/>
        </w:rPr>
      </w:pPr>
      <w:r w:rsidRPr="005D3940">
        <w:rPr>
          <w:rFonts w:ascii="Times New Roman" w:eastAsia="Times New Roman" w:hAnsi="Times New Roman" w:cs="Times New Roman"/>
          <w:i/>
          <w:lang w:val="en-US" w:eastAsia="it-IT"/>
        </w:rPr>
        <w:t>L</w:t>
      </w:r>
      <w:r w:rsidR="007A05B5">
        <w:rPr>
          <w:rFonts w:ascii="Times New Roman" w:eastAsia="Times New Roman" w:hAnsi="Times New Roman" w:cs="Times New Roman"/>
          <w:i/>
          <w:lang w:val="en-US" w:eastAsia="it-IT"/>
        </w:rPr>
        <w:t xml:space="preserve">egitimacy </w:t>
      </w:r>
      <w:r w:rsidR="007A05B5" w:rsidRPr="005D3940">
        <w:rPr>
          <w:rFonts w:ascii="Times New Roman" w:eastAsia="Times New Roman" w:hAnsi="Times New Roman" w:cs="Times New Roman"/>
          <w:i/>
          <w:lang w:val="en-US" w:eastAsia="it-IT"/>
        </w:rPr>
        <w:t>building</w:t>
      </w:r>
      <w:r w:rsidR="007A05B5">
        <w:rPr>
          <w:rFonts w:ascii="Times New Roman" w:eastAsia="Times New Roman" w:hAnsi="Times New Roman" w:cs="Times New Roman"/>
          <w:i/>
          <w:lang w:val="en-US" w:eastAsia="it-IT"/>
        </w:rPr>
        <w:t xml:space="preserve"> and the l</w:t>
      </w:r>
      <w:r w:rsidRPr="005D3940">
        <w:rPr>
          <w:rFonts w:ascii="Times New Roman" w:eastAsia="Times New Roman" w:hAnsi="Times New Roman" w:cs="Times New Roman"/>
          <w:i/>
          <w:lang w:val="en-US" w:eastAsia="it-IT"/>
        </w:rPr>
        <w:t xml:space="preserve">iability of </w:t>
      </w:r>
      <w:r w:rsidR="00B072FD" w:rsidRPr="005D3940">
        <w:rPr>
          <w:rFonts w:ascii="Times New Roman" w:eastAsia="Times New Roman" w:hAnsi="Times New Roman" w:cs="Times New Roman"/>
          <w:i/>
          <w:lang w:val="en-US" w:eastAsia="it-IT"/>
        </w:rPr>
        <w:t>f</w:t>
      </w:r>
      <w:r w:rsidRPr="005D3940">
        <w:rPr>
          <w:rFonts w:ascii="Times New Roman" w:eastAsia="Times New Roman" w:hAnsi="Times New Roman" w:cs="Times New Roman"/>
          <w:i/>
          <w:lang w:val="en-US" w:eastAsia="it-IT"/>
        </w:rPr>
        <w:t>oreignness</w:t>
      </w:r>
      <w:r w:rsidR="00BF4AC1">
        <w:rPr>
          <w:rFonts w:ascii="Times New Roman" w:eastAsia="Times New Roman" w:hAnsi="Times New Roman" w:cs="Times New Roman"/>
          <w:i/>
          <w:lang w:val="en-US" w:eastAsia="it-IT"/>
        </w:rPr>
        <w:t xml:space="preserve"> and </w:t>
      </w:r>
      <w:proofErr w:type="spellStart"/>
      <w:r w:rsidR="00BF4AC1">
        <w:rPr>
          <w:rFonts w:ascii="Times New Roman" w:eastAsia="Times New Roman" w:hAnsi="Times New Roman" w:cs="Times New Roman"/>
          <w:i/>
          <w:lang w:val="en-US" w:eastAsia="it-IT"/>
        </w:rPr>
        <w:t>emergingness</w:t>
      </w:r>
      <w:proofErr w:type="spellEnd"/>
      <w:r w:rsidR="00F94F4B">
        <w:rPr>
          <w:rFonts w:ascii="Times New Roman" w:eastAsia="Times New Roman" w:hAnsi="Times New Roman" w:cs="Times New Roman"/>
          <w:i/>
          <w:lang w:val="en-US" w:eastAsia="it-IT"/>
        </w:rPr>
        <w:t xml:space="preserve"> of BRIC companies</w:t>
      </w:r>
      <w:r w:rsidR="007A05B5">
        <w:rPr>
          <w:rFonts w:ascii="Times New Roman" w:eastAsia="Times New Roman" w:hAnsi="Times New Roman" w:cs="Times New Roman"/>
          <w:i/>
          <w:lang w:val="en-US" w:eastAsia="it-IT"/>
        </w:rPr>
        <w:t xml:space="preserve">: Why </w:t>
      </w:r>
      <w:r w:rsidR="00833873">
        <w:rPr>
          <w:rFonts w:ascii="Times New Roman" w:eastAsia="Times New Roman" w:hAnsi="Times New Roman" w:cs="Times New Roman"/>
          <w:i/>
          <w:lang w:val="en-US" w:eastAsia="it-IT"/>
        </w:rPr>
        <w:t xml:space="preserve">is </w:t>
      </w:r>
      <w:r w:rsidRPr="005D3940">
        <w:rPr>
          <w:rFonts w:ascii="Times New Roman" w:eastAsia="Times New Roman" w:hAnsi="Times New Roman" w:cs="Times New Roman"/>
          <w:i/>
          <w:lang w:val="en-US" w:eastAsia="it-IT"/>
        </w:rPr>
        <w:t xml:space="preserve">CSR </w:t>
      </w:r>
      <w:r w:rsidR="007A05B5">
        <w:rPr>
          <w:rFonts w:ascii="Times New Roman" w:eastAsia="Times New Roman" w:hAnsi="Times New Roman" w:cs="Times New Roman"/>
          <w:i/>
          <w:lang w:val="en-US" w:eastAsia="it-IT"/>
        </w:rPr>
        <w:t>much needed</w:t>
      </w:r>
      <w:r w:rsidR="00833873">
        <w:rPr>
          <w:rFonts w:ascii="Times New Roman" w:eastAsia="Times New Roman" w:hAnsi="Times New Roman" w:cs="Times New Roman"/>
          <w:i/>
          <w:lang w:val="en-US" w:eastAsia="it-IT"/>
        </w:rPr>
        <w:t>?</w:t>
      </w:r>
    </w:p>
    <w:p w:rsidR="007D2066" w:rsidRDefault="00B072FD" w:rsidP="00D50362">
      <w:pPr>
        <w:spacing w:after="0" w:line="480" w:lineRule="auto"/>
        <w:jc w:val="both"/>
        <w:rPr>
          <w:rFonts w:ascii="Times New Roman" w:eastAsia="Times New Roman" w:hAnsi="Times New Roman" w:cs="Times New Roman"/>
          <w:lang w:val="en-US" w:eastAsia="it-IT"/>
        </w:rPr>
      </w:pPr>
      <w:proofErr w:type="gramStart"/>
      <w:r w:rsidRPr="005D3940">
        <w:rPr>
          <w:rFonts w:ascii="Times New Roman" w:eastAsia="Times New Roman" w:hAnsi="Times New Roman" w:cs="Times New Roman"/>
          <w:lang w:val="en-US" w:eastAsia="it-IT"/>
        </w:rPr>
        <w:t xml:space="preserve">In its most profound and implicit meaning – that of business support to communities – CSR has </w:t>
      </w:r>
      <w:r w:rsidR="007A618A" w:rsidRPr="005D3940">
        <w:rPr>
          <w:rFonts w:ascii="Times New Roman" w:eastAsia="Times New Roman" w:hAnsi="Times New Roman" w:cs="Times New Roman"/>
          <w:lang w:val="en-US" w:eastAsia="it-IT"/>
        </w:rPr>
        <w:t xml:space="preserve">for long </w:t>
      </w:r>
      <w:r w:rsidRPr="005D3940">
        <w:rPr>
          <w:rFonts w:ascii="Times New Roman" w:eastAsia="Times New Roman" w:hAnsi="Times New Roman" w:cs="Times New Roman"/>
          <w:lang w:val="en-US" w:eastAsia="it-IT"/>
        </w:rPr>
        <w:t>been present in</w:t>
      </w:r>
      <w:r w:rsidR="00E72529" w:rsidRPr="005D3940">
        <w:rPr>
          <w:rFonts w:ascii="Times New Roman" w:eastAsia="Times New Roman" w:hAnsi="Times New Roman" w:cs="Times New Roman"/>
          <w:lang w:val="en-US" w:eastAsia="it-IT"/>
        </w:rPr>
        <w:t xml:space="preserve"> most</w:t>
      </w:r>
      <w:r w:rsidRPr="005D3940">
        <w:rPr>
          <w:rFonts w:ascii="Times New Roman" w:eastAsia="Times New Roman" w:hAnsi="Times New Roman" w:cs="Times New Roman"/>
          <w:lang w:val="en-US" w:eastAsia="it-IT"/>
        </w:rPr>
        <w:t xml:space="preserve"> traditional BRIC societies.</w:t>
      </w:r>
      <w:proofErr w:type="gramEnd"/>
      <w:r w:rsidRPr="005D3940">
        <w:rPr>
          <w:rFonts w:ascii="Times New Roman" w:eastAsia="Times New Roman" w:hAnsi="Times New Roman" w:cs="Times New Roman"/>
          <w:lang w:val="en-US" w:eastAsia="it-IT"/>
        </w:rPr>
        <w:t xml:space="preserve"> However, the modern understanding of CSR –involving adoption </w:t>
      </w:r>
      <w:r w:rsidR="007A618A" w:rsidRPr="005D3940">
        <w:rPr>
          <w:rFonts w:ascii="Times New Roman" w:eastAsia="Times New Roman" w:hAnsi="Times New Roman" w:cs="Times New Roman"/>
          <w:lang w:val="en-US" w:eastAsia="it-IT"/>
        </w:rPr>
        <w:t xml:space="preserve">of </w:t>
      </w:r>
      <w:r w:rsidRPr="005D3940">
        <w:rPr>
          <w:rFonts w:ascii="Times New Roman" w:eastAsia="Times New Roman" w:hAnsi="Times New Roman" w:cs="Times New Roman"/>
          <w:lang w:val="en-US" w:eastAsia="it-IT"/>
        </w:rPr>
        <w:t xml:space="preserve">CSR reporting and adherence to internationally agreed international principles – has unarguably been associated by many scholars to the growing internationalization of BRIC countries and firms, and their need </w:t>
      </w:r>
      <w:r w:rsidR="007A618A" w:rsidRPr="005D3940">
        <w:rPr>
          <w:rFonts w:ascii="Times New Roman" w:eastAsia="Times New Roman" w:hAnsi="Times New Roman" w:cs="Times New Roman"/>
          <w:lang w:val="en-US" w:eastAsia="it-IT"/>
        </w:rPr>
        <w:t xml:space="preserve">to </w:t>
      </w:r>
      <w:r w:rsidR="007F7376" w:rsidRPr="005D3940">
        <w:rPr>
          <w:rFonts w:ascii="Times New Roman" w:eastAsia="Times New Roman" w:hAnsi="Times New Roman" w:cs="Times New Roman"/>
          <w:lang w:val="en-US" w:eastAsia="it-IT"/>
        </w:rPr>
        <w:t>mimic</w:t>
      </w:r>
      <w:r w:rsidRPr="005D3940">
        <w:rPr>
          <w:rFonts w:ascii="Times New Roman" w:eastAsia="Times New Roman" w:hAnsi="Times New Roman" w:cs="Times New Roman"/>
          <w:lang w:val="en-US" w:eastAsia="it-IT"/>
        </w:rPr>
        <w:t xml:space="preserve"> Western CSR standards</w:t>
      </w:r>
      <w:r w:rsidR="007F7376" w:rsidRPr="005D3940">
        <w:rPr>
          <w:rFonts w:ascii="Times New Roman" w:eastAsia="Times New Roman" w:hAnsi="Times New Roman" w:cs="Times New Roman"/>
          <w:lang w:val="en-US" w:eastAsia="it-IT"/>
        </w:rPr>
        <w:t xml:space="preserve"> (</w:t>
      </w:r>
      <w:proofErr w:type="spellStart"/>
      <w:r w:rsidR="009E0CBA" w:rsidRPr="005D3940">
        <w:rPr>
          <w:rFonts w:ascii="Times New Roman" w:eastAsia="Times New Roman" w:hAnsi="Times New Roman" w:cs="Times New Roman"/>
          <w:lang w:val="en-US" w:eastAsia="it-IT"/>
        </w:rPr>
        <w:t>Gugler</w:t>
      </w:r>
      <w:proofErr w:type="spellEnd"/>
      <w:r w:rsidR="009E0CBA" w:rsidRPr="005D3940">
        <w:rPr>
          <w:rFonts w:ascii="Times New Roman" w:eastAsia="Times New Roman" w:hAnsi="Times New Roman" w:cs="Times New Roman"/>
          <w:lang w:val="en-US" w:eastAsia="it-IT"/>
        </w:rPr>
        <w:t xml:space="preserve"> and Shi, 2009 among many others</w:t>
      </w:r>
      <w:r w:rsidR="007F7376" w:rsidRPr="005D3940">
        <w:rPr>
          <w:rFonts w:ascii="Times New Roman" w:eastAsia="Times New Roman" w:hAnsi="Times New Roman" w:cs="Times New Roman"/>
          <w:lang w:val="en-US" w:eastAsia="it-IT"/>
        </w:rPr>
        <w:t>)</w:t>
      </w:r>
      <w:r w:rsidRPr="005D3940">
        <w:rPr>
          <w:rFonts w:ascii="Times New Roman" w:eastAsia="Times New Roman" w:hAnsi="Times New Roman" w:cs="Times New Roman"/>
          <w:lang w:val="en-US" w:eastAsia="it-IT"/>
        </w:rPr>
        <w:t xml:space="preserve">. </w:t>
      </w:r>
      <w:r w:rsidR="007F7376" w:rsidRPr="005D3940">
        <w:rPr>
          <w:rFonts w:ascii="Times New Roman" w:eastAsia="Times New Roman" w:hAnsi="Times New Roman" w:cs="Times New Roman"/>
          <w:lang w:val="en-US" w:eastAsia="it-IT"/>
        </w:rPr>
        <w:t>Theoretically</w:t>
      </w:r>
      <w:r w:rsidR="007A618A" w:rsidRPr="005D3940">
        <w:rPr>
          <w:rFonts w:ascii="Times New Roman" w:eastAsia="Times New Roman" w:hAnsi="Times New Roman" w:cs="Times New Roman"/>
          <w:lang w:val="en-US" w:eastAsia="it-IT"/>
        </w:rPr>
        <w:t>,</w:t>
      </w:r>
      <w:r w:rsidR="007F7376" w:rsidRPr="005D3940">
        <w:rPr>
          <w:rFonts w:ascii="Times New Roman" w:eastAsia="Times New Roman" w:hAnsi="Times New Roman" w:cs="Times New Roman"/>
          <w:lang w:val="en-US" w:eastAsia="it-IT"/>
        </w:rPr>
        <w:t xml:space="preserve"> this is </w:t>
      </w:r>
      <w:r w:rsidR="007D2066">
        <w:rPr>
          <w:rFonts w:ascii="Times New Roman" w:eastAsia="Times New Roman" w:hAnsi="Times New Roman" w:cs="Times New Roman"/>
          <w:lang w:val="en-US" w:eastAsia="it-IT"/>
        </w:rPr>
        <w:t>explained</w:t>
      </w:r>
      <w:r w:rsidR="00FA6A6C">
        <w:rPr>
          <w:rFonts w:ascii="Times New Roman" w:eastAsia="Times New Roman" w:hAnsi="Times New Roman" w:cs="Times New Roman"/>
          <w:lang w:val="en-US" w:eastAsia="it-IT"/>
        </w:rPr>
        <w:t xml:space="preserve"> </w:t>
      </w:r>
      <w:r w:rsidR="007F7376" w:rsidRPr="005D3940">
        <w:rPr>
          <w:rFonts w:ascii="Times New Roman" w:eastAsia="Times New Roman" w:hAnsi="Times New Roman" w:cs="Times New Roman"/>
          <w:lang w:val="en-US" w:eastAsia="it-IT"/>
        </w:rPr>
        <w:t>by the attempt</w:t>
      </w:r>
      <w:r w:rsidR="007A618A" w:rsidRPr="005D3940">
        <w:rPr>
          <w:rFonts w:ascii="Times New Roman" w:eastAsia="Times New Roman" w:hAnsi="Times New Roman" w:cs="Times New Roman"/>
          <w:lang w:val="en-US" w:eastAsia="it-IT"/>
        </w:rPr>
        <w:t>s</w:t>
      </w:r>
      <w:r w:rsidR="007F7376" w:rsidRPr="005D3940">
        <w:rPr>
          <w:rFonts w:ascii="Times New Roman" w:eastAsia="Times New Roman" w:hAnsi="Times New Roman" w:cs="Times New Roman"/>
          <w:lang w:val="en-US" w:eastAsia="it-IT"/>
        </w:rPr>
        <w:t xml:space="preserve"> of </w:t>
      </w:r>
      <w:r w:rsidR="003F387D" w:rsidRPr="005D3940">
        <w:rPr>
          <w:rFonts w:ascii="Times New Roman" w:eastAsia="Times New Roman" w:hAnsi="Times New Roman" w:cs="Times New Roman"/>
          <w:lang w:val="en-US" w:eastAsia="it-IT"/>
        </w:rPr>
        <w:t xml:space="preserve">multinational enterprises (MNEs) </w:t>
      </w:r>
      <w:r w:rsidR="004E05DA" w:rsidRPr="005D3940">
        <w:rPr>
          <w:rFonts w:ascii="Times New Roman" w:eastAsia="Times New Roman" w:hAnsi="Times New Roman" w:cs="Times New Roman"/>
          <w:lang w:val="en-US" w:eastAsia="it-IT"/>
        </w:rPr>
        <w:t xml:space="preserve">to </w:t>
      </w:r>
      <w:r w:rsidR="007F7376" w:rsidRPr="005D3940">
        <w:rPr>
          <w:rFonts w:ascii="Times New Roman" w:eastAsia="Times New Roman" w:hAnsi="Times New Roman" w:cs="Times New Roman"/>
          <w:lang w:val="en-US" w:eastAsia="it-IT"/>
        </w:rPr>
        <w:t>overcom</w:t>
      </w:r>
      <w:r w:rsidR="004E05DA" w:rsidRPr="005D3940">
        <w:rPr>
          <w:rFonts w:ascii="Times New Roman" w:eastAsia="Times New Roman" w:hAnsi="Times New Roman" w:cs="Times New Roman"/>
          <w:lang w:val="en-US" w:eastAsia="it-IT"/>
        </w:rPr>
        <w:t xml:space="preserve">e </w:t>
      </w:r>
      <w:r w:rsidR="007F7376" w:rsidRPr="005D3940">
        <w:rPr>
          <w:rFonts w:ascii="Times New Roman" w:eastAsia="Times New Roman" w:hAnsi="Times New Roman" w:cs="Times New Roman"/>
          <w:lang w:val="en-US" w:eastAsia="it-IT"/>
        </w:rPr>
        <w:t xml:space="preserve">the </w:t>
      </w:r>
      <w:r w:rsidR="002C74F8" w:rsidRPr="002C74F8">
        <w:rPr>
          <w:rFonts w:ascii="Times New Roman" w:eastAsia="Times New Roman" w:hAnsi="Times New Roman" w:cs="Times New Roman"/>
          <w:i/>
          <w:lang w:val="en-US" w:eastAsia="it-IT"/>
        </w:rPr>
        <w:t>Liability of Foreignness</w:t>
      </w:r>
      <w:r w:rsidR="002C74F8">
        <w:rPr>
          <w:rFonts w:ascii="Times New Roman" w:eastAsia="Times New Roman" w:hAnsi="Times New Roman" w:cs="Times New Roman"/>
          <w:lang w:val="en-US" w:eastAsia="it-IT"/>
        </w:rPr>
        <w:t xml:space="preserve"> (</w:t>
      </w:r>
      <w:r w:rsidR="004E05DA" w:rsidRPr="005D3940">
        <w:rPr>
          <w:rFonts w:ascii="Times New Roman" w:eastAsia="Times New Roman" w:hAnsi="Times New Roman" w:cs="Times New Roman"/>
          <w:lang w:val="en-US" w:eastAsia="it-IT"/>
        </w:rPr>
        <w:t>LOF</w:t>
      </w:r>
      <w:r w:rsidR="002C74F8">
        <w:rPr>
          <w:rFonts w:ascii="Times New Roman" w:eastAsia="Times New Roman" w:hAnsi="Times New Roman" w:cs="Times New Roman"/>
          <w:lang w:val="en-US" w:eastAsia="it-IT"/>
        </w:rPr>
        <w:t>)</w:t>
      </w:r>
      <w:r w:rsidR="00FA6A6C">
        <w:rPr>
          <w:rFonts w:ascii="Times New Roman" w:eastAsia="Times New Roman" w:hAnsi="Times New Roman" w:cs="Times New Roman"/>
          <w:lang w:val="en-US" w:eastAsia="it-IT"/>
        </w:rPr>
        <w:t xml:space="preserve"> </w:t>
      </w:r>
      <w:r w:rsidR="004E05DA" w:rsidRPr="005D3940">
        <w:rPr>
          <w:rFonts w:ascii="Times New Roman" w:eastAsia="Times New Roman" w:hAnsi="Times New Roman" w:cs="Times New Roman"/>
          <w:lang w:val="en-US" w:eastAsia="it-IT"/>
        </w:rPr>
        <w:t>they</w:t>
      </w:r>
      <w:r w:rsidR="007F7376" w:rsidRPr="005D3940">
        <w:rPr>
          <w:rFonts w:ascii="Times New Roman" w:eastAsia="Times New Roman" w:hAnsi="Times New Roman" w:cs="Times New Roman"/>
          <w:lang w:val="en-US" w:eastAsia="it-IT"/>
        </w:rPr>
        <w:t xml:space="preserve"> experience when invest</w:t>
      </w:r>
      <w:r w:rsidR="004E05DA" w:rsidRPr="005D3940">
        <w:rPr>
          <w:rFonts w:ascii="Times New Roman" w:eastAsia="Times New Roman" w:hAnsi="Times New Roman" w:cs="Times New Roman"/>
          <w:lang w:val="en-US" w:eastAsia="it-IT"/>
        </w:rPr>
        <w:t>ing</w:t>
      </w:r>
      <w:r w:rsidR="007F7376" w:rsidRPr="005D3940">
        <w:rPr>
          <w:rFonts w:ascii="Times New Roman" w:eastAsia="Times New Roman" w:hAnsi="Times New Roman" w:cs="Times New Roman"/>
          <w:lang w:val="en-US" w:eastAsia="it-IT"/>
        </w:rPr>
        <w:t xml:space="preserve"> abroad. </w:t>
      </w:r>
      <w:proofErr w:type="gramStart"/>
      <w:r w:rsidR="007F7376" w:rsidRPr="005D3940">
        <w:rPr>
          <w:rFonts w:ascii="Times New Roman" w:eastAsia="Times New Roman" w:hAnsi="Times New Roman" w:cs="Times New Roman"/>
          <w:lang w:val="en-US" w:eastAsia="it-IT"/>
        </w:rPr>
        <w:t xml:space="preserve">The concept of </w:t>
      </w:r>
      <w:r w:rsidR="004E05DA" w:rsidRPr="005D3940">
        <w:rPr>
          <w:rFonts w:ascii="Times New Roman" w:eastAsia="Times New Roman" w:hAnsi="Times New Roman" w:cs="Times New Roman"/>
          <w:lang w:val="en-US" w:eastAsia="it-IT"/>
        </w:rPr>
        <w:t>LOF</w:t>
      </w:r>
      <w:r w:rsidR="007F7376" w:rsidRPr="005D3940">
        <w:rPr>
          <w:rFonts w:ascii="Times New Roman" w:eastAsia="Times New Roman" w:hAnsi="Times New Roman" w:cs="Times New Roman"/>
          <w:lang w:val="en-US" w:eastAsia="it-IT"/>
        </w:rPr>
        <w:t xml:space="preserve">, which was originally introduced by international business scholars in the 1960s-1970s (e.g. </w:t>
      </w:r>
      <w:proofErr w:type="spellStart"/>
      <w:r w:rsidR="007F7376" w:rsidRPr="005D3940">
        <w:rPr>
          <w:rFonts w:ascii="Times New Roman" w:eastAsia="Times New Roman" w:hAnsi="Times New Roman" w:cs="Times New Roman"/>
          <w:lang w:val="en-US" w:eastAsia="it-IT"/>
        </w:rPr>
        <w:t>Hymer</w:t>
      </w:r>
      <w:proofErr w:type="spellEnd"/>
      <w:r w:rsidR="007F7376" w:rsidRPr="005D3940">
        <w:rPr>
          <w:rFonts w:ascii="Times New Roman" w:eastAsia="Times New Roman" w:hAnsi="Times New Roman" w:cs="Times New Roman"/>
          <w:lang w:val="en-US" w:eastAsia="it-IT"/>
        </w:rPr>
        <w:t xml:space="preserve">, 1976), refers to the disadvantaged </w:t>
      </w:r>
      <w:r w:rsidR="007A618A" w:rsidRPr="005D3940">
        <w:rPr>
          <w:rFonts w:ascii="Times New Roman" w:eastAsia="Times New Roman" w:hAnsi="Times New Roman" w:cs="Times New Roman"/>
          <w:lang w:val="en-US" w:eastAsia="it-IT"/>
        </w:rPr>
        <w:t xml:space="preserve">position </w:t>
      </w:r>
      <w:r w:rsidR="007F7376" w:rsidRPr="005D3940">
        <w:rPr>
          <w:rFonts w:ascii="Times New Roman" w:eastAsia="Times New Roman" w:hAnsi="Times New Roman" w:cs="Times New Roman"/>
          <w:lang w:val="en-US" w:eastAsia="it-IT"/>
        </w:rPr>
        <w:t xml:space="preserve">of foreign firms in a host country, compared to that of </w:t>
      </w:r>
      <w:r w:rsidR="007A618A" w:rsidRPr="005D3940">
        <w:rPr>
          <w:rFonts w:ascii="Times New Roman" w:eastAsia="Times New Roman" w:hAnsi="Times New Roman" w:cs="Times New Roman"/>
          <w:lang w:val="en-US" w:eastAsia="it-IT"/>
        </w:rPr>
        <w:t xml:space="preserve">its </w:t>
      </w:r>
      <w:r w:rsidR="007F7376" w:rsidRPr="005D3940">
        <w:rPr>
          <w:rFonts w:ascii="Times New Roman" w:eastAsia="Times New Roman" w:hAnsi="Times New Roman" w:cs="Times New Roman"/>
          <w:lang w:val="en-US" w:eastAsia="it-IT"/>
        </w:rPr>
        <w:t>domestic firms.</w:t>
      </w:r>
      <w:proofErr w:type="gramEnd"/>
      <w:r w:rsidR="007F7376" w:rsidRPr="005D3940">
        <w:rPr>
          <w:rFonts w:ascii="Times New Roman" w:eastAsia="Times New Roman" w:hAnsi="Times New Roman" w:cs="Times New Roman"/>
          <w:lang w:val="en-US" w:eastAsia="it-IT"/>
        </w:rPr>
        <w:t xml:space="preserve"> </w:t>
      </w:r>
    </w:p>
    <w:p w:rsidR="007D2066" w:rsidRDefault="007D2066" w:rsidP="00D50362">
      <w:pPr>
        <w:spacing w:after="0" w:line="480" w:lineRule="auto"/>
        <w:jc w:val="both"/>
        <w:rPr>
          <w:rFonts w:ascii="Times New Roman" w:eastAsia="Times New Roman" w:hAnsi="Times New Roman" w:cs="Times New Roman"/>
          <w:lang w:val="en-US" w:eastAsia="it-IT"/>
        </w:rPr>
      </w:pPr>
    </w:p>
    <w:p w:rsidR="00F7195D" w:rsidRPr="005D3940" w:rsidRDefault="007F7376"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t xml:space="preserve">LOF </w:t>
      </w:r>
      <w:r w:rsidR="007A618A" w:rsidRPr="005D3940">
        <w:rPr>
          <w:rFonts w:ascii="Times New Roman" w:eastAsia="Times New Roman" w:hAnsi="Times New Roman" w:cs="Times New Roman"/>
          <w:lang w:val="en-US" w:eastAsia="it-IT"/>
        </w:rPr>
        <w:t xml:space="preserve">has various </w:t>
      </w:r>
      <w:r w:rsidRPr="005D3940">
        <w:rPr>
          <w:rFonts w:ascii="Times New Roman" w:eastAsia="Times New Roman" w:hAnsi="Times New Roman" w:cs="Times New Roman"/>
          <w:lang w:val="en-US" w:eastAsia="it-IT"/>
        </w:rPr>
        <w:t>sources</w:t>
      </w:r>
      <w:r w:rsidR="007A618A" w:rsidRPr="005D3940">
        <w:rPr>
          <w:rFonts w:ascii="Times New Roman" w:eastAsia="Times New Roman" w:hAnsi="Times New Roman" w:cs="Times New Roman"/>
          <w:lang w:val="en-US" w:eastAsia="it-IT"/>
        </w:rPr>
        <w:t xml:space="preserve"> including </w:t>
      </w:r>
      <w:r w:rsidR="009131AF" w:rsidRPr="005D3940">
        <w:rPr>
          <w:rFonts w:ascii="Times New Roman" w:eastAsia="Times New Roman" w:hAnsi="Times New Roman" w:cs="Times New Roman"/>
          <w:lang w:val="en-US" w:eastAsia="it-IT"/>
        </w:rPr>
        <w:t xml:space="preserve">foreign firms’ </w:t>
      </w:r>
      <w:r w:rsidRPr="005D3940">
        <w:rPr>
          <w:rFonts w:ascii="Times New Roman" w:eastAsia="Times New Roman" w:hAnsi="Times New Roman" w:cs="Times New Roman"/>
          <w:lang w:val="en-US" w:eastAsia="it-IT"/>
        </w:rPr>
        <w:t xml:space="preserve">unfamiliarity with and lack of legitimacy </w:t>
      </w:r>
      <w:r w:rsidR="009131AF" w:rsidRPr="005D3940">
        <w:rPr>
          <w:rFonts w:ascii="Times New Roman" w:eastAsia="Times New Roman" w:hAnsi="Times New Roman" w:cs="Times New Roman"/>
          <w:lang w:val="en-US" w:eastAsia="it-IT"/>
        </w:rPr>
        <w:t>in the host country (</w:t>
      </w:r>
      <w:proofErr w:type="spellStart"/>
      <w:r w:rsidR="009131AF" w:rsidRPr="005D3940">
        <w:rPr>
          <w:rFonts w:ascii="Times New Roman" w:eastAsia="Times New Roman" w:hAnsi="Times New Roman" w:cs="Times New Roman"/>
          <w:lang w:val="en-US" w:eastAsia="it-IT"/>
        </w:rPr>
        <w:t>Zaheer</w:t>
      </w:r>
      <w:proofErr w:type="spellEnd"/>
      <w:r w:rsidR="009131AF" w:rsidRPr="005D3940">
        <w:rPr>
          <w:rFonts w:ascii="Times New Roman" w:eastAsia="Times New Roman" w:hAnsi="Times New Roman" w:cs="Times New Roman"/>
          <w:lang w:val="en-US" w:eastAsia="it-IT"/>
        </w:rPr>
        <w:t>, 1995)</w:t>
      </w:r>
      <w:r w:rsidR="004E05DA" w:rsidRPr="005D3940">
        <w:rPr>
          <w:rFonts w:ascii="Times New Roman" w:eastAsia="Times New Roman" w:hAnsi="Times New Roman" w:cs="Times New Roman"/>
          <w:lang w:val="en-US" w:eastAsia="it-IT"/>
        </w:rPr>
        <w:t>. Th</w:t>
      </w:r>
      <w:r w:rsidR="007A618A" w:rsidRPr="005D3940">
        <w:rPr>
          <w:rFonts w:ascii="Times New Roman" w:eastAsia="Times New Roman" w:hAnsi="Times New Roman" w:cs="Times New Roman"/>
          <w:lang w:val="en-US" w:eastAsia="it-IT"/>
        </w:rPr>
        <w:t>e</w:t>
      </w:r>
      <w:r w:rsidR="00FA6A6C">
        <w:rPr>
          <w:rFonts w:ascii="Times New Roman" w:eastAsia="Times New Roman" w:hAnsi="Times New Roman" w:cs="Times New Roman"/>
          <w:lang w:val="en-US" w:eastAsia="it-IT"/>
        </w:rPr>
        <w:t xml:space="preserve"> </w:t>
      </w:r>
      <w:r w:rsidR="004E05DA" w:rsidRPr="005D3940">
        <w:rPr>
          <w:rFonts w:ascii="Times New Roman" w:eastAsia="Times New Roman" w:hAnsi="Times New Roman" w:cs="Times New Roman"/>
          <w:lang w:val="en-US" w:eastAsia="it-IT"/>
        </w:rPr>
        <w:t>building</w:t>
      </w:r>
      <w:r w:rsidR="00E72529" w:rsidRPr="005D3940">
        <w:rPr>
          <w:rFonts w:ascii="Times New Roman" w:eastAsia="Times New Roman" w:hAnsi="Times New Roman" w:cs="Times New Roman"/>
          <w:lang w:val="en-US" w:eastAsia="it-IT"/>
        </w:rPr>
        <w:t xml:space="preserve"> of</w:t>
      </w:r>
      <w:r w:rsidR="004E05DA" w:rsidRPr="005D3940">
        <w:rPr>
          <w:rFonts w:ascii="Times New Roman" w:eastAsia="Times New Roman" w:hAnsi="Times New Roman" w:cs="Times New Roman"/>
          <w:lang w:val="en-US" w:eastAsia="it-IT"/>
        </w:rPr>
        <w:t xml:space="preserve"> legitimacy is a socially constructed process, constrained and influenced by the </w:t>
      </w:r>
      <w:r w:rsidR="0084022E">
        <w:rPr>
          <w:rFonts w:ascii="Times New Roman" w:eastAsia="Times New Roman" w:hAnsi="Times New Roman" w:cs="Times New Roman"/>
          <w:lang w:val="en-US" w:eastAsia="it-IT"/>
        </w:rPr>
        <w:t>information asymmetries</w:t>
      </w:r>
      <w:r w:rsidR="004E05DA" w:rsidRPr="005D3940">
        <w:rPr>
          <w:rFonts w:ascii="Times New Roman" w:eastAsia="Times New Roman" w:hAnsi="Times New Roman" w:cs="Times New Roman"/>
          <w:lang w:val="en-US" w:eastAsia="it-IT"/>
        </w:rPr>
        <w:t xml:space="preserve"> </w:t>
      </w:r>
      <w:r w:rsidR="0084022E">
        <w:rPr>
          <w:rFonts w:ascii="Times New Roman" w:eastAsia="Times New Roman" w:hAnsi="Times New Roman" w:cs="Times New Roman"/>
          <w:lang w:val="en-US" w:eastAsia="it-IT"/>
        </w:rPr>
        <w:t>suffered by</w:t>
      </w:r>
      <w:r w:rsidR="004E05DA" w:rsidRPr="005D3940">
        <w:rPr>
          <w:rFonts w:ascii="Times New Roman" w:eastAsia="Times New Roman" w:hAnsi="Times New Roman" w:cs="Times New Roman"/>
          <w:lang w:val="en-US" w:eastAsia="it-IT"/>
        </w:rPr>
        <w:t xml:space="preserve"> different host countries’ stakeholders (e.g. communities, clients, investors, </w:t>
      </w:r>
      <w:r w:rsidR="007A618A" w:rsidRPr="005D3940">
        <w:rPr>
          <w:rFonts w:ascii="Times New Roman" w:eastAsia="Times New Roman" w:hAnsi="Times New Roman" w:cs="Times New Roman"/>
          <w:lang w:val="en-US" w:eastAsia="it-IT"/>
        </w:rPr>
        <w:t>g</w:t>
      </w:r>
      <w:r w:rsidR="004E05DA" w:rsidRPr="005D3940">
        <w:rPr>
          <w:rFonts w:ascii="Times New Roman" w:eastAsia="Times New Roman" w:hAnsi="Times New Roman" w:cs="Times New Roman"/>
          <w:lang w:val="en-US" w:eastAsia="it-IT"/>
        </w:rPr>
        <w:t xml:space="preserve">overnment officials, etc.), which often </w:t>
      </w:r>
      <w:r w:rsidR="007A618A" w:rsidRPr="005D3940">
        <w:rPr>
          <w:rFonts w:ascii="Times New Roman" w:eastAsia="Times New Roman" w:hAnsi="Times New Roman" w:cs="Times New Roman"/>
          <w:lang w:val="en-US" w:eastAsia="it-IT"/>
        </w:rPr>
        <w:t xml:space="preserve">make </w:t>
      </w:r>
      <w:r w:rsidR="004E05DA" w:rsidRPr="005D3940">
        <w:rPr>
          <w:rFonts w:ascii="Times New Roman" w:eastAsia="Times New Roman" w:hAnsi="Times New Roman" w:cs="Times New Roman"/>
          <w:lang w:val="en-US" w:eastAsia="it-IT"/>
        </w:rPr>
        <w:t xml:space="preserve">judgments based on their </w:t>
      </w:r>
      <w:r w:rsidR="007A618A" w:rsidRPr="005D3940">
        <w:rPr>
          <w:rFonts w:ascii="Times New Roman" w:eastAsia="Times New Roman" w:hAnsi="Times New Roman" w:cs="Times New Roman"/>
          <w:lang w:val="en-US" w:eastAsia="it-IT"/>
        </w:rPr>
        <w:t xml:space="preserve">stereotype </w:t>
      </w:r>
      <w:r w:rsidR="004E05DA" w:rsidRPr="005D3940">
        <w:rPr>
          <w:rFonts w:ascii="Times New Roman" w:eastAsia="Times New Roman" w:hAnsi="Times New Roman" w:cs="Times New Roman"/>
          <w:lang w:val="en-US" w:eastAsia="it-IT"/>
        </w:rPr>
        <w:t>perceptions of the foreign investors and their home country (</w:t>
      </w:r>
      <w:proofErr w:type="spellStart"/>
      <w:r w:rsidR="004E05DA" w:rsidRPr="005D3940">
        <w:rPr>
          <w:rFonts w:ascii="Times New Roman" w:eastAsia="Times New Roman" w:hAnsi="Times New Roman" w:cs="Times New Roman"/>
          <w:lang w:val="en-US" w:eastAsia="it-IT"/>
        </w:rPr>
        <w:t>Kostova</w:t>
      </w:r>
      <w:proofErr w:type="spellEnd"/>
      <w:r w:rsidR="004E05DA" w:rsidRPr="005D3940">
        <w:rPr>
          <w:rFonts w:ascii="Times New Roman" w:eastAsia="Times New Roman" w:hAnsi="Times New Roman" w:cs="Times New Roman"/>
          <w:lang w:val="en-US" w:eastAsia="it-IT"/>
        </w:rPr>
        <w:t xml:space="preserve"> and </w:t>
      </w:r>
      <w:proofErr w:type="spellStart"/>
      <w:r w:rsidR="004E05DA" w:rsidRPr="005D3940">
        <w:rPr>
          <w:rFonts w:ascii="Times New Roman" w:eastAsia="Times New Roman" w:hAnsi="Times New Roman" w:cs="Times New Roman"/>
          <w:lang w:val="en-US" w:eastAsia="it-IT"/>
        </w:rPr>
        <w:t>Zaheer</w:t>
      </w:r>
      <w:proofErr w:type="spellEnd"/>
      <w:r w:rsidR="004E05DA" w:rsidRPr="005D3940">
        <w:rPr>
          <w:rFonts w:ascii="Times New Roman" w:eastAsia="Times New Roman" w:hAnsi="Times New Roman" w:cs="Times New Roman"/>
          <w:lang w:val="en-US" w:eastAsia="it-IT"/>
        </w:rPr>
        <w:t xml:space="preserve">, 1999). It </w:t>
      </w:r>
      <w:r w:rsidR="00135961" w:rsidRPr="005D3940">
        <w:rPr>
          <w:rFonts w:ascii="Times New Roman" w:eastAsia="Times New Roman" w:hAnsi="Times New Roman" w:cs="Times New Roman"/>
          <w:lang w:val="en-US" w:eastAsia="it-IT"/>
        </w:rPr>
        <w:t xml:space="preserve">is accepted </w:t>
      </w:r>
      <w:r w:rsidR="004E05DA" w:rsidRPr="005D3940">
        <w:rPr>
          <w:rFonts w:ascii="Times New Roman" w:eastAsia="Times New Roman" w:hAnsi="Times New Roman" w:cs="Times New Roman"/>
          <w:lang w:val="en-US" w:eastAsia="it-IT"/>
        </w:rPr>
        <w:t>that BRIC MNEs investing abroad carry the burden of the backwardness and to a</w:t>
      </w:r>
      <w:r w:rsidR="00135961" w:rsidRPr="005D3940">
        <w:rPr>
          <w:rFonts w:ascii="Times New Roman" w:eastAsia="Times New Roman" w:hAnsi="Times New Roman" w:cs="Times New Roman"/>
          <w:lang w:val="en-US" w:eastAsia="it-IT"/>
        </w:rPr>
        <w:t>n</w:t>
      </w:r>
      <w:r w:rsidR="004E05DA" w:rsidRPr="005D3940">
        <w:rPr>
          <w:rFonts w:ascii="Times New Roman" w:eastAsia="Times New Roman" w:hAnsi="Times New Roman" w:cs="Times New Roman"/>
          <w:lang w:val="en-US" w:eastAsia="it-IT"/>
        </w:rPr>
        <w:t xml:space="preserve"> extent,</w:t>
      </w:r>
      <w:r w:rsidR="00FA6A6C">
        <w:rPr>
          <w:rFonts w:ascii="Times New Roman" w:eastAsia="Times New Roman" w:hAnsi="Times New Roman" w:cs="Times New Roman"/>
          <w:lang w:val="en-US" w:eastAsia="it-IT"/>
        </w:rPr>
        <w:t xml:space="preserve"> </w:t>
      </w:r>
      <w:r w:rsidR="004E05DA" w:rsidRPr="005D3940">
        <w:rPr>
          <w:rFonts w:ascii="Times New Roman" w:eastAsia="Times New Roman" w:hAnsi="Times New Roman" w:cs="Times New Roman"/>
          <w:lang w:val="en-US" w:eastAsia="it-IT"/>
        </w:rPr>
        <w:t>illegitimacy of the</w:t>
      </w:r>
      <w:r w:rsidR="003E2542" w:rsidRPr="005D3940">
        <w:rPr>
          <w:rFonts w:ascii="Times New Roman" w:eastAsia="Times New Roman" w:hAnsi="Times New Roman" w:cs="Times New Roman"/>
          <w:lang w:val="en-US" w:eastAsia="it-IT"/>
        </w:rPr>
        <w:t>ir</w:t>
      </w:r>
      <w:r w:rsidR="004E05DA" w:rsidRPr="005D3940">
        <w:rPr>
          <w:rFonts w:ascii="Times New Roman" w:eastAsia="Times New Roman" w:hAnsi="Times New Roman" w:cs="Times New Roman"/>
          <w:lang w:val="en-US" w:eastAsia="it-IT"/>
        </w:rPr>
        <w:t xml:space="preserve"> home countries</w:t>
      </w:r>
      <w:r w:rsidR="00A41601" w:rsidRPr="005D3940">
        <w:rPr>
          <w:rFonts w:ascii="Times New Roman" w:eastAsia="Times New Roman" w:hAnsi="Times New Roman" w:cs="Times New Roman"/>
          <w:lang w:val="en-US" w:eastAsia="it-IT"/>
        </w:rPr>
        <w:t xml:space="preserve"> (Hawn, 2013)</w:t>
      </w:r>
      <w:r w:rsidR="003E2542" w:rsidRPr="005D3940">
        <w:rPr>
          <w:rFonts w:ascii="Times New Roman" w:eastAsia="Times New Roman" w:hAnsi="Times New Roman" w:cs="Times New Roman"/>
          <w:lang w:val="en-US" w:eastAsia="it-IT"/>
        </w:rPr>
        <w:t xml:space="preserve">. </w:t>
      </w:r>
      <w:r w:rsidR="00FA6A6C">
        <w:rPr>
          <w:rFonts w:ascii="Times New Roman" w:eastAsia="Times New Roman" w:hAnsi="Times New Roman" w:cs="Times New Roman"/>
          <w:lang w:val="en-US" w:eastAsia="it-IT"/>
        </w:rPr>
        <w:t>The additional disadvantage that emerging-market multinationals tend to suffer as compared to advanced-country firms’ invest</w:t>
      </w:r>
      <w:r w:rsidR="00254C1A">
        <w:rPr>
          <w:rFonts w:ascii="Times New Roman" w:eastAsia="Times New Roman" w:hAnsi="Times New Roman" w:cs="Times New Roman"/>
          <w:lang w:val="en-US" w:eastAsia="it-IT"/>
        </w:rPr>
        <w:t xml:space="preserve">ing abroad has been defined as </w:t>
      </w:r>
      <w:r w:rsidR="00254C1A" w:rsidRPr="00254C1A">
        <w:rPr>
          <w:rFonts w:ascii="Times New Roman" w:eastAsia="Times New Roman" w:hAnsi="Times New Roman" w:cs="Times New Roman"/>
          <w:i/>
          <w:lang w:val="en-US" w:eastAsia="it-IT"/>
        </w:rPr>
        <w:t>L</w:t>
      </w:r>
      <w:r w:rsidR="00FA6A6C" w:rsidRPr="00BF4AC1">
        <w:rPr>
          <w:rFonts w:ascii="Times New Roman" w:eastAsia="Times New Roman" w:hAnsi="Times New Roman" w:cs="Times New Roman"/>
          <w:i/>
          <w:lang w:val="en-US" w:eastAsia="it-IT"/>
        </w:rPr>
        <w:t xml:space="preserve">iability of </w:t>
      </w:r>
      <w:proofErr w:type="spellStart"/>
      <w:r w:rsidR="00254C1A">
        <w:rPr>
          <w:rFonts w:ascii="Times New Roman" w:eastAsia="Times New Roman" w:hAnsi="Times New Roman" w:cs="Times New Roman"/>
          <w:i/>
          <w:lang w:val="en-US" w:eastAsia="it-IT"/>
        </w:rPr>
        <w:t>E</w:t>
      </w:r>
      <w:r w:rsidR="00FA6A6C" w:rsidRPr="00BF4AC1">
        <w:rPr>
          <w:rFonts w:ascii="Times New Roman" w:eastAsia="Times New Roman" w:hAnsi="Times New Roman" w:cs="Times New Roman"/>
          <w:i/>
          <w:lang w:val="en-US" w:eastAsia="it-IT"/>
        </w:rPr>
        <w:t>merginness</w:t>
      </w:r>
      <w:proofErr w:type="spellEnd"/>
      <w:r w:rsidR="00FA6A6C">
        <w:rPr>
          <w:rFonts w:ascii="Times New Roman" w:eastAsia="Times New Roman" w:hAnsi="Times New Roman" w:cs="Times New Roman"/>
          <w:lang w:val="en-US" w:eastAsia="it-IT"/>
        </w:rPr>
        <w:t xml:space="preserve"> (LOE) (</w:t>
      </w:r>
      <w:r w:rsidR="007E5BCF">
        <w:rPr>
          <w:rFonts w:ascii="Times New Roman" w:eastAsia="Times New Roman" w:hAnsi="Times New Roman" w:cs="Times New Roman"/>
          <w:lang w:val="en-US" w:eastAsia="it-IT"/>
        </w:rPr>
        <w:t xml:space="preserve">Ramachandran and Pant, 2010; </w:t>
      </w:r>
      <w:proofErr w:type="spellStart"/>
      <w:r w:rsidR="00FA6A6C">
        <w:rPr>
          <w:rFonts w:ascii="Times New Roman" w:eastAsia="Times New Roman" w:hAnsi="Times New Roman" w:cs="Times New Roman"/>
          <w:lang w:val="en-US" w:eastAsia="it-IT"/>
        </w:rPr>
        <w:t>Madhok</w:t>
      </w:r>
      <w:proofErr w:type="spellEnd"/>
      <w:r w:rsidR="00FA6A6C">
        <w:rPr>
          <w:rFonts w:ascii="Times New Roman" w:eastAsia="Times New Roman" w:hAnsi="Times New Roman" w:cs="Times New Roman"/>
          <w:lang w:val="en-US" w:eastAsia="it-IT"/>
        </w:rPr>
        <w:t xml:space="preserve"> and </w:t>
      </w:r>
      <w:proofErr w:type="spellStart"/>
      <w:r w:rsidR="00FA6A6C">
        <w:rPr>
          <w:rFonts w:ascii="Times New Roman" w:eastAsia="Times New Roman" w:hAnsi="Times New Roman" w:cs="Times New Roman"/>
          <w:lang w:val="en-US" w:eastAsia="it-IT"/>
        </w:rPr>
        <w:t>Kayhani</w:t>
      </w:r>
      <w:proofErr w:type="spellEnd"/>
      <w:r w:rsidR="00FA6A6C">
        <w:rPr>
          <w:rFonts w:ascii="Times New Roman" w:eastAsia="Times New Roman" w:hAnsi="Times New Roman" w:cs="Times New Roman"/>
          <w:lang w:val="en-US" w:eastAsia="it-IT"/>
        </w:rPr>
        <w:t>, 2012), and it refers specifically to the extra burden that arises</w:t>
      </w:r>
      <w:r w:rsidR="00BF4AC1">
        <w:rPr>
          <w:rFonts w:ascii="Times New Roman" w:eastAsia="Times New Roman" w:hAnsi="Times New Roman" w:cs="Times New Roman"/>
          <w:lang w:val="en-US" w:eastAsia="it-IT"/>
        </w:rPr>
        <w:t xml:space="preserve"> specifically</w:t>
      </w:r>
      <w:r w:rsidR="00FA6A6C">
        <w:rPr>
          <w:rFonts w:ascii="Times New Roman" w:eastAsia="Times New Roman" w:hAnsi="Times New Roman" w:cs="Times New Roman"/>
          <w:lang w:val="en-US" w:eastAsia="it-IT"/>
        </w:rPr>
        <w:t xml:space="preserve"> from being an emerging economy firm. </w:t>
      </w:r>
      <w:r w:rsidR="003E2542" w:rsidRPr="005D3940">
        <w:rPr>
          <w:rFonts w:ascii="Times New Roman" w:eastAsia="Times New Roman" w:hAnsi="Times New Roman" w:cs="Times New Roman"/>
          <w:lang w:val="en-US" w:eastAsia="it-IT"/>
        </w:rPr>
        <w:t xml:space="preserve">The </w:t>
      </w:r>
      <w:r w:rsidR="003E2542" w:rsidRPr="005D3940">
        <w:rPr>
          <w:rFonts w:ascii="Times New Roman" w:eastAsia="Times New Roman" w:hAnsi="Times New Roman" w:cs="Times New Roman"/>
          <w:lang w:val="en-US" w:eastAsia="it-IT"/>
        </w:rPr>
        <w:lastRenderedPageBreak/>
        <w:t>weaknesses of their home countries’ institutional and business systems coupled with news about the irresponsible behavior of</w:t>
      </w:r>
      <w:r w:rsidR="007E1DFA">
        <w:rPr>
          <w:rFonts w:ascii="Times New Roman" w:eastAsia="Times New Roman" w:hAnsi="Times New Roman" w:cs="Times New Roman"/>
          <w:lang w:val="en-US" w:eastAsia="it-IT"/>
        </w:rPr>
        <w:t xml:space="preserve"> some of</w:t>
      </w:r>
      <w:r w:rsidR="003E2542" w:rsidRPr="005D3940">
        <w:rPr>
          <w:rFonts w:ascii="Times New Roman" w:eastAsia="Times New Roman" w:hAnsi="Times New Roman" w:cs="Times New Roman"/>
          <w:lang w:val="en-US" w:eastAsia="it-IT"/>
        </w:rPr>
        <w:t xml:space="preserve"> their firms (see e.g. the case of Foxconn in China</w:t>
      </w:r>
      <w:r w:rsidR="007D2066">
        <w:rPr>
          <w:rFonts w:ascii="Times New Roman" w:eastAsia="Times New Roman" w:hAnsi="Times New Roman" w:cs="Times New Roman"/>
          <w:lang w:val="en-US" w:eastAsia="it-IT"/>
        </w:rPr>
        <w:t xml:space="preserve">, or of the scandal about milk </w:t>
      </w:r>
      <w:proofErr w:type="spellStart"/>
      <w:r w:rsidR="007D2066">
        <w:rPr>
          <w:rFonts w:ascii="Times New Roman" w:eastAsia="Times New Roman" w:hAnsi="Times New Roman" w:cs="Times New Roman"/>
          <w:lang w:val="en-US" w:eastAsia="it-IT"/>
        </w:rPr>
        <w:t>adultered</w:t>
      </w:r>
      <w:proofErr w:type="spellEnd"/>
      <w:r w:rsidR="007D2066">
        <w:rPr>
          <w:rFonts w:ascii="Times New Roman" w:eastAsia="Times New Roman" w:hAnsi="Times New Roman" w:cs="Times New Roman"/>
          <w:lang w:val="en-US" w:eastAsia="it-IT"/>
        </w:rPr>
        <w:t xml:space="preserve"> with </w:t>
      </w:r>
      <w:proofErr w:type="spellStart"/>
      <w:r w:rsidR="007D2066">
        <w:rPr>
          <w:rFonts w:ascii="Times New Roman" w:eastAsia="Times New Roman" w:hAnsi="Times New Roman" w:cs="Times New Roman"/>
          <w:lang w:val="en-US" w:eastAsia="it-IT"/>
        </w:rPr>
        <w:t>melanine</w:t>
      </w:r>
      <w:proofErr w:type="spellEnd"/>
      <w:r w:rsidR="007D2066">
        <w:rPr>
          <w:rFonts w:ascii="Times New Roman" w:eastAsia="Times New Roman" w:hAnsi="Times New Roman" w:cs="Times New Roman"/>
          <w:lang w:val="en-US" w:eastAsia="it-IT"/>
        </w:rPr>
        <w:t xml:space="preserve"> which caused the death of several infants in China</w:t>
      </w:r>
      <w:r w:rsidR="003E2542" w:rsidRPr="005D3940">
        <w:rPr>
          <w:rFonts w:ascii="Times New Roman" w:eastAsia="Times New Roman" w:hAnsi="Times New Roman" w:cs="Times New Roman"/>
          <w:lang w:val="en-US" w:eastAsia="it-IT"/>
        </w:rPr>
        <w:t xml:space="preserve">) contributes to the </w:t>
      </w:r>
      <w:r w:rsidR="00135961" w:rsidRPr="005D3940">
        <w:rPr>
          <w:rFonts w:ascii="Times New Roman" w:eastAsia="Times New Roman" w:hAnsi="Times New Roman" w:cs="Times New Roman"/>
          <w:lang w:val="en-US" w:eastAsia="it-IT"/>
        </w:rPr>
        <w:t xml:space="preserve">accumulation in </w:t>
      </w:r>
      <w:r w:rsidR="003E2542" w:rsidRPr="005D3940">
        <w:rPr>
          <w:rFonts w:ascii="Times New Roman" w:eastAsia="Times New Roman" w:hAnsi="Times New Roman" w:cs="Times New Roman"/>
          <w:lang w:val="en-US" w:eastAsia="it-IT"/>
        </w:rPr>
        <w:t>the host countr</w:t>
      </w:r>
      <w:r w:rsidR="00A41601" w:rsidRPr="005D3940">
        <w:rPr>
          <w:rFonts w:ascii="Times New Roman" w:eastAsia="Times New Roman" w:hAnsi="Times New Roman" w:cs="Times New Roman"/>
          <w:lang w:val="en-US" w:eastAsia="it-IT"/>
        </w:rPr>
        <w:t>ies</w:t>
      </w:r>
      <w:r w:rsidR="003E2542" w:rsidRPr="005D3940">
        <w:rPr>
          <w:rFonts w:ascii="Times New Roman" w:eastAsia="Times New Roman" w:hAnsi="Times New Roman" w:cs="Times New Roman"/>
          <w:lang w:val="en-US" w:eastAsia="it-IT"/>
        </w:rPr>
        <w:t>,</w:t>
      </w:r>
      <w:r w:rsidR="00BF4AC1">
        <w:rPr>
          <w:rFonts w:ascii="Times New Roman" w:eastAsia="Times New Roman" w:hAnsi="Times New Roman" w:cs="Times New Roman"/>
          <w:lang w:val="en-US" w:eastAsia="it-IT"/>
        </w:rPr>
        <w:t xml:space="preserve"> of </w:t>
      </w:r>
      <w:r w:rsidR="007E1DFA">
        <w:rPr>
          <w:rFonts w:ascii="Times New Roman" w:eastAsia="Times New Roman" w:hAnsi="Times New Roman" w:cs="Times New Roman"/>
          <w:lang w:val="en-US" w:eastAsia="it-IT"/>
        </w:rPr>
        <w:t>negative judgments</w:t>
      </w:r>
      <w:r w:rsidR="00254C1A">
        <w:rPr>
          <w:rFonts w:ascii="Times New Roman" w:eastAsia="Times New Roman" w:hAnsi="Times New Roman" w:cs="Times New Roman"/>
          <w:lang w:val="en-US" w:eastAsia="it-IT"/>
        </w:rPr>
        <w:t>. In essence</w:t>
      </w:r>
      <w:r w:rsidR="00BF4AC1">
        <w:rPr>
          <w:rFonts w:ascii="Times New Roman" w:eastAsia="Times New Roman" w:hAnsi="Times New Roman" w:cs="Times New Roman"/>
          <w:lang w:val="en-US" w:eastAsia="it-IT"/>
        </w:rPr>
        <w:t>: “there is a credibility and legitimacy deficit in the eyes of host country stakeholders, who became even more circumspect due to inefficient or missing knowledge of foreign emerging market multinational firms, their quality and safety standards, and the like” (</w:t>
      </w:r>
      <w:proofErr w:type="spellStart"/>
      <w:r w:rsidR="00BF4AC1">
        <w:rPr>
          <w:rFonts w:ascii="Times New Roman" w:eastAsia="Times New Roman" w:hAnsi="Times New Roman" w:cs="Times New Roman"/>
          <w:lang w:val="en-US" w:eastAsia="it-IT"/>
        </w:rPr>
        <w:t>Madhok</w:t>
      </w:r>
      <w:proofErr w:type="spellEnd"/>
      <w:r w:rsidR="00BF4AC1">
        <w:rPr>
          <w:rFonts w:ascii="Times New Roman" w:eastAsia="Times New Roman" w:hAnsi="Times New Roman" w:cs="Times New Roman"/>
          <w:lang w:val="en-US" w:eastAsia="it-IT"/>
        </w:rPr>
        <w:t xml:space="preserve"> and </w:t>
      </w:r>
      <w:proofErr w:type="spellStart"/>
      <w:r w:rsidR="00BF4AC1">
        <w:rPr>
          <w:rFonts w:ascii="Times New Roman" w:eastAsia="Times New Roman" w:hAnsi="Times New Roman" w:cs="Times New Roman"/>
          <w:lang w:val="en-US" w:eastAsia="it-IT"/>
        </w:rPr>
        <w:t>Kayhani</w:t>
      </w:r>
      <w:proofErr w:type="spellEnd"/>
      <w:r w:rsidR="00BF4AC1">
        <w:rPr>
          <w:rFonts w:ascii="Times New Roman" w:eastAsia="Times New Roman" w:hAnsi="Times New Roman" w:cs="Times New Roman"/>
          <w:lang w:val="en-US" w:eastAsia="it-IT"/>
        </w:rPr>
        <w:t>, 2012, p. 31)</w:t>
      </w:r>
    </w:p>
    <w:p w:rsidR="00245A6F" w:rsidRPr="005D3940" w:rsidRDefault="00245A6F" w:rsidP="00D50362">
      <w:pPr>
        <w:spacing w:after="0" w:line="480" w:lineRule="auto"/>
        <w:jc w:val="both"/>
        <w:rPr>
          <w:rFonts w:ascii="Times New Roman" w:eastAsia="Times New Roman" w:hAnsi="Times New Roman" w:cs="Times New Roman"/>
          <w:lang w:val="en-US" w:eastAsia="it-IT"/>
        </w:rPr>
      </w:pPr>
    </w:p>
    <w:p w:rsidR="00A43775" w:rsidRDefault="003E2542"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t>Firms can overcome LOF</w:t>
      </w:r>
      <w:r w:rsidR="00BF4AC1">
        <w:rPr>
          <w:rFonts w:ascii="Times New Roman" w:eastAsia="Times New Roman" w:hAnsi="Times New Roman" w:cs="Times New Roman"/>
          <w:lang w:val="en-US" w:eastAsia="it-IT"/>
        </w:rPr>
        <w:t>/LOE</w:t>
      </w:r>
      <w:r w:rsidRPr="005D3940">
        <w:rPr>
          <w:rFonts w:ascii="Times New Roman" w:eastAsia="Times New Roman" w:hAnsi="Times New Roman" w:cs="Times New Roman"/>
          <w:lang w:val="en-US" w:eastAsia="it-IT"/>
        </w:rPr>
        <w:t xml:space="preserve"> in different ways. One is </w:t>
      </w:r>
      <w:r w:rsidR="00135961" w:rsidRPr="005D3940">
        <w:rPr>
          <w:rFonts w:ascii="Times New Roman" w:eastAsia="Times New Roman" w:hAnsi="Times New Roman" w:cs="Times New Roman"/>
          <w:lang w:val="en-US" w:eastAsia="it-IT"/>
        </w:rPr>
        <w:t xml:space="preserve">by exploiting </w:t>
      </w:r>
      <w:r w:rsidRPr="005D3940">
        <w:rPr>
          <w:rFonts w:ascii="Times New Roman" w:eastAsia="Times New Roman" w:hAnsi="Times New Roman" w:cs="Times New Roman"/>
          <w:lang w:val="en-US" w:eastAsia="it-IT"/>
        </w:rPr>
        <w:t xml:space="preserve">firm-specific advantages (e.g. strong brand, excellent technological capabilities, scale and scope economies, etc.) to outweigh the costs associated with </w:t>
      </w:r>
      <w:r w:rsidR="00A43775">
        <w:rPr>
          <w:rFonts w:ascii="Times New Roman" w:eastAsia="Times New Roman" w:hAnsi="Times New Roman" w:cs="Times New Roman"/>
          <w:lang w:val="en-US" w:eastAsia="it-IT"/>
        </w:rPr>
        <w:t>being a foreign firm</w:t>
      </w:r>
      <w:r w:rsidRPr="005D3940">
        <w:rPr>
          <w:rFonts w:ascii="Times New Roman" w:eastAsia="Times New Roman" w:hAnsi="Times New Roman" w:cs="Times New Roman"/>
          <w:lang w:val="en-US" w:eastAsia="it-IT"/>
        </w:rPr>
        <w:t xml:space="preserve">. </w:t>
      </w:r>
      <w:r w:rsidR="00135961" w:rsidRPr="005D3940">
        <w:rPr>
          <w:rFonts w:ascii="Times New Roman" w:eastAsia="Times New Roman" w:hAnsi="Times New Roman" w:cs="Times New Roman"/>
          <w:lang w:val="en-US" w:eastAsia="it-IT"/>
        </w:rPr>
        <w:t>An</w:t>
      </w:r>
      <w:r w:rsidR="00776A42" w:rsidRPr="005D3940">
        <w:rPr>
          <w:rFonts w:ascii="Times New Roman" w:eastAsia="Times New Roman" w:hAnsi="Times New Roman" w:cs="Times New Roman"/>
          <w:lang w:val="en-US" w:eastAsia="it-IT"/>
        </w:rPr>
        <w:t xml:space="preserve">other is by attending </w:t>
      </w:r>
      <w:r w:rsidR="00135961" w:rsidRPr="005D3940">
        <w:rPr>
          <w:rFonts w:ascii="Times New Roman" w:eastAsia="Times New Roman" w:hAnsi="Times New Roman" w:cs="Times New Roman"/>
          <w:lang w:val="en-US" w:eastAsia="it-IT"/>
        </w:rPr>
        <w:t xml:space="preserve">to </w:t>
      </w:r>
      <w:r w:rsidR="00776A42" w:rsidRPr="005D3940">
        <w:rPr>
          <w:rFonts w:ascii="Times New Roman" w:eastAsia="Times New Roman" w:hAnsi="Times New Roman" w:cs="Times New Roman"/>
          <w:lang w:val="en-US" w:eastAsia="it-IT"/>
        </w:rPr>
        <w:t xml:space="preserve">the demands of the host environment </w:t>
      </w:r>
      <w:r w:rsidR="00E72529" w:rsidRPr="005D3940">
        <w:rPr>
          <w:rFonts w:ascii="Times New Roman" w:eastAsia="Times New Roman" w:hAnsi="Times New Roman" w:cs="Times New Roman"/>
          <w:lang w:val="en-US" w:eastAsia="it-IT"/>
        </w:rPr>
        <w:t>via</w:t>
      </w:r>
      <w:r w:rsidR="00BF4AC1">
        <w:rPr>
          <w:rFonts w:ascii="Times New Roman" w:eastAsia="Times New Roman" w:hAnsi="Times New Roman" w:cs="Times New Roman"/>
          <w:lang w:val="en-US" w:eastAsia="it-IT"/>
        </w:rPr>
        <w:t xml:space="preserve"> </w:t>
      </w:r>
      <w:r w:rsidR="00A41601" w:rsidRPr="005D3940">
        <w:rPr>
          <w:rFonts w:ascii="Times New Roman" w:eastAsia="Times New Roman" w:hAnsi="Times New Roman" w:cs="Times New Roman"/>
          <w:lang w:val="en-US" w:eastAsia="it-IT"/>
        </w:rPr>
        <w:t>different forms of</w:t>
      </w:r>
      <w:r w:rsidR="00776A42" w:rsidRPr="005D3940">
        <w:rPr>
          <w:rFonts w:ascii="Times New Roman" w:eastAsia="Times New Roman" w:hAnsi="Times New Roman" w:cs="Times New Roman"/>
          <w:lang w:val="en-US" w:eastAsia="it-IT"/>
        </w:rPr>
        <w:t xml:space="preserve"> isomorphism (DiMaggio and Powell, 1983; </w:t>
      </w:r>
      <w:proofErr w:type="spellStart"/>
      <w:r w:rsidR="00776A42" w:rsidRPr="005D3940">
        <w:rPr>
          <w:rFonts w:ascii="Times New Roman" w:eastAsia="Times New Roman" w:hAnsi="Times New Roman" w:cs="Times New Roman"/>
          <w:lang w:val="en-US" w:eastAsia="it-IT"/>
        </w:rPr>
        <w:t>Zaheer</w:t>
      </w:r>
      <w:proofErr w:type="spellEnd"/>
      <w:r w:rsidR="00776A42" w:rsidRPr="005D3940">
        <w:rPr>
          <w:rFonts w:ascii="Times New Roman" w:eastAsia="Times New Roman" w:hAnsi="Times New Roman" w:cs="Times New Roman"/>
          <w:lang w:val="en-US" w:eastAsia="it-IT"/>
        </w:rPr>
        <w:t xml:space="preserve">, 1995), which in essence means reducing the institutional distance between home and host country’s requirements. BRIC MNEs may not be in </w:t>
      </w:r>
      <w:r w:rsidR="00135961" w:rsidRPr="005D3940">
        <w:rPr>
          <w:rFonts w:ascii="Times New Roman" w:eastAsia="Times New Roman" w:hAnsi="Times New Roman" w:cs="Times New Roman"/>
          <w:lang w:val="en-US" w:eastAsia="it-IT"/>
        </w:rPr>
        <w:t>a</w:t>
      </w:r>
      <w:r w:rsidR="00776A42" w:rsidRPr="005D3940">
        <w:rPr>
          <w:rFonts w:ascii="Times New Roman" w:eastAsia="Times New Roman" w:hAnsi="Times New Roman" w:cs="Times New Roman"/>
          <w:lang w:val="en-US" w:eastAsia="it-IT"/>
        </w:rPr>
        <w:t xml:space="preserve"> position to count on firm-specific advantages, not least because </w:t>
      </w:r>
      <w:r w:rsidR="00135961" w:rsidRPr="005D3940">
        <w:rPr>
          <w:rFonts w:ascii="Times New Roman" w:eastAsia="Times New Roman" w:hAnsi="Times New Roman" w:cs="Times New Roman"/>
          <w:lang w:val="en-US" w:eastAsia="it-IT"/>
        </w:rPr>
        <w:t xml:space="preserve">for </w:t>
      </w:r>
      <w:r w:rsidR="00776A42" w:rsidRPr="005D3940">
        <w:rPr>
          <w:rFonts w:ascii="Times New Roman" w:eastAsia="Times New Roman" w:hAnsi="Times New Roman" w:cs="Times New Roman"/>
          <w:lang w:val="en-US" w:eastAsia="it-IT"/>
        </w:rPr>
        <w:t>many of these firms</w:t>
      </w:r>
      <w:r w:rsidR="005278C7">
        <w:rPr>
          <w:rFonts w:ascii="Times New Roman" w:eastAsia="Times New Roman" w:hAnsi="Times New Roman" w:cs="Times New Roman"/>
          <w:lang w:val="en-US" w:eastAsia="it-IT"/>
        </w:rPr>
        <w:t>’</w:t>
      </w:r>
      <w:r w:rsidR="00776A42" w:rsidRPr="005D3940">
        <w:rPr>
          <w:rFonts w:ascii="Times New Roman" w:eastAsia="Times New Roman" w:hAnsi="Times New Roman" w:cs="Times New Roman"/>
          <w:lang w:val="en-US" w:eastAsia="it-IT"/>
        </w:rPr>
        <w:t xml:space="preserve"> invest</w:t>
      </w:r>
      <w:r w:rsidR="00135961" w:rsidRPr="005D3940">
        <w:rPr>
          <w:rFonts w:ascii="Times New Roman" w:eastAsia="Times New Roman" w:hAnsi="Times New Roman" w:cs="Times New Roman"/>
          <w:lang w:val="en-US" w:eastAsia="it-IT"/>
        </w:rPr>
        <w:t>ment</w:t>
      </w:r>
      <w:r w:rsidR="00776A42" w:rsidRPr="005D3940">
        <w:rPr>
          <w:rFonts w:ascii="Times New Roman" w:eastAsia="Times New Roman" w:hAnsi="Times New Roman" w:cs="Times New Roman"/>
          <w:lang w:val="en-US" w:eastAsia="it-IT"/>
        </w:rPr>
        <w:t xml:space="preserve"> abroad </w:t>
      </w:r>
      <w:r w:rsidR="00135961" w:rsidRPr="005D3940">
        <w:rPr>
          <w:rFonts w:ascii="Times New Roman" w:eastAsia="Times New Roman" w:hAnsi="Times New Roman" w:cs="Times New Roman"/>
          <w:lang w:val="en-US" w:eastAsia="it-IT"/>
        </w:rPr>
        <w:t>is aimed at acquiring</w:t>
      </w:r>
      <w:r w:rsidR="00724E6B" w:rsidRPr="005D3940">
        <w:rPr>
          <w:rFonts w:ascii="Times New Roman" w:eastAsia="Times New Roman" w:hAnsi="Times New Roman" w:cs="Times New Roman"/>
          <w:lang w:val="en-US" w:eastAsia="it-IT"/>
        </w:rPr>
        <w:t>, rather than exploiting,</w:t>
      </w:r>
      <w:r w:rsidR="00135961" w:rsidRPr="005D3940">
        <w:rPr>
          <w:rFonts w:ascii="Times New Roman" w:eastAsia="Times New Roman" w:hAnsi="Times New Roman" w:cs="Times New Roman"/>
          <w:lang w:val="en-US" w:eastAsia="it-IT"/>
        </w:rPr>
        <w:t xml:space="preserve"> such advantages</w:t>
      </w:r>
      <w:r w:rsidR="00776A42" w:rsidRPr="005D3940">
        <w:rPr>
          <w:rFonts w:ascii="Times New Roman" w:eastAsia="Times New Roman" w:hAnsi="Times New Roman" w:cs="Times New Roman"/>
          <w:lang w:val="en-US" w:eastAsia="it-IT"/>
        </w:rPr>
        <w:t xml:space="preserve"> (Matthews, 2006; </w:t>
      </w:r>
      <w:proofErr w:type="spellStart"/>
      <w:r w:rsidR="00776A42" w:rsidRPr="005D3940">
        <w:rPr>
          <w:rFonts w:ascii="Times New Roman" w:eastAsia="Times New Roman" w:hAnsi="Times New Roman" w:cs="Times New Roman"/>
          <w:lang w:val="en-US" w:eastAsia="it-IT"/>
        </w:rPr>
        <w:t>Rugman</w:t>
      </w:r>
      <w:proofErr w:type="spellEnd"/>
      <w:r w:rsidR="00776A42" w:rsidRPr="005D3940">
        <w:rPr>
          <w:rFonts w:ascii="Times New Roman" w:eastAsia="Times New Roman" w:hAnsi="Times New Roman" w:cs="Times New Roman"/>
          <w:lang w:val="en-US" w:eastAsia="it-IT"/>
        </w:rPr>
        <w:t>, 2009; Giuliani et al., 2013</w:t>
      </w:r>
      <w:r w:rsidR="004B3636" w:rsidRPr="005D3940">
        <w:rPr>
          <w:rFonts w:ascii="Times New Roman" w:eastAsia="Times New Roman" w:hAnsi="Times New Roman" w:cs="Times New Roman"/>
          <w:lang w:val="en-US" w:eastAsia="it-IT"/>
        </w:rPr>
        <w:t>a</w:t>
      </w:r>
      <w:r w:rsidR="00776A42" w:rsidRPr="005D3940">
        <w:rPr>
          <w:rFonts w:ascii="Times New Roman" w:eastAsia="Times New Roman" w:hAnsi="Times New Roman" w:cs="Times New Roman"/>
          <w:lang w:val="en-US" w:eastAsia="it-IT"/>
        </w:rPr>
        <w:t xml:space="preserve">). </w:t>
      </w:r>
      <w:r w:rsidR="00135961" w:rsidRPr="005D3940">
        <w:rPr>
          <w:rFonts w:ascii="Times New Roman" w:eastAsia="Times New Roman" w:hAnsi="Times New Roman" w:cs="Times New Roman"/>
          <w:lang w:val="en-US" w:eastAsia="it-IT"/>
        </w:rPr>
        <w:t>T</w:t>
      </w:r>
      <w:r w:rsidR="00833801" w:rsidRPr="005D3940">
        <w:rPr>
          <w:rFonts w:ascii="Times New Roman" w:eastAsia="Times New Roman" w:hAnsi="Times New Roman" w:cs="Times New Roman"/>
          <w:lang w:val="en-US" w:eastAsia="it-IT"/>
        </w:rPr>
        <w:t>herefore</w:t>
      </w:r>
      <w:r w:rsidR="00135961" w:rsidRPr="005D3940">
        <w:rPr>
          <w:rFonts w:ascii="Times New Roman" w:eastAsia="Times New Roman" w:hAnsi="Times New Roman" w:cs="Times New Roman"/>
          <w:lang w:val="en-US" w:eastAsia="it-IT"/>
        </w:rPr>
        <w:t xml:space="preserve">, </w:t>
      </w:r>
      <w:r w:rsidR="00A43775">
        <w:rPr>
          <w:rFonts w:ascii="Times New Roman" w:eastAsia="Times New Roman" w:hAnsi="Times New Roman" w:cs="Times New Roman"/>
          <w:lang w:val="en-US" w:eastAsia="it-IT"/>
        </w:rPr>
        <w:t xml:space="preserve">scholars have advanced the idea that BRIC firms </w:t>
      </w:r>
      <w:r w:rsidR="00833801" w:rsidRPr="005D3940">
        <w:rPr>
          <w:rFonts w:ascii="Times New Roman" w:eastAsia="Times New Roman" w:hAnsi="Times New Roman" w:cs="Times New Roman"/>
          <w:lang w:val="en-US" w:eastAsia="it-IT"/>
        </w:rPr>
        <w:t>try to build legitimacy</w:t>
      </w:r>
      <w:r w:rsidR="00BF4AC1">
        <w:rPr>
          <w:rFonts w:ascii="Times New Roman" w:eastAsia="Times New Roman" w:hAnsi="Times New Roman" w:cs="Times New Roman"/>
          <w:lang w:val="en-US" w:eastAsia="it-IT"/>
        </w:rPr>
        <w:t xml:space="preserve"> </w:t>
      </w:r>
      <w:r w:rsidR="00833801" w:rsidRPr="005D3940">
        <w:rPr>
          <w:rFonts w:ascii="Times New Roman" w:eastAsia="Times New Roman" w:hAnsi="Times New Roman" w:cs="Times New Roman"/>
          <w:lang w:val="en-US" w:eastAsia="it-IT"/>
        </w:rPr>
        <w:t xml:space="preserve">by </w:t>
      </w:r>
      <w:r w:rsidR="00254C1A">
        <w:rPr>
          <w:rFonts w:ascii="Times New Roman" w:eastAsia="Times New Roman" w:hAnsi="Times New Roman" w:cs="Times New Roman"/>
          <w:lang w:val="en-US" w:eastAsia="it-IT"/>
        </w:rPr>
        <w:t>complying</w:t>
      </w:r>
      <w:r w:rsidR="00135961" w:rsidRPr="005D3940">
        <w:rPr>
          <w:rFonts w:ascii="Times New Roman" w:eastAsia="Times New Roman" w:hAnsi="Times New Roman" w:cs="Times New Roman"/>
          <w:lang w:val="en-US" w:eastAsia="it-IT"/>
        </w:rPr>
        <w:t xml:space="preserve"> with </w:t>
      </w:r>
      <w:r w:rsidR="00833801" w:rsidRPr="005D3940">
        <w:rPr>
          <w:rFonts w:ascii="Times New Roman" w:eastAsia="Times New Roman" w:hAnsi="Times New Roman" w:cs="Times New Roman"/>
          <w:lang w:val="en-US" w:eastAsia="it-IT"/>
        </w:rPr>
        <w:t>international CSR standards</w:t>
      </w:r>
      <w:r w:rsidR="003F387D" w:rsidRPr="005D3940">
        <w:rPr>
          <w:rFonts w:ascii="Times New Roman" w:eastAsia="Times New Roman" w:hAnsi="Times New Roman" w:cs="Times New Roman"/>
          <w:lang w:val="en-US" w:eastAsia="it-IT"/>
        </w:rPr>
        <w:t xml:space="preserve"> (</w:t>
      </w:r>
      <w:proofErr w:type="spellStart"/>
      <w:r w:rsidR="00A43775">
        <w:rPr>
          <w:rFonts w:ascii="Times New Roman" w:eastAsia="Times New Roman" w:hAnsi="Times New Roman" w:cs="Times New Roman"/>
          <w:lang w:val="en-US" w:eastAsia="it-IT"/>
        </w:rPr>
        <w:t>Gugler</w:t>
      </w:r>
      <w:proofErr w:type="spellEnd"/>
      <w:r w:rsidR="00A43775">
        <w:rPr>
          <w:rFonts w:ascii="Times New Roman" w:eastAsia="Times New Roman" w:hAnsi="Times New Roman" w:cs="Times New Roman"/>
          <w:lang w:val="en-US" w:eastAsia="it-IT"/>
        </w:rPr>
        <w:t xml:space="preserve"> and Shi, 2009; </w:t>
      </w:r>
      <w:r w:rsidR="003F387D" w:rsidRPr="005D3940">
        <w:rPr>
          <w:rFonts w:ascii="Times New Roman" w:eastAsia="Times New Roman" w:hAnsi="Times New Roman" w:cs="Times New Roman"/>
          <w:lang w:val="en-US" w:eastAsia="it-IT"/>
        </w:rPr>
        <w:t>Campbell et al, 2012)</w:t>
      </w:r>
      <w:r w:rsidR="00833801" w:rsidRPr="005D3940">
        <w:rPr>
          <w:rFonts w:ascii="Times New Roman" w:eastAsia="Times New Roman" w:hAnsi="Times New Roman" w:cs="Times New Roman"/>
          <w:lang w:val="en-US" w:eastAsia="it-IT"/>
        </w:rPr>
        <w:t xml:space="preserve">. </w:t>
      </w:r>
    </w:p>
    <w:p w:rsidR="00254C1A" w:rsidRDefault="00254C1A" w:rsidP="00D50362">
      <w:pPr>
        <w:spacing w:after="0" w:line="480" w:lineRule="auto"/>
        <w:jc w:val="both"/>
        <w:rPr>
          <w:rFonts w:ascii="Times New Roman" w:eastAsia="Times New Roman" w:hAnsi="Times New Roman" w:cs="Times New Roman"/>
          <w:lang w:val="en-US" w:eastAsia="it-IT"/>
        </w:rPr>
      </w:pPr>
    </w:p>
    <w:p w:rsidR="0061387F" w:rsidRPr="00254C1A" w:rsidRDefault="0061387F" w:rsidP="00B43819">
      <w:pPr>
        <w:spacing w:line="480" w:lineRule="auto"/>
        <w:jc w:val="both"/>
        <w:rPr>
          <w:rFonts w:ascii="Times New Roman" w:eastAsia="Times New Roman" w:hAnsi="Times New Roman" w:cs="Times New Roman"/>
          <w:lang w:val="en-US" w:eastAsia="it-IT"/>
        </w:rPr>
      </w:pPr>
      <w:r w:rsidRPr="00254C1A">
        <w:rPr>
          <w:rFonts w:ascii="Times New Roman" w:eastAsia="Times New Roman" w:hAnsi="Times New Roman" w:cs="Times New Roman"/>
          <w:lang w:val="en-US" w:eastAsia="it-IT"/>
        </w:rPr>
        <w:t xml:space="preserve">For instance, reporting </w:t>
      </w:r>
      <w:r w:rsidR="00254C1A">
        <w:rPr>
          <w:rFonts w:ascii="Times New Roman" w:eastAsia="Times New Roman" w:hAnsi="Times New Roman" w:cs="Times New Roman"/>
          <w:lang w:val="en-US" w:eastAsia="it-IT"/>
        </w:rPr>
        <w:t>initiatives may serve BRIC companies’ urgent need to demonstrate</w:t>
      </w:r>
      <w:r w:rsidRPr="00254C1A">
        <w:rPr>
          <w:rFonts w:ascii="Times New Roman" w:eastAsia="Times New Roman" w:hAnsi="Times New Roman" w:cs="Times New Roman"/>
          <w:lang w:val="en-US" w:eastAsia="it-IT"/>
        </w:rPr>
        <w:t xml:space="preserve"> greater transparency in the</w:t>
      </w:r>
      <w:r w:rsidR="00254C1A">
        <w:rPr>
          <w:rFonts w:ascii="Times New Roman" w:eastAsia="Times New Roman" w:hAnsi="Times New Roman" w:cs="Times New Roman"/>
          <w:lang w:val="en-US" w:eastAsia="it-IT"/>
        </w:rPr>
        <w:t>ir</w:t>
      </w:r>
      <w:r w:rsidRPr="00254C1A">
        <w:rPr>
          <w:rFonts w:ascii="Times New Roman" w:eastAsia="Times New Roman" w:hAnsi="Times New Roman" w:cs="Times New Roman"/>
          <w:lang w:val="en-US" w:eastAsia="it-IT"/>
        </w:rPr>
        <w:t xml:space="preserve"> ESG conduct, and to therefore communicate openly and clearly how the</w:t>
      </w:r>
      <w:r w:rsidR="00254C1A">
        <w:rPr>
          <w:rFonts w:ascii="Times New Roman" w:eastAsia="Times New Roman" w:hAnsi="Times New Roman" w:cs="Times New Roman"/>
          <w:lang w:val="en-US" w:eastAsia="it-IT"/>
        </w:rPr>
        <w:t xml:space="preserve">ir </w:t>
      </w:r>
      <w:r w:rsidRPr="00254C1A">
        <w:rPr>
          <w:rFonts w:ascii="Times New Roman" w:eastAsia="Times New Roman" w:hAnsi="Times New Roman" w:cs="Times New Roman"/>
          <w:lang w:val="en-US" w:eastAsia="it-IT"/>
        </w:rPr>
        <w:t xml:space="preserve">ethical values, as well as projects in favor of the environment and society, are aligned with what most Western stakeholders would </w:t>
      </w:r>
      <w:r w:rsidR="00254C1A">
        <w:rPr>
          <w:rFonts w:ascii="Times New Roman" w:eastAsia="Times New Roman" w:hAnsi="Times New Roman" w:cs="Times New Roman"/>
          <w:lang w:val="en-US" w:eastAsia="it-IT"/>
        </w:rPr>
        <w:t>regard</w:t>
      </w:r>
      <w:r w:rsidRPr="00254C1A">
        <w:rPr>
          <w:rFonts w:ascii="Times New Roman" w:eastAsia="Times New Roman" w:hAnsi="Times New Roman" w:cs="Times New Roman"/>
          <w:lang w:val="en-US" w:eastAsia="it-IT"/>
        </w:rPr>
        <w:t xml:space="preserve"> as </w:t>
      </w:r>
      <w:r w:rsidR="00254C1A">
        <w:rPr>
          <w:rFonts w:ascii="Times New Roman" w:eastAsia="Times New Roman" w:hAnsi="Times New Roman" w:cs="Times New Roman"/>
          <w:lang w:val="en-US" w:eastAsia="it-IT"/>
        </w:rPr>
        <w:t>appropriate and desirable</w:t>
      </w:r>
      <w:r w:rsidRPr="00254C1A">
        <w:rPr>
          <w:rFonts w:ascii="Times New Roman" w:eastAsia="Times New Roman" w:hAnsi="Times New Roman" w:cs="Times New Roman"/>
          <w:lang w:val="en-US" w:eastAsia="it-IT"/>
        </w:rPr>
        <w:t xml:space="preserve">. </w:t>
      </w:r>
      <w:r w:rsidR="00254C1A">
        <w:rPr>
          <w:rFonts w:ascii="Times New Roman" w:eastAsia="Times New Roman" w:hAnsi="Times New Roman" w:cs="Times New Roman"/>
          <w:lang w:val="en-US" w:eastAsia="it-IT"/>
        </w:rPr>
        <w:t>Similarly, p</w:t>
      </w:r>
      <w:r w:rsidRPr="00254C1A">
        <w:rPr>
          <w:rFonts w:ascii="Times New Roman" w:eastAsia="Times New Roman" w:hAnsi="Times New Roman" w:cs="Times New Roman"/>
          <w:lang w:val="en-US" w:eastAsia="it-IT"/>
        </w:rPr>
        <w:t>rinciple-based initiatives</w:t>
      </w:r>
      <w:r w:rsidR="00254C1A">
        <w:rPr>
          <w:rFonts w:ascii="Times New Roman" w:eastAsia="Times New Roman" w:hAnsi="Times New Roman" w:cs="Times New Roman"/>
          <w:lang w:val="en-US" w:eastAsia="it-IT"/>
        </w:rPr>
        <w:t xml:space="preserve"> may</w:t>
      </w:r>
      <w:r w:rsidRPr="00254C1A">
        <w:rPr>
          <w:rFonts w:ascii="Times New Roman" w:eastAsia="Times New Roman" w:hAnsi="Times New Roman" w:cs="Times New Roman"/>
          <w:lang w:val="en-US" w:eastAsia="it-IT"/>
        </w:rPr>
        <w:t xml:space="preserve"> </w:t>
      </w:r>
      <w:r w:rsidR="00254C1A">
        <w:rPr>
          <w:rFonts w:ascii="Times New Roman" w:eastAsia="Times New Roman" w:hAnsi="Times New Roman" w:cs="Times New Roman"/>
          <w:lang w:val="en-US" w:eastAsia="it-IT"/>
        </w:rPr>
        <w:t xml:space="preserve">fulfill BRIC companies’ necessity to </w:t>
      </w:r>
      <w:r w:rsidRPr="00254C1A">
        <w:rPr>
          <w:rFonts w:ascii="Times New Roman" w:eastAsia="Times New Roman" w:hAnsi="Times New Roman" w:cs="Times New Roman"/>
          <w:lang w:val="en-US" w:eastAsia="it-IT"/>
        </w:rPr>
        <w:t>show off the</w:t>
      </w:r>
      <w:r w:rsidR="00254C1A">
        <w:rPr>
          <w:rFonts w:ascii="Times New Roman" w:eastAsia="Times New Roman" w:hAnsi="Times New Roman" w:cs="Times New Roman"/>
          <w:lang w:val="en-US" w:eastAsia="it-IT"/>
        </w:rPr>
        <w:t xml:space="preserve">ir commitment </w:t>
      </w:r>
      <w:r w:rsidRPr="00254C1A">
        <w:rPr>
          <w:rFonts w:ascii="Times New Roman" w:eastAsia="Times New Roman" w:hAnsi="Times New Roman" w:cs="Times New Roman"/>
          <w:lang w:val="en-US" w:eastAsia="it-IT"/>
        </w:rPr>
        <w:t>to internationally-agreed codes of conduct, in areas such as human and labor rights, environment and corruption</w:t>
      </w:r>
      <w:r w:rsidR="00254C1A">
        <w:rPr>
          <w:rFonts w:ascii="Times New Roman" w:eastAsia="Times New Roman" w:hAnsi="Times New Roman" w:cs="Times New Roman"/>
          <w:lang w:val="en-US" w:eastAsia="it-IT"/>
        </w:rPr>
        <w:t>, and to demonstrate that</w:t>
      </w:r>
      <w:r w:rsidR="00E04EDC">
        <w:rPr>
          <w:rFonts w:ascii="Times New Roman" w:eastAsia="Times New Roman" w:hAnsi="Times New Roman" w:cs="Times New Roman"/>
          <w:lang w:val="en-US" w:eastAsia="it-IT"/>
        </w:rPr>
        <w:t>,</w:t>
      </w:r>
      <w:r w:rsidR="00254C1A">
        <w:rPr>
          <w:rFonts w:ascii="Times New Roman" w:eastAsia="Times New Roman" w:hAnsi="Times New Roman" w:cs="Times New Roman"/>
          <w:lang w:val="en-US" w:eastAsia="it-IT"/>
        </w:rPr>
        <w:t xml:space="preserve"> after all</w:t>
      </w:r>
      <w:r w:rsidR="00E04EDC">
        <w:rPr>
          <w:rFonts w:ascii="Times New Roman" w:eastAsia="Times New Roman" w:hAnsi="Times New Roman" w:cs="Times New Roman"/>
          <w:lang w:val="en-US" w:eastAsia="it-IT"/>
        </w:rPr>
        <w:t>,</w:t>
      </w:r>
      <w:r w:rsidR="00254C1A">
        <w:rPr>
          <w:rFonts w:ascii="Times New Roman" w:eastAsia="Times New Roman" w:hAnsi="Times New Roman" w:cs="Times New Roman"/>
          <w:lang w:val="en-US" w:eastAsia="it-IT"/>
        </w:rPr>
        <w:t xml:space="preserve"> their ethical values and principles are not dissimilar to those of Western societies</w:t>
      </w:r>
      <w:r w:rsidRPr="00254C1A">
        <w:rPr>
          <w:rFonts w:ascii="Times New Roman" w:eastAsia="Times New Roman" w:hAnsi="Times New Roman" w:cs="Times New Roman"/>
          <w:lang w:val="en-US" w:eastAsia="it-IT"/>
        </w:rPr>
        <w:t xml:space="preserve">. </w:t>
      </w:r>
    </w:p>
    <w:p w:rsidR="00FF6E68" w:rsidRDefault="00FF6E68" w:rsidP="00D50362">
      <w:pPr>
        <w:spacing w:after="0" w:line="480" w:lineRule="auto"/>
        <w:jc w:val="both"/>
        <w:rPr>
          <w:rFonts w:ascii="Times New Roman" w:eastAsia="Times New Roman" w:hAnsi="Times New Roman" w:cs="Times New Roman"/>
          <w:color w:val="FF0000"/>
          <w:lang w:val="en-US" w:eastAsia="it-IT"/>
        </w:rPr>
      </w:pPr>
    </w:p>
    <w:p w:rsidR="00FF6E68" w:rsidRPr="00AB31C8" w:rsidRDefault="00AB31C8" w:rsidP="00D50362">
      <w:pPr>
        <w:spacing w:after="0" w:line="480" w:lineRule="auto"/>
        <w:jc w:val="both"/>
        <w:rPr>
          <w:rFonts w:ascii="Times New Roman" w:eastAsia="Times New Roman" w:hAnsi="Times New Roman" w:cs="Times New Roman"/>
          <w:lang w:val="en-US" w:eastAsia="it-IT"/>
        </w:rPr>
      </w:pPr>
      <w:r w:rsidRPr="00516156">
        <w:rPr>
          <w:rFonts w:ascii="Times New Roman" w:eastAsia="Times New Roman" w:hAnsi="Times New Roman" w:cs="Times New Roman"/>
          <w:lang w:val="en-US" w:eastAsia="it-IT"/>
        </w:rPr>
        <w:t>While commitment to CSR may serve the general goal of reducing the legitimacy gap BRIC companies have with international stakeholders</w:t>
      </w:r>
      <w:r w:rsidR="00F95CE7" w:rsidRPr="00516156">
        <w:rPr>
          <w:rFonts w:ascii="Times New Roman" w:eastAsia="Times New Roman" w:hAnsi="Times New Roman" w:cs="Times New Roman"/>
          <w:lang w:val="en-US" w:eastAsia="it-IT"/>
        </w:rPr>
        <w:t>,</w:t>
      </w:r>
      <w:r w:rsidR="00F94F4B" w:rsidRPr="00516156">
        <w:rPr>
          <w:rFonts w:ascii="Times New Roman" w:eastAsia="Times New Roman" w:hAnsi="Times New Roman" w:cs="Times New Roman"/>
          <w:lang w:val="en-US" w:eastAsia="it-IT"/>
        </w:rPr>
        <w:t xml:space="preserve"> </w:t>
      </w:r>
      <w:r w:rsidR="00B43819" w:rsidRPr="00516156">
        <w:rPr>
          <w:rFonts w:ascii="Times New Roman" w:eastAsia="Times New Roman" w:hAnsi="Times New Roman" w:cs="Times New Roman"/>
          <w:lang w:val="en-US" w:eastAsia="it-IT"/>
        </w:rPr>
        <w:t>there are</w:t>
      </w:r>
      <w:r w:rsidR="00F94F4B" w:rsidRPr="00516156">
        <w:rPr>
          <w:rFonts w:ascii="Times New Roman" w:eastAsia="Times New Roman" w:hAnsi="Times New Roman" w:cs="Times New Roman"/>
          <w:lang w:val="en-US" w:eastAsia="it-IT"/>
        </w:rPr>
        <w:t xml:space="preserve"> </w:t>
      </w:r>
      <w:r w:rsidR="00B43819" w:rsidRPr="00516156">
        <w:rPr>
          <w:rFonts w:ascii="Times New Roman" w:eastAsia="Times New Roman" w:hAnsi="Times New Roman" w:cs="Times New Roman"/>
          <w:lang w:val="en-US" w:eastAsia="it-IT"/>
        </w:rPr>
        <w:t xml:space="preserve">different ways in which this may be </w:t>
      </w:r>
      <w:r w:rsidR="00516156">
        <w:rPr>
          <w:rFonts w:ascii="Times New Roman" w:eastAsia="Times New Roman" w:hAnsi="Times New Roman" w:cs="Times New Roman"/>
          <w:lang w:val="en-US" w:eastAsia="it-IT"/>
        </w:rPr>
        <w:t>undertaken</w:t>
      </w:r>
      <w:r w:rsidR="00F94F4B" w:rsidRPr="00516156">
        <w:rPr>
          <w:rFonts w:ascii="Times New Roman" w:eastAsia="Times New Roman" w:hAnsi="Times New Roman" w:cs="Times New Roman"/>
          <w:lang w:val="en-US" w:eastAsia="it-IT"/>
        </w:rPr>
        <w:t xml:space="preserve">. </w:t>
      </w:r>
      <w:r w:rsidR="00B43819" w:rsidRPr="00516156">
        <w:rPr>
          <w:rFonts w:ascii="Times New Roman" w:eastAsia="Times New Roman" w:hAnsi="Times New Roman" w:cs="Times New Roman"/>
          <w:lang w:val="en-US" w:eastAsia="it-IT"/>
        </w:rPr>
        <w:t>BRIC firms</w:t>
      </w:r>
      <w:r w:rsidR="00B43819">
        <w:rPr>
          <w:rFonts w:ascii="Times New Roman" w:eastAsia="Times New Roman" w:hAnsi="Times New Roman" w:cs="Times New Roman"/>
          <w:lang w:val="en-US" w:eastAsia="it-IT"/>
        </w:rPr>
        <w:t xml:space="preserve"> may </w:t>
      </w:r>
      <w:r w:rsidR="00F94F4B">
        <w:rPr>
          <w:rFonts w:ascii="Times New Roman" w:eastAsia="Times New Roman" w:hAnsi="Times New Roman" w:cs="Times New Roman"/>
          <w:lang w:val="en-US" w:eastAsia="it-IT"/>
        </w:rPr>
        <w:lastRenderedPageBreak/>
        <w:t>privilege certain CSR initiatives to others (e.g. principle vs. reporting initiatives), a</w:t>
      </w:r>
      <w:r w:rsidR="00516156">
        <w:rPr>
          <w:rFonts w:ascii="Times New Roman" w:eastAsia="Times New Roman" w:hAnsi="Times New Roman" w:cs="Times New Roman"/>
          <w:lang w:val="en-US" w:eastAsia="it-IT"/>
        </w:rPr>
        <w:t xml:space="preserve">s </w:t>
      </w:r>
      <w:r w:rsidR="00F94F4B">
        <w:rPr>
          <w:rFonts w:ascii="Times New Roman" w:eastAsia="Times New Roman" w:hAnsi="Times New Roman" w:cs="Times New Roman"/>
          <w:lang w:val="en-US" w:eastAsia="it-IT"/>
        </w:rPr>
        <w:t xml:space="preserve">certain initiatives may be subject to </w:t>
      </w:r>
      <w:r w:rsidR="00DE75A2">
        <w:rPr>
          <w:rFonts w:ascii="Times New Roman" w:eastAsia="Times New Roman" w:hAnsi="Times New Roman" w:cs="Times New Roman"/>
          <w:lang w:val="en-US" w:eastAsia="it-IT"/>
        </w:rPr>
        <w:t xml:space="preserve">or react to </w:t>
      </w:r>
      <w:r w:rsidR="00F94F4B">
        <w:rPr>
          <w:rFonts w:ascii="Times New Roman" w:eastAsia="Times New Roman" w:hAnsi="Times New Roman" w:cs="Times New Roman"/>
          <w:lang w:val="en-US" w:eastAsia="it-IT"/>
        </w:rPr>
        <w:t xml:space="preserve">different types of </w:t>
      </w:r>
      <w:r w:rsidR="00C909AC" w:rsidRPr="00280006">
        <w:rPr>
          <w:rFonts w:ascii="Times New Roman" w:eastAsia="Times New Roman" w:hAnsi="Times New Roman" w:cs="Times New Roman"/>
          <w:lang w:val="en-US" w:eastAsia="it-IT"/>
        </w:rPr>
        <w:t>institutional</w:t>
      </w:r>
      <w:r w:rsidR="00DE75A2" w:rsidRPr="00280006">
        <w:rPr>
          <w:rFonts w:ascii="Times New Roman" w:eastAsia="Times New Roman" w:hAnsi="Times New Roman" w:cs="Times New Roman"/>
          <w:lang w:val="en-US" w:eastAsia="it-IT"/>
        </w:rPr>
        <w:t xml:space="preserve"> </w:t>
      </w:r>
      <w:r w:rsidR="00F94F4B" w:rsidRPr="00280006">
        <w:rPr>
          <w:rFonts w:ascii="Times New Roman" w:eastAsia="Times New Roman" w:hAnsi="Times New Roman" w:cs="Times New Roman"/>
          <w:lang w:val="en-US" w:eastAsia="it-IT"/>
        </w:rPr>
        <w:t>pressures,</w:t>
      </w:r>
      <w:r w:rsidR="00F94F4B">
        <w:rPr>
          <w:rFonts w:ascii="Times New Roman" w:eastAsia="Times New Roman" w:hAnsi="Times New Roman" w:cs="Times New Roman"/>
          <w:lang w:val="en-US" w:eastAsia="it-IT"/>
        </w:rPr>
        <w:t xml:space="preserve"> as compared to others. As anticipated earlier, we explore here the role played by two types of pressures: the institutional characteristics</w:t>
      </w:r>
      <w:r w:rsidR="00DE75A2">
        <w:rPr>
          <w:rFonts w:ascii="Times New Roman" w:eastAsia="Times New Roman" w:hAnsi="Times New Roman" w:cs="Times New Roman"/>
          <w:lang w:val="en-US" w:eastAsia="it-IT"/>
        </w:rPr>
        <w:t xml:space="preserve"> - defined on the basis of </w:t>
      </w:r>
      <w:proofErr w:type="gramStart"/>
      <w:r w:rsidR="00DE75A2">
        <w:rPr>
          <w:rFonts w:ascii="Times New Roman" w:eastAsia="Times New Roman" w:hAnsi="Times New Roman" w:cs="Times New Roman"/>
          <w:lang w:val="en-US" w:eastAsia="it-IT"/>
        </w:rPr>
        <w:t>their  press</w:t>
      </w:r>
      <w:proofErr w:type="gramEnd"/>
      <w:r w:rsidR="00DE75A2">
        <w:rPr>
          <w:rFonts w:ascii="Times New Roman" w:eastAsia="Times New Roman" w:hAnsi="Times New Roman" w:cs="Times New Roman"/>
          <w:lang w:val="en-US" w:eastAsia="it-IT"/>
        </w:rPr>
        <w:t xml:space="preserve"> and speech freedom –</w:t>
      </w:r>
      <w:r w:rsidR="00F94F4B">
        <w:rPr>
          <w:rFonts w:ascii="Times New Roman" w:eastAsia="Times New Roman" w:hAnsi="Times New Roman" w:cs="Times New Roman"/>
          <w:lang w:val="en-US" w:eastAsia="it-IT"/>
        </w:rPr>
        <w:t xml:space="preserve"> of</w:t>
      </w:r>
      <w:r w:rsidR="00DE75A2">
        <w:rPr>
          <w:rFonts w:ascii="Times New Roman" w:eastAsia="Times New Roman" w:hAnsi="Times New Roman" w:cs="Times New Roman"/>
          <w:lang w:val="en-US" w:eastAsia="it-IT"/>
        </w:rPr>
        <w:t xml:space="preserve"> the</w:t>
      </w:r>
      <w:r w:rsidR="00F94F4B">
        <w:rPr>
          <w:rFonts w:ascii="Times New Roman" w:eastAsia="Times New Roman" w:hAnsi="Times New Roman" w:cs="Times New Roman"/>
          <w:lang w:val="en-US" w:eastAsia="it-IT"/>
        </w:rPr>
        <w:t xml:space="preserve"> host countries</w:t>
      </w:r>
      <w:r w:rsidR="00DE75A2">
        <w:rPr>
          <w:rFonts w:ascii="Times New Roman" w:eastAsia="Times New Roman" w:hAnsi="Times New Roman" w:cs="Times New Roman"/>
          <w:lang w:val="en-US" w:eastAsia="it-IT"/>
        </w:rPr>
        <w:t xml:space="preserve"> where BRIC companies undertake foreign investments</w:t>
      </w:r>
      <w:r w:rsidR="00F94F4B">
        <w:rPr>
          <w:rFonts w:ascii="Times New Roman" w:eastAsia="Times New Roman" w:hAnsi="Times New Roman" w:cs="Times New Roman"/>
          <w:lang w:val="en-US" w:eastAsia="it-IT"/>
        </w:rPr>
        <w:t xml:space="preserve">, and the pressures coming from within their own home country, where mimetic isomorphism </w:t>
      </w:r>
      <w:r w:rsidR="00516156">
        <w:rPr>
          <w:rFonts w:ascii="Times New Roman" w:eastAsia="Times New Roman" w:hAnsi="Times New Roman" w:cs="Times New Roman"/>
          <w:lang w:val="en-US" w:eastAsia="it-IT"/>
        </w:rPr>
        <w:t xml:space="preserve">(DiMaggio and Powell, 1983) </w:t>
      </w:r>
      <w:r w:rsidR="00F94F4B">
        <w:rPr>
          <w:rFonts w:ascii="Times New Roman" w:eastAsia="Times New Roman" w:hAnsi="Times New Roman" w:cs="Times New Roman"/>
          <w:lang w:val="en-US" w:eastAsia="it-IT"/>
        </w:rPr>
        <w:t xml:space="preserve">may play a role in stimulating the adoption of certain CSR initiatives. </w:t>
      </w:r>
      <w:r w:rsidR="00B43819">
        <w:rPr>
          <w:rFonts w:ascii="Times New Roman" w:eastAsia="Times New Roman" w:hAnsi="Times New Roman" w:cs="Times New Roman"/>
          <w:lang w:val="en-US" w:eastAsia="it-IT"/>
        </w:rPr>
        <w:t xml:space="preserve">This is elaborated below. </w:t>
      </w:r>
    </w:p>
    <w:p w:rsidR="00B43819" w:rsidRDefault="00B43819" w:rsidP="00D50362">
      <w:pPr>
        <w:spacing w:after="0" w:line="480" w:lineRule="auto"/>
        <w:jc w:val="both"/>
        <w:rPr>
          <w:rFonts w:ascii="Times New Roman" w:eastAsia="Times New Roman" w:hAnsi="Times New Roman" w:cs="Times New Roman"/>
          <w:i/>
          <w:lang w:val="en-US" w:eastAsia="it-IT"/>
        </w:rPr>
      </w:pPr>
    </w:p>
    <w:p w:rsidR="00A43775" w:rsidRPr="00A43775" w:rsidRDefault="00A43775" w:rsidP="00D50362">
      <w:pPr>
        <w:spacing w:after="0" w:line="480" w:lineRule="auto"/>
        <w:jc w:val="both"/>
        <w:rPr>
          <w:rFonts w:ascii="Times New Roman" w:eastAsia="Times New Roman" w:hAnsi="Times New Roman" w:cs="Times New Roman"/>
          <w:i/>
          <w:lang w:val="en-US" w:eastAsia="it-IT"/>
        </w:rPr>
      </w:pPr>
      <w:r w:rsidRPr="00A43775">
        <w:rPr>
          <w:rFonts w:ascii="Times New Roman" w:eastAsia="Times New Roman" w:hAnsi="Times New Roman" w:cs="Times New Roman"/>
          <w:i/>
          <w:lang w:val="en-US" w:eastAsia="it-IT"/>
        </w:rPr>
        <w:t xml:space="preserve">3.2 </w:t>
      </w:r>
      <w:r w:rsidR="00A759EF">
        <w:rPr>
          <w:rFonts w:ascii="Times New Roman" w:eastAsia="Times New Roman" w:hAnsi="Times New Roman" w:cs="Times New Roman"/>
          <w:i/>
          <w:lang w:val="en-US" w:eastAsia="it-IT"/>
        </w:rPr>
        <w:t>Host countries’</w:t>
      </w:r>
      <w:r w:rsidRPr="00A43775">
        <w:rPr>
          <w:rFonts w:ascii="Times New Roman" w:eastAsia="Times New Roman" w:hAnsi="Times New Roman" w:cs="Times New Roman"/>
          <w:i/>
          <w:lang w:val="en-US" w:eastAsia="it-IT"/>
        </w:rPr>
        <w:t xml:space="preserve"> </w:t>
      </w:r>
      <w:r w:rsidR="00A759EF">
        <w:rPr>
          <w:rFonts w:ascii="Times New Roman" w:eastAsia="Times New Roman" w:hAnsi="Times New Roman" w:cs="Times New Roman"/>
          <w:i/>
          <w:lang w:val="en-US" w:eastAsia="it-IT"/>
        </w:rPr>
        <w:t>p</w:t>
      </w:r>
      <w:r w:rsidRPr="00A43775">
        <w:rPr>
          <w:rFonts w:ascii="Times New Roman" w:eastAsia="Times New Roman" w:hAnsi="Times New Roman" w:cs="Times New Roman"/>
          <w:i/>
          <w:lang w:val="en-US" w:eastAsia="it-IT"/>
        </w:rPr>
        <w:t xml:space="preserve">ress and </w:t>
      </w:r>
      <w:r w:rsidR="00A759EF">
        <w:rPr>
          <w:rFonts w:ascii="Times New Roman" w:eastAsia="Times New Roman" w:hAnsi="Times New Roman" w:cs="Times New Roman"/>
          <w:i/>
          <w:lang w:val="en-US" w:eastAsia="it-IT"/>
        </w:rPr>
        <w:t>s</w:t>
      </w:r>
      <w:r w:rsidRPr="00A43775">
        <w:rPr>
          <w:rFonts w:ascii="Times New Roman" w:eastAsia="Times New Roman" w:hAnsi="Times New Roman" w:cs="Times New Roman"/>
          <w:i/>
          <w:lang w:val="en-US" w:eastAsia="it-IT"/>
        </w:rPr>
        <w:t xml:space="preserve">peech </w:t>
      </w:r>
      <w:r w:rsidR="00A759EF">
        <w:rPr>
          <w:rFonts w:ascii="Times New Roman" w:eastAsia="Times New Roman" w:hAnsi="Times New Roman" w:cs="Times New Roman"/>
          <w:i/>
          <w:lang w:val="en-US" w:eastAsia="it-IT"/>
        </w:rPr>
        <w:t>f</w:t>
      </w:r>
      <w:r w:rsidRPr="00A43775">
        <w:rPr>
          <w:rFonts w:ascii="Times New Roman" w:eastAsia="Times New Roman" w:hAnsi="Times New Roman" w:cs="Times New Roman"/>
          <w:i/>
          <w:lang w:val="en-US" w:eastAsia="it-IT"/>
        </w:rPr>
        <w:t>reedom</w:t>
      </w:r>
      <w:r w:rsidR="00A759EF">
        <w:rPr>
          <w:rFonts w:ascii="Times New Roman" w:eastAsia="Times New Roman" w:hAnsi="Times New Roman" w:cs="Times New Roman"/>
          <w:i/>
          <w:lang w:val="en-US" w:eastAsia="it-IT"/>
        </w:rPr>
        <w:t xml:space="preserve"> </w:t>
      </w:r>
    </w:p>
    <w:p w:rsidR="008B3802" w:rsidRDefault="00B04981" w:rsidP="00D50362">
      <w:pPr>
        <w:spacing w:line="480" w:lineRule="auto"/>
        <w:jc w:val="both"/>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Extant literature has so far claimed that the i</w:t>
      </w:r>
      <w:r w:rsidR="000A771E" w:rsidRPr="000A771E">
        <w:rPr>
          <w:rFonts w:ascii="Times New Roman" w:eastAsia="Times New Roman" w:hAnsi="Times New Roman" w:cs="Times New Roman"/>
          <w:lang w:val="en-US" w:eastAsia="it-IT"/>
        </w:rPr>
        <w:t>nternation</w:t>
      </w:r>
      <w:r>
        <w:rPr>
          <w:rFonts w:ascii="Times New Roman" w:eastAsia="Times New Roman" w:hAnsi="Times New Roman" w:cs="Times New Roman"/>
          <w:lang w:val="en-US" w:eastAsia="it-IT"/>
        </w:rPr>
        <w:t xml:space="preserve">al expansion of BRIC companies has pushed them to align with certain international CSR </w:t>
      </w:r>
      <w:proofErr w:type="gramStart"/>
      <w:r>
        <w:rPr>
          <w:rFonts w:ascii="Times New Roman" w:eastAsia="Times New Roman" w:hAnsi="Times New Roman" w:cs="Times New Roman"/>
          <w:lang w:val="en-US" w:eastAsia="it-IT"/>
        </w:rPr>
        <w:t>standards,</w:t>
      </w:r>
      <w:proofErr w:type="gramEnd"/>
      <w:r>
        <w:rPr>
          <w:rFonts w:ascii="Times New Roman" w:eastAsia="Times New Roman" w:hAnsi="Times New Roman" w:cs="Times New Roman"/>
          <w:lang w:val="en-US" w:eastAsia="it-IT"/>
        </w:rPr>
        <w:t xml:space="preserve"> and therefore that these firms are subject to significant international isomorphic pressures. However, earlier research has also pointed at the fact that internationalizing firms do encounter different types of institutional pressures depending on the </w:t>
      </w:r>
      <w:r w:rsidR="001024B5" w:rsidRPr="005D3940">
        <w:rPr>
          <w:rFonts w:ascii="Times New Roman" w:eastAsia="Times New Roman" w:hAnsi="Times New Roman" w:cs="Times New Roman"/>
          <w:lang w:val="en-US" w:eastAsia="it-IT"/>
        </w:rPr>
        <w:t>institutional, cultural, geographic and economic</w:t>
      </w:r>
      <w:r w:rsidR="00A41601" w:rsidRPr="005D3940">
        <w:rPr>
          <w:rFonts w:ascii="Times New Roman" w:eastAsia="Times New Roman" w:hAnsi="Times New Roman" w:cs="Times New Roman"/>
          <w:lang w:val="en-US" w:eastAsia="it-IT"/>
        </w:rPr>
        <w:t xml:space="preserve"> </w:t>
      </w:r>
      <w:r w:rsidR="00E30907">
        <w:rPr>
          <w:rFonts w:ascii="Times New Roman" w:eastAsia="Times New Roman" w:hAnsi="Times New Roman" w:cs="Times New Roman"/>
          <w:lang w:val="en-US" w:eastAsia="it-IT"/>
        </w:rPr>
        <w:t xml:space="preserve">features </w:t>
      </w:r>
      <w:r>
        <w:rPr>
          <w:rFonts w:ascii="Times New Roman" w:eastAsia="Times New Roman" w:hAnsi="Times New Roman" w:cs="Times New Roman"/>
          <w:lang w:val="en-US" w:eastAsia="it-IT"/>
        </w:rPr>
        <w:t xml:space="preserve">of host countries, which vary widely across the world, with some countries </w:t>
      </w:r>
      <w:proofErr w:type="gramStart"/>
      <w:r>
        <w:rPr>
          <w:rFonts w:ascii="Times New Roman" w:eastAsia="Times New Roman" w:hAnsi="Times New Roman" w:cs="Times New Roman"/>
          <w:lang w:val="en-US" w:eastAsia="it-IT"/>
        </w:rPr>
        <w:t xml:space="preserve">being </w:t>
      </w:r>
      <w:r w:rsidR="00E30907">
        <w:rPr>
          <w:rFonts w:ascii="Times New Roman" w:eastAsia="Times New Roman" w:hAnsi="Times New Roman" w:cs="Times New Roman"/>
          <w:lang w:val="en-US" w:eastAsia="it-IT"/>
        </w:rPr>
        <w:t xml:space="preserve"> more</w:t>
      </w:r>
      <w:proofErr w:type="gramEnd"/>
      <w:r w:rsidR="00E30907">
        <w:rPr>
          <w:rFonts w:ascii="Times New Roman" w:eastAsia="Times New Roman" w:hAnsi="Times New Roman" w:cs="Times New Roman"/>
          <w:lang w:val="en-US" w:eastAsia="it-IT"/>
        </w:rPr>
        <w:t xml:space="preserve"> demanding than others in terms of expectations about the ESG behavior of investing firms</w:t>
      </w:r>
      <w:r w:rsidR="00A41601" w:rsidRPr="005D3940">
        <w:rPr>
          <w:rFonts w:ascii="Times New Roman" w:eastAsia="Times New Roman" w:hAnsi="Times New Roman" w:cs="Times New Roman"/>
          <w:lang w:val="en-US" w:eastAsia="it-IT"/>
        </w:rPr>
        <w:t xml:space="preserve"> (</w:t>
      </w:r>
      <w:proofErr w:type="spellStart"/>
      <w:r w:rsidR="00A41601" w:rsidRPr="005D3940">
        <w:rPr>
          <w:rFonts w:ascii="Times New Roman" w:eastAsia="Times New Roman" w:hAnsi="Times New Roman" w:cs="Times New Roman"/>
          <w:lang w:val="en-US" w:eastAsia="it-IT"/>
        </w:rPr>
        <w:t>Kostova</w:t>
      </w:r>
      <w:proofErr w:type="spellEnd"/>
      <w:r w:rsidR="00A41601" w:rsidRPr="005D3940">
        <w:rPr>
          <w:rFonts w:ascii="Times New Roman" w:eastAsia="Times New Roman" w:hAnsi="Times New Roman" w:cs="Times New Roman"/>
          <w:lang w:val="en-US" w:eastAsia="it-IT"/>
        </w:rPr>
        <w:t xml:space="preserve"> et al., 2008; Campbell, 2012).</w:t>
      </w:r>
      <w:r w:rsidR="009B4317">
        <w:rPr>
          <w:rFonts w:ascii="Times New Roman" w:eastAsia="Times New Roman" w:hAnsi="Times New Roman" w:cs="Times New Roman"/>
          <w:lang w:val="en-US" w:eastAsia="it-IT"/>
        </w:rPr>
        <w:t xml:space="preserve"> </w:t>
      </w:r>
      <w:r w:rsidR="008B3802">
        <w:rPr>
          <w:rFonts w:ascii="Times New Roman" w:eastAsia="Times New Roman" w:hAnsi="Times New Roman" w:cs="Times New Roman"/>
          <w:lang w:val="en-US" w:eastAsia="it-IT"/>
        </w:rPr>
        <w:t xml:space="preserve">In such a varying context, we expect firms not to conform to international isomorphic pressures </w:t>
      </w:r>
      <w:r w:rsidR="008B3802" w:rsidRPr="008B3802">
        <w:rPr>
          <w:rFonts w:ascii="Times New Roman" w:eastAsia="Times New Roman" w:hAnsi="Times New Roman" w:cs="Times New Roman"/>
          <w:i/>
          <w:lang w:val="en-US" w:eastAsia="it-IT"/>
        </w:rPr>
        <w:t>per se</w:t>
      </w:r>
      <w:r w:rsidR="008B3802">
        <w:rPr>
          <w:rFonts w:ascii="Times New Roman" w:eastAsia="Times New Roman" w:hAnsi="Times New Roman" w:cs="Times New Roman"/>
          <w:lang w:val="en-US" w:eastAsia="it-IT"/>
        </w:rPr>
        <w:t xml:space="preserve">, but rather to react to their host countries’ institutional differences and </w:t>
      </w:r>
      <w:r w:rsidR="00E30907">
        <w:rPr>
          <w:rFonts w:ascii="Times New Roman" w:eastAsia="Times New Roman" w:hAnsi="Times New Roman" w:cs="Times New Roman"/>
          <w:lang w:val="en-US" w:eastAsia="it-IT"/>
        </w:rPr>
        <w:t xml:space="preserve">adjust their CSR </w:t>
      </w:r>
      <w:r w:rsidR="008B3802">
        <w:rPr>
          <w:rFonts w:ascii="Times New Roman" w:eastAsia="Times New Roman" w:hAnsi="Times New Roman" w:cs="Times New Roman"/>
          <w:lang w:val="en-US" w:eastAsia="it-IT"/>
        </w:rPr>
        <w:t xml:space="preserve">accordingly. Else said, BRIC firms may use different CSR initiatives instrumentally and strategically </w:t>
      </w:r>
      <w:r w:rsidR="008B3802" w:rsidRPr="00B00C27">
        <w:rPr>
          <w:rFonts w:ascii="Times New Roman" w:eastAsia="Times New Roman" w:hAnsi="Times New Roman" w:cs="Times New Roman"/>
          <w:lang w:val="en-US" w:eastAsia="it-IT"/>
        </w:rPr>
        <w:t xml:space="preserve">with the purpose of </w:t>
      </w:r>
      <w:r w:rsidR="00276971" w:rsidRPr="00B00C27">
        <w:rPr>
          <w:rFonts w:ascii="Times New Roman" w:eastAsia="Times New Roman" w:hAnsi="Times New Roman" w:cs="Times New Roman"/>
          <w:lang w:val="en-US" w:eastAsia="it-IT"/>
        </w:rPr>
        <w:t>achieving their objective of obtaining a license to operate in a particular context</w:t>
      </w:r>
      <w:r w:rsidR="00276971">
        <w:rPr>
          <w:rFonts w:ascii="Times New Roman" w:eastAsia="Times New Roman" w:hAnsi="Times New Roman" w:cs="Times New Roman"/>
          <w:lang w:val="en-US" w:eastAsia="it-IT"/>
        </w:rPr>
        <w:t xml:space="preserve">.  </w:t>
      </w:r>
    </w:p>
    <w:p w:rsidR="00F95CE7" w:rsidRDefault="00F95CE7" w:rsidP="00D50362">
      <w:pPr>
        <w:spacing w:line="480" w:lineRule="auto"/>
        <w:jc w:val="both"/>
        <w:rPr>
          <w:rFonts w:ascii="Times New Roman" w:eastAsia="Times New Roman" w:hAnsi="Times New Roman" w:cs="Times New Roman"/>
          <w:lang w:val="en-US" w:eastAsia="it-IT"/>
        </w:rPr>
      </w:pPr>
    </w:p>
    <w:p w:rsidR="00DD14DB" w:rsidRDefault="008B3802" w:rsidP="00D50362">
      <w:pPr>
        <w:spacing w:line="480" w:lineRule="auto"/>
        <w:jc w:val="both"/>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While </w:t>
      </w:r>
      <w:r w:rsidR="00B00C27">
        <w:rPr>
          <w:rFonts w:ascii="Times New Roman" w:eastAsia="Times New Roman" w:hAnsi="Times New Roman" w:cs="Times New Roman"/>
          <w:lang w:val="en-US" w:eastAsia="it-IT"/>
        </w:rPr>
        <w:t xml:space="preserve">some studies have looked at how host-home country institutional distance  influence multinational firms’ CSR strategies, </w:t>
      </w:r>
      <w:r>
        <w:rPr>
          <w:rFonts w:ascii="Times New Roman" w:eastAsia="Times New Roman" w:hAnsi="Times New Roman" w:cs="Times New Roman"/>
          <w:lang w:val="en-US" w:eastAsia="it-IT"/>
        </w:rPr>
        <w:t>few studies</w:t>
      </w:r>
      <w:r w:rsidR="00E30907">
        <w:rPr>
          <w:rFonts w:ascii="Times New Roman" w:eastAsia="Times New Roman" w:hAnsi="Times New Roman" w:cs="Times New Roman"/>
          <w:lang w:val="en-US" w:eastAsia="it-IT"/>
        </w:rPr>
        <w:t xml:space="preserve"> have looked </w:t>
      </w:r>
      <w:r w:rsidR="00B00C27">
        <w:rPr>
          <w:rFonts w:ascii="Times New Roman" w:eastAsia="Times New Roman" w:hAnsi="Times New Roman" w:cs="Times New Roman"/>
          <w:lang w:val="en-US" w:eastAsia="it-IT"/>
        </w:rPr>
        <w:t xml:space="preserve">at how host country characteristics relates to firms’ choice on CSR initiatives. An exception is </w:t>
      </w:r>
      <w:proofErr w:type="spellStart"/>
      <w:r w:rsidR="00E30907">
        <w:rPr>
          <w:rFonts w:ascii="Times New Roman" w:eastAsia="Times New Roman" w:hAnsi="Times New Roman" w:cs="Times New Roman"/>
          <w:lang w:val="en-US" w:eastAsia="it-IT"/>
        </w:rPr>
        <w:t>Brammer</w:t>
      </w:r>
      <w:proofErr w:type="spellEnd"/>
      <w:r w:rsidR="00E30907">
        <w:rPr>
          <w:rFonts w:ascii="Times New Roman" w:eastAsia="Times New Roman" w:hAnsi="Times New Roman" w:cs="Times New Roman"/>
          <w:lang w:val="en-US" w:eastAsia="it-IT"/>
        </w:rPr>
        <w:t xml:space="preserve"> et al. (2009)</w:t>
      </w:r>
      <w:r w:rsidR="00B00C27">
        <w:rPr>
          <w:rFonts w:ascii="Times New Roman" w:eastAsia="Times New Roman" w:hAnsi="Times New Roman" w:cs="Times New Roman"/>
          <w:lang w:val="en-US" w:eastAsia="it-IT"/>
        </w:rPr>
        <w:t xml:space="preserve">, whose work </w:t>
      </w:r>
      <w:r w:rsidR="00E30907">
        <w:rPr>
          <w:rFonts w:ascii="Times New Roman" w:eastAsia="Times New Roman" w:hAnsi="Times New Roman" w:cs="Times New Roman"/>
          <w:lang w:val="en-US" w:eastAsia="it-IT"/>
        </w:rPr>
        <w:t>on UK firms investing abroad</w:t>
      </w:r>
      <w:r w:rsidR="00B00C27">
        <w:rPr>
          <w:rFonts w:ascii="Times New Roman" w:eastAsia="Times New Roman" w:hAnsi="Times New Roman" w:cs="Times New Roman"/>
          <w:lang w:val="en-US" w:eastAsia="it-IT"/>
        </w:rPr>
        <w:t xml:space="preserve"> shows that </w:t>
      </w:r>
      <w:r w:rsidR="009B4317" w:rsidRPr="005D3940">
        <w:rPr>
          <w:rFonts w:ascii="Times New Roman" w:eastAsia="Times New Roman" w:hAnsi="Times New Roman" w:cs="Times New Roman"/>
          <w:lang w:val="en-US" w:eastAsia="it-IT"/>
        </w:rPr>
        <w:t xml:space="preserve">firms investing in countries with poor political and civil rights will increase their charitable donations, because investment in such countries is likely to induce greater stakeholder pressure and closer scrutiny of </w:t>
      </w:r>
      <w:r w:rsidR="009B4317" w:rsidRPr="005D3940">
        <w:rPr>
          <w:rFonts w:ascii="Times New Roman" w:eastAsia="Times New Roman" w:hAnsi="Times New Roman" w:cs="Times New Roman"/>
          <w:lang w:val="en-US" w:eastAsia="it-IT"/>
        </w:rPr>
        <w:lastRenderedPageBreak/>
        <w:t xml:space="preserve">the ethicality of the firm’s strategy and whether the firm is investing to take advantage of such weaknesses. </w:t>
      </w:r>
      <w:r>
        <w:rPr>
          <w:rFonts w:ascii="Times New Roman" w:eastAsia="Times New Roman" w:hAnsi="Times New Roman" w:cs="Times New Roman"/>
          <w:lang w:val="en-US" w:eastAsia="it-IT"/>
        </w:rPr>
        <w:t>This study demonstrates t</w:t>
      </w:r>
      <w:r w:rsidR="00276971">
        <w:rPr>
          <w:rFonts w:ascii="Times New Roman" w:eastAsia="Times New Roman" w:hAnsi="Times New Roman" w:cs="Times New Roman"/>
          <w:lang w:val="en-US" w:eastAsia="it-IT"/>
        </w:rPr>
        <w:t xml:space="preserve">hat firms may adjust their CSR strategies to specific contexts. </w:t>
      </w:r>
    </w:p>
    <w:p w:rsidR="00516156" w:rsidRDefault="00516156" w:rsidP="00D50362">
      <w:pPr>
        <w:spacing w:line="480" w:lineRule="auto"/>
        <w:jc w:val="both"/>
        <w:rPr>
          <w:rFonts w:ascii="Times New Roman" w:eastAsia="Times New Roman" w:hAnsi="Times New Roman" w:cs="Times New Roman"/>
          <w:lang w:val="en-US" w:eastAsia="it-IT"/>
        </w:rPr>
      </w:pPr>
    </w:p>
    <w:p w:rsidR="00DE242F" w:rsidRDefault="001B438C" w:rsidP="005278C7">
      <w:pPr>
        <w:spacing w:line="480" w:lineRule="auto"/>
        <w:jc w:val="both"/>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As opposed to </w:t>
      </w:r>
      <w:proofErr w:type="spellStart"/>
      <w:r>
        <w:rPr>
          <w:rFonts w:ascii="Times New Roman" w:eastAsia="Times New Roman" w:hAnsi="Times New Roman" w:cs="Times New Roman"/>
          <w:lang w:val="en-US" w:eastAsia="it-IT"/>
        </w:rPr>
        <w:t>Brammer</w:t>
      </w:r>
      <w:proofErr w:type="spellEnd"/>
      <w:r>
        <w:rPr>
          <w:rFonts w:ascii="Times New Roman" w:eastAsia="Times New Roman" w:hAnsi="Times New Roman" w:cs="Times New Roman"/>
          <w:lang w:val="en-US" w:eastAsia="it-IT"/>
        </w:rPr>
        <w:t xml:space="preserve"> et al. (2009), in this paper we elaborate a different hypothesis, </w:t>
      </w:r>
      <w:proofErr w:type="gramStart"/>
      <w:r>
        <w:rPr>
          <w:rFonts w:ascii="Times New Roman" w:eastAsia="Times New Roman" w:hAnsi="Times New Roman" w:cs="Times New Roman"/>
          <w:lang w:val="en-US" w:eastAsia="it-IT"/>
        </w:rPr>
        <w:t>by  stating</w:t>
      </w:r>
      <w:proofErr w:type="gramEnd"/>
      <w:r>
        <w:rPr>
          <w:rFonts w:ascii="Times New Roman" w:eastAsia="Times New Roman" w:hAnsi="Times New Roman" w:cs="Times New Roman"/>
          <w:lang w:val="en-US" w:eastAsia="it-IT"/>
        </w:rPr>
        <w:t xml:space="preserve"> that countries with limited</w:t>
      </w:r>
      <w:r w:rsidR="00E30907">
        <w:rPr>
          <w:rFonts w:ascii="Times New Roman" w:eastAsia="Times New Roman" w:hAnsi="Times New Roman" w:cs="Times New Roman"/>
          <w:lang w:val="en-US" w:eastAsia="it-IT"/>
        </w:rPr>
        <w:t xml:space="preserve"> press and speech freedom</w:t>
      </w:r>
      <w:r>
        <w:rPr>
          <w:rFonts w:ascii="Times New Roman" w:eastAsia="Times New Roman" w:hAnsi="Times New Roman" w:cs="Times New Roman"/>
          <w:lang w:val="en-US" w:eastAsia="it-IT"/>
        </w:rPr>
        <w:t xml:space="preserve"> (which constitute a subcategory of the broader category of civil and political rights) are likely to reduce BRIC firms’ commitments into certain CSR activities, particularly reporting CSR initiatives. We base our argument on two considerations. </w:t>
      </w:r>
      <w:r w:rsidR="00DD14DB">
        <w:rPr>
          <w:rFonts w:ascii="Times New Roman" w:eastAsia="Times New Roman" w:hAnsi="Times New Roman" w:cs="Times New Roman"/>
          <w:lang w:val="en-US" w:eastAsia="it-IT"/>
        </w:rPr>
        <w:t xml:space="preserve">First, </w:t>
      </w:r>
      <w:r w:rsidR="00151311" w:rsidRPr="005D3940">
        <w:rPr>
          <w:rFonts w:ascii="Times New Roman" w:hAnsi="Times New Roman" w:cs="Times New Roman"/>
          <w:lang w:val="en-US"/>
        </w:rPr>
        <w:t xml:space="preserve">when BRIC firms invest in countries </w:t>
      </w:r>
      <w:r w:rsidR="000218C3" w:rsidRPr="005D3940">
        <w:rPr>
          <w:rFonts w:ascii="Times New Roman" w:hAnsi="Times New Roman" w:cs="Times New Roman"/>
          <w:lang w:val="en-US"/>
        </w:rPr>
        <w:t xml:space="preserve">that strongly uphold both </w:t>
      </w:r>
      <w:r w:rsidR="009B4317" w:rsidRPr="005D3940">
        <w:rPr>
          <w:rFonts w:ascii="Times New Roman" w:eastAsia="Times New Roman" w:hAnsi="Times New Roman" w:cs="Times New Roman"/>
          <w:lang w:val="en-US" w:eastAsia="it-IT"/>
        </w:rPr>
        <w:t>press and speech</w:t>
      </w:r>
      <w:r w:rsidR="009B4317" w:rsidRPr="005D3940">
        <w:rPr>
          <w:rFonts w:ascii="Times New Roman" w:hAnsi="Times New Roman" w:cs="Times New Roman"/>
          <w:lang w:val="en-US"/>
        </w:rPr>
        <w:t xml:space="preserve"> </w:t>
      </w:r>
      <w:r w:rsidR="00151311" w:rsidRPr="005D3940">
        <w:rPr>
          <w:rFonts w:ascii="Times New Roman" w:hAnsi="Times New Roman" w:cs="Times New Roman"/>
          <w:lang w:val="en-US"/>
        </w:rPr>
        <w:t>freedom</w:t>
      </w:r>
      <w:r w:rsidR="000218C3" w:rsidRPr="005D3940">
        <w:rPr>
          <w:rFonts w:ascii="Times New Roman" w:hAnsi="Times New Roman" w:cs="Times New Roman"/>
          <w:lang w:val="en-US"/>
        </w:rPr>
        <w:t>s</w:t>
      </w:r>
      <w:r w:rsidR="00151311" w:rsidRPr="005D3940">
        <w:rPr>
          <w:rFonts w:ascii="Times New Roman" w:hAnsi="Times New Roman" w:cs="Times New Roman"/>
          <w:lang w:val="en-US"/>
        </w:rPr>
        <w:t xml:space="preserve"> they will need a </w:t>
      </w:r>
      <w:r w:rsidR="000218C3" w:rsidRPr="005D3940">
        <w:rPr>
          <w:rFonts w:ascii="Times New Roman" w:hAnsi="Times New Roman" w:cs="Times New Roman"/>
          <w:lang w:val="en-US"/>
        </w:rPr>
        <w:t xml:space="preserve">more sophisticated </w:t>
      </w:r>
      <w:r w:rsidR="00151311" w:rsidRPr="005D3940">
        <w:rPr>
          <w:rFonts w:ascii="Times New Roman" w:hAnsi="Times New Roman" w:cs="Times New Roman"/>
          <w:lang w:val="en-US"/>
        </w:rPr>
        <w:t xml:space="preserve">legitimacy building strategy compared to </w:t>
      </w:r>
      <w:r w:rsidR="000218C3" w:rsidRPr="005D3940">
        <w:rPr>
          <w:rFonts w:ascii="Times New Roman" w:hAnsi="Times New Roman" w:cs="Times New Roman"/>
          <w:lang w:val="en-US"/>
        </w:rPr>
        <w:t>investment</w:t>
      </w:r>
      <w:r w:rsidR="00564A15" w:rsidRPr="005D3940">
        <w:rPr>
          <w:rFonts w:ascii="Times New Roman" w:hAnsi="Times New Roman" w:cs="Times New Roman"/>
          <w:lang w:val="en-US"/>
        </w:rPr>
        <w:t>s in countries</w:t>
      </w:r>
      <w:r w:rsidR="000218C3" w:rsidRPr="005D3940">
        <w:rPr>
          <w:rFonts w:ascii="Times New Roman" w:hAnsi="Times New Roman" w:cs="Times New Roman"/>
          <w:lang w:val="en-US"/>
        </w:rPr>
        <w:t xml:space="preserve"> with a poor record of freedoms of </w:t>
      </w:r>
      <w:r w:rsidR="00151311" w:rsidRPr="005D3940">
        <w:rPr>
          <w:rFonts w:ascii="Times New Roman" w:hAnsi="Times New Roman" w:cs="Times New Roman"/>
          <w:lang w:val="en-US"/>
        </w:rPr>
        <w:t xml:space="preserve">speech and press. </w:t>
      </w:r>
      <w:r w:rsidR="00852E71" w:rsidRPr="005D3940">
        <w:rPr>
          <w:rFonts w:ascii="Times New Roman" w:eastAsia="Times New Roman" w:hAnsi="Times New Roman" w:cs="Times New Roman"/>
          <w:lang w:val="en-US" w:eastAsia="it-IT"/>
        </w:rPr>
        <w:t xml:space="preserve">Press freedom is critical to broadcast corporate irresponsibility and </w:t>
      </w:r>
      <w:r w:rsidR="00672C8C" w:rsidRPr="005D3940">
        <w:rPr>
          <w:rFonts w:ascii="Times New Roman" w:eastAsia="Times New Roman" w:hAnsi="Times New Roman" w:cs="Times New Roman"/>
          <w:lang w:val="en-US" w:eastAsia="it-IT"/>
        </w:rPr>
        <w:t xml:space="preserve">thereby to </w:t>
      </w:r>
      <w:r w:rsidR="00852E71" w:rsidRPr="005D3940">
        <w:rPr>
          <w:rFonts w:ascii="Times New Roman" w:eastAsia="Times New Roman" w:hAnsi="Times New Roman" w:cs="Times New Roman"/>
          <w:lang w:val="en-US" w:eastAsia="it-IT"/>
        </w:rPr>
        <w:t>generate illegitimacy spillovers (</w:t>
      </w:r>
      <w:proofErr w:type="spellStart"/>
      <w:r w:rsidR="00852E71" w:rsidRPr="005D3940">
        <w:rPr>
          <w:rFonts w:ascii="Times New Roman" w:eastAsia="Times New Roman" w:hAnsi="Times New Roman" w:cs="Times New Roman"/>
          <w:lang w:val="en-US" w:eastAsia="it-IT"/>
        </w:rPr>
        <w:t>Kostova</w:t>
      </w:r>
      <w:proofErr w:type="spellEnd"/>
      <w:r w:rsidR="00852E71" w:rsidRPr="005D3940">
        <w:rPr>
          <w:rFonts w:ascii="Times New Roman" w:eastAsia="Times New Roman" w:hAnsi="Times New Roman" w:cs="Times New Roman"/>
          <w:lang w:val="en-US" w:eastAsia="it-IT"/>
        </w:rPr>
        <w:t xml:space="preserve"> and </w:t>
      </w:r>
      <w:proofErr w:type="spellStart"/>
      <w:r w:rsidR="00852E71" w:rsidRPr="005D3940">
        <w:rPr>
          <w:rFonts w:ascii="Times New Roman" w:eastAsia="Times New Roman" w:hAnsi="Times New Roman" w:cs="Times New Roman"/>
          <w:lang w:val="en-US" w:eastAsia="it-IT"/>
        </w:rPr>
        <w:t>Zaheer</w:t>
      </w:r>
      <w:proofErr w:type="spellEnd"/>
      <w:r w:rsidR="00852E71" w:rsidRPr="005D3940">
        <w:rPr>
          <w:rFonts w:ascii="Times New Roman" w:eastAsia="Times New Roman" w:hAnsi="Times New Roman" w:cs="Times New Roman"/>
          <w:lang w:val="en-US" w:eastAsia="it-IT"/>
        </w:rPr>
        <w:t xml:space="preserve">, 1999) into the local context. </w:t>
      </w:r>
      <w:r w:rsidR="00DD14DB">
        <w:rPr>
          <w:rFonts w:ascii="Times New Roman" w:eastAsia="Times New Roman" w:hAnsi="Times New Roman" w:cs="Times New Roman"/>
          <w:lang w:val="en-US" w:eastAsia="it-IT"/>
        </w:rPr>
        <w:t>Second</w:t>
      </w:r>
      <w:r w:rsidR="00852E71" w:rsidRPr="005D3940">
        <w:rPr>
          <w:rFonts w:ascii="Times New Roman" w:eastAsia="Times New Roman" w:hAnsi="Times New Roman" w:cs="Times New Roman"/>
          <w:lang w:val="en-US" w:eastAsia="it-IT"/>
        </w:rPr>
        <w:t>, in countries characterized by strong press and speech freedom</w:t>
      </w:r>
      <w:r w:rsidR="00672C8C" w:rsidRPr="005D3940">
        <w:rPr>
          <w:rFonts w:ascii="Times New Roman" w:eastAsia="Times New Roman" w:hAnsi="Times New Roman" w:cs="Times New Roman"/>
          <w:lang w:val="en-US" w:eastAsia="it-IT"/>
        </w:rPr>
        <w:t>s</w:t>
      </w:r>
      <w:r w:rsidR="00852E71" w:rsidRPr="005D3940">
        <w:rPr>
          <w:rFonts w:ascii="Times New Roman" w:eastAsia="Times New Roman" w:hAnsi="Times New Roman" w:cs="Times New Roman"/>
          <w:lang w:val="en-US" w:eastAsia="it-IT"/>
        </w:rPr>
        <w:t xml:space="preserve">, local stakeholders are more critical </w:t>
      </w:r>
      <w:r w:rsidR="00672C8C" w:rsidRPr="005D3940">
        <w:rPr>
          <w:rFonts w:ascii="Times New Roman" w:eastAsia="Times New Roman" w:hAnsi="Times New Roman" w:cs="Times New Roman"/>
          <w:lang w:val="en-US" w:eastAsia="it-IT"/>
        </w:rPr>
        <w:t xml:space="preserve">of </w:t>
      </w:r>
      <w:r w:rsidR="00852E71" w:rsidRPr="005D3940">
        <w:rPr>
          <w:rFonts w:ascii="Times New Roman" w:eastAsia="Times New Roman" w:hAnsi="Times New Roman" w:cs="Times New Roman"/>
          <w:lang w:val="en-US" w:eastAsia="it-IT"/>
        </w:rPr>
        <w:t xml:space="preserve">and </w:t>
      </w:r>
      <w:r w:rsidR="00672C8C" w:rsidRPr="005D3940">
        <w:rPr>
          <w:rFonts w:ascii="Times New Roman" w:eastAsia="Times New Roman" w:hAnsi="Times New Roman" w:cs="Times New Roman"/>
          <w:lang w:val="en-US" w:eastAsia="it-IT"/>
        </w:rPr>
        <w:t xml:space="preserve">better </w:t>
      </w:r>
      <w:r w:rsidR="00852E71" w:rsidRPr="005D3940">
        <w:rPr>
          <w:rFonts w:ascii="Times New Roman" w:eastAsia="Times New Roman" w:hAnsi="Times New Roman" w:cs="Times New Roman"/>
          <w:lang w:val="en-US" w:eastAsia="it-IT"/>
        </w:rPr>
        <w:t>informed about any wrongdoing</w:t>
      </w:r>
      <w:r w:rsidR="003A795D">
        <w:rPr>
          <w:rFonts w:ascii="Times New Roman" w:eastAsia="Times New Roman" w:hAnsi="Times New Roman" w:cs="Times New Roman"/>
          <w:lang w:val="en-US" w:eastAsia="it-IT"/>
        </w:rPr>
        <w:t xml:space="preserve"> (</w:t>
      </w:r>
      <w:proofErr w:type="spellStart"/>
      <w:r w:rsidR="003A795D" w:rsidRPr="005D3940">
        <w:rPr>
          <w:rFonts w:ascii="Times New Roman" w:hAnsi="Times New Roman" w:cs="Times New Roman"/>
          <w:bCs/>
          <w:lang w:val="en-US"/>
        </w:rPr>
        <w:t>Baughn</w:t>
      </w:r>
      <w:proofErr w:type="spellEnd"/>
      <w:r w:rsidR="003A795D" w:rsidRPr="005D3940">
        <w:rPr>
          <w:rFonts w:ascii="Times New Roman" w:hAnsi="Times New Roman" w:cs="Times New Roman"/>
          <w:bCs/>
          <w:lang w:val="en-US"/>
        </w:rPr>
        <w:t xml:space="preserve"> et al., 2007; </w:t>
      </w:r>
      <w:proofErr w:type="spellStart"/>
      <w:r w:rsidR="003A795D" w:rsidRPr="005D3940">
        <w:rPr>
          <w:rFonts w:ascii="Times New Roman" w:hAnsi="Times New Roman" w:cs="Times New Roman"/>
          <w:bCs/>
          <w:lang w:val="en-US"/>
        </w:rPr>
        <w:t>Lattemann</w:t>
      </w:r>
      <w:proofErr w:type="spellEnd"/>
      <w:r w:rsidR="003A795D" w:rsidRPr="005D3940">
        <w:rPr>
          <w:rFonts w:ascii="Times New Roman" w:hAnsi="Times New Roman" w:cs="Times New Roman"/>
          <w:bCs/>
          <w:lang w:val="en-US"/>
        </w:rPr>
        <w:t xml:space="preserve"> et al., 2009; </w:t>
      </w:r>
      <w:proofErr w:type="spellStart"/>
      <w:r w:rsidR="003A795D" w:rsidRPr="005D3940">
        <w:rPr>
          <w:rFonts w:ascii="Times New Roman" w:hAnsi="Times New Roman" w:cs="Times New Roman"/>
          <w:lang w:val="en-GB"/>
        </w:rPr>
        <w:t>Puncheva-Michelotti</w:t>
      </w:r>
      <w:proofErr w:type="spellEnd"/>
      <w:r w:rsidR="003A795D" w:rsidRPr="005D3940">
        <w:rPr>
          <w:rFonts w:ascii="Times New Roman" w:hAnsi="Times New Roman" w:cs="Times New Roman"/>
          <w:lang w:val="en-GB"/>
        </w:rPr>
        <w:t xml:space="preserve"> et al., 2010</w:t>
      </w:r>
      <w:r w:rsidR="003A795D">
        <w:rPr>
          <w:rFonts w:ascii="Times New Roman" w:hAnsi="Times New Roman" w:cs="Times New Roman"/>
          <w:lang w:val="en-GB"/>
        </w:rPr>
        <w:t>)</w:t>
      </w:r>
      <w:r w:rsidR="00852E71" w:rsidRPr="005D3940">
        <w:rPr>
          <w:rFonts w:ascii="Times New Roman" w:eastAsia="Times New Roman" w:hAnsi="Times New Roman" w:cs="Times New Roman"/>
          <w:lang w:val="en-US" w:eastAsia="it-IT"/>
        </w:rPr>
        <w:t xml:space="preserve">, which in turn reflects on firms’ reputational capital and local survival. </w:t>
      </w:r>
      <w:r w:rsidR="00DD14DB">
        <w:rPr>
          <w:rFonts w:ascii="Times New Roman" w:eastAsia="Times New Roman" w:hAnsi="Times New Roman" w:cs="Times New Roman"/>
          <w:lang w:val="en-US" w:eastAsia="it-IT"/>
        </w:rPr>
        <w:t xml:space="preserve">On these ground </w:t>
      </w:r>
      <w:r w:rsidR="00B43819">
        <w:rPr>
          <w:rFonts w:ascii="Times New Roman" w:eastAsia="Times New Roman" w:hAnsi="Times New Roman" w:cs="Times New Roman"/>
          <w:lang w:val="en-US" w:eastAsia="it-IT"/>
        </w:rPr>
        <w:t xml:space="preserve">it is </w:t>
      </w:r>
      <w:r w:rsidR="00F95CE7">
        <w:rPr>
          <w:rFonts w:ascii="Times New Roman" w:eastAsia="Times New Roman" w:hAnsi="Times New Roman" w:cs="Times New Roman"/>
          <w:lang w:val="en-US" w:eastAsia="it-IT"/>
        </w:rPr>
        <w:t>plausible to argue</w:t>
      </w:r>
      <w:r w:rsidR="00B43819">
        <w:rPr>
          <w:rFonts w:ascii="Times New Roman" w:eastAsia="Times New Roman" w:hAnsi="Times New Roman" w:cs="Times New Roman"/>
          <w:lang w:val="en-US" w:eastAsia="it-IT"/>
        </w:rPr>
        <w:t xml:space="preserve"> </w:t>
      </w:r>
      <w:r w:rsidR="00A737C0" w:rsidRPr="005D3940">
        <w:rPr>
          <w:rFonts w:ascii="Times New Roman" w:eastAsia="Times New Roman" w:hAnsi="Times New Roman" w:cs="Times New Roman"/>
          <w:lang w:val="en-US" w:eastAsia="it-IT"/>
        </w:rPr>
        <w:t>that BRIC firms will need to make extra</w:t>
      </w:r>
      <w:r w:rsidR="009B4317">
        <w:rPr>
          <w:rFonts w:ascii="Times New Roman" w:eastAsia="Times New Roman" w:hAnsi="Times New Roman" w:cs="Times New Roman"/>
          <w:lang w:val="en-US" w:eastAsia="it-IT"/>
        </w:rPr>
        <w:t>-</w:t>
      </w:r>
      <w:r w:rsidR="00A737C0" w:rsidRPr="005D3940">
        <w:rPr>
          <w:rFonts w:ascii="Times New Roman" w:eastAsia="Times New Roman" w:hAnsi="Times New Roman" w:cs="Times New Roman"/>
          <w:lang w:val="en-US" w:eastAsia="it-IT"/>
        </w:rPr>
        <w:t>effort</w:t>
      </w:r>
      <w:r w:rsidR="00672C8C" w:rsidRPr="005D3940">
        <w:rPr>
          <w:rFonts w:ascii="Times New Roman" w:eastAsia="Times New Roman" w:hAnsi="Times New Roman" w:cs="Times New Roman"/>
          <w:lang w:val="en-US" w:eastAsia="it-IT"/>
        </w:rPr>
        <w:t>s</w:t>
      </w:r>
      <w:r w:rsidR="00A737C0" w:rsidRPr="005D3940">
        <w:rPr>
          <w:rFonts w:ascii="Times New Roman" w:eastAsia="Times New Roman" w:hAnsi="Times New Roman" w:cs="Times New Roman"/>
          <w:lang w:val="en-US" w:eastAsia="it-IT"/>
        </w:rPr>
        <w:t xml:space="preserve"> to gain legitimacy in such contexts</w:t>
      </w:r>
      <w:r w:rsidR="00591343">
        <w:rPr>
          <w:rFonts w:ascii="Times New Roman" w:eastAsia="Times New Roman" w:hAnsi="Times New Roman" w:cs="Times New Roman"/>
          <w:lang w:val="en-US" w:eastAsia="it-IT"/>
        </w:rPr>
        <w:t xml:space="preserve"> – e.g. </w:t>
      </w:r>
      <w:r w:rsidR="00A737C0" w:rsidRPr="005D3940">
        <w:rPr>
          <w:rFonts w:ascii="Times New Roman" w:eastAsia="Times New Roman" w:hAnsi="Times New Roman" w:cs="Times New Roman"/>
          <w:lang w:val="en-US" w:eastAsia="it-IT"/>
        </w:rPr>
        <w:t xml:space="preserve">by engaging in CSR activities </w:t>
      </w:r>
      <w:r w:rsidR="00672C8C" w:rsidRPr="005D3940">
        <w:rPr>
          <w:rFonts w:ascii="Times New Roman" w:eastAsia="Times New Roman" w:hAnsi="Times New Roman" w:cs="Times New Roman"/>
          <w:lang w:val="en-US" w:eastAsia="it-IT"/>
        </w:rPr>
        <w:t xml:space="preserve">exemplified by excellent </w:t>
      </w:r>
      <w:r w:rsidR="00A737C0" w:rsidRPr="005D3940">
        <w:rPr>
          <w:rFonts w:ascii="Times New Roman" w:eastAsia="Times New Roman" w:hAnsi="Times New Roman" w:cs="Times New Roman"/>
          <w:lang w:val="en-US" w:eastAsia="it-IT"/>
        </w:rPr>
        <w:t xml:space="preserve">transparency and accountability </w:t>
      </w:r>
      <w:r w:rsidR="00672C8C" w:rsidRPr="005D3940">
        <w:rPr>
          <w:rFonts w:ascii="Times New Roman" w:eastAsia="Times New Roman" w:hAnsi="Times New Roman" w:cs="Times New Roman"/>
          <w:lang w:val="en-US" w:eastAsia="it-IT"/>
        </w:rPr>
        <w:t xml:space="preserve">in relation to </w:t>
      </w:r>
      <w:r w:rsidR="00A737C0" w:rsidRPr="005D3940">
        <w:rPr>
          <w:rFonts w:ascii="Times New Roman" w:eastAsia="Times New Roman" w:hAnsi="Times New Roman" w:cs="Times New Roman"/>
          <w:lang w:val="en-US" w:eastAsia="it-IT"/>
        </w:rPr>
        <w:t xml:space="preserve">ESG matters. </w:t>
      </w:r>
      <w:r>
        <w:rPr>
          <w:rFonts w:ascii="Times New Roman" w:eastAsia="Times New Roman" w:hAnsi="Times New Roman" w:cs="Times New Roman"/>
          <w:lang w:val="en-US" w:eastAsia="it-IT"/>
        </w:rPr>
        <w:t>Hence we propose that, first, the level of host countries’ press and speech freedom</w:t>
      </w:r>
      <w:r w:rsidR="00F95CE7">
        <w:rPr>
          <w:rFonts w:ascii="Times New Roman" w:eastAsia="Times New Roman" w:hAnsi="Times New Roman" w:cs="Times New Roman"/>
          <w:lang w:val="en-US" w:eastAsia="it-IT"/>
        </w:rPr>
        <w:t xml:space="preserve"> positively</w:t>
      </w:r>
      <w:r>
        <w:rPr>
          <w:rFonts w:ascii="Times New Roman" w:eastAsia="Times New Roman" w:hAnsi="Times New Roman" w:cs="Times New Roman"/>
          <w:lang w:val="en-US" w:eastAsia="it-IT"/>
        </w:rPr>
        <w:t xml:space="preserve"> influences BRIC firms’ commitment in CSR initiatives, and that some initiatives – particularly so for reporting initiatives oriented at ensuring transparency – may be given more prominence than others in host countries where press and speech freedom is high. </w:t>
      </w:r>
      <w:r w:rsidR="00276971">
        <w:rPr>
          <w:rFonts w:ascii="Times New Roman" w:eastAsia="Times New Roman" w:hAnsi="Times New Roman" w:cs="Times New Roman"/>
          <w:lang w:val="en-US" w:eastAsia="it-IT"/>
        </w:rPr>
        <w:t xml:space="preserve">  </w:t>
      </w:r>
    </w:p>
    <w:p w:rsidR="00F95CE7" w:rsidRDefault="00F95CE7" w:rsidP="005278C7">
      <w:pPr>
        <w:spacing w:line="480" w:lineRule="auto"/>
        <w:jc w:val="both"/>
        <w:rPr>
          <w:rFonts w:ascii="Times New Roman" w:hAnsi="Times New Roman" w:cs="Times New Roman"/>
          <w:i/>
          <w:lang w:val="en-GB"/>
        </w:rPr>
      </w:pPr>
    </w:p>
    <w:p w:rsidR="00642223" w:rsidRPr="005D3940" w:rsidRDefault="00A41601" w:rsidP="005278C7">
      <w:pPr>
        <w:spacing w:line="480" w:lineRule="auto"/>
        <w:jc w:val="both"/>
        <w:rPr>
          <w:rFonts w:ascii="Times New Roman" w:hAnsi="Times New Roman" w:cs="Times New Roman"/>
          <w:i/>
          <w:lang w:val="en-GB"/>
        </w:rPr>
      </w:pPr>
      <w:r w:rsidRPr="005D3940">
        <w:rPr>
          <w:rFonts w:ascii="Times New Roman" w:hAnsi="Times New Roman" w:cs="Times New Roman"/>
          <w:i/>
          <w:lang w:val="en-GB"/>
        </w:rPr>
        <w:t>3.</w:t>
      </w:r>
      <w:r w:rsidR="00A43775">
        <w:rPr>
          <w:rFonts w:ascii="Times New Roman" w:hAnsi="Times New Roman" w:cs="Times New Roman"/>
          <w:i/>
          <w:lang w:val="en-GB"/>
        </w:rPr>
        <w:t>3</w:t>
      </w:r>
      <w:r w:rsidRPr="005D3940">
        <w:rPr>
          <w:rFonts w:ascii="Times New Roman" w:hAnsi="Times New Roman" w:cs="Times New Roman"/>
          <w:i/>
          <w:lang w:val="en-GB"/>
        </w:rPr>
        <w:t xml:space="preserve"> </w:t>
      </w:r>
      <w:r w:rsidR="00A759EF">
        <w:rPr>
          <w:rFonts w:ascii="Times New Roman" w:hAnsi="Times New Roman" w:cs="Times New Roman"/>
          <w:i/>
          <w:lang w:val="en-GB"/>
        </w:rPr>
        <w:t>H</w:t>
      </w:r>
      <w:r w:rsidR="00642223" w:rsidRPr="005D3940">
        <w:rPr>
          <w:rFonts w:ascii="Times New Roman" w:hAnsi="Times New Roman" w:cs="Times New Roman"/>
          <w:i/>
          <w:lang w:val="en-GB"/>
        </w:rPr>
        <w:t>ome country isomorphi</w:t>
      </w:r>
      <w:r w:rsidR="00A43775">
        <w:rPr>
          <w:rFonts w:ascii="Times New Roman" w:hAnsi="Times New Roman" w:cs="Times New Roman"/>
          <w:i/>
          <w:lang w:val="en-GB"/>
        </w:rPr>
        <w:t>c pressures</w:t>
      </w:r>
    </w:p>
    <w:p w:rsidR="00241E91" w:rsidRDefault="0075733F" w:rsidP="00241E91">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US" w:eastAsia="it-IT"/>
        </w:rPr>
        <w:t>While</w:t>
      </w:r>
      <w:r w:rsidR="00145EAE" w:rsidRPr="005D3940">
        <w:rPr>
          <w:rFonts w:ascii="Times New Roman" w:eastAsia="Times New Roman" w:hAnsi="Times New Roman" w:cs="Times New Roman"/>
          <w:lang w:val="en-US" w:eastAsia="it-IT"/>
        </w:rPr>
        <w:t xml:space="preserve"> international pressure to conform </w:t>
      </w:r>
      <w:r w:rsidR="00672C8C" w:rsidRPr="005D3940">
        <w:rPr>
          <w:rFonts w:ascii="Times New Roman" w:eastAsia="Times New Roman" w:hAnsi="Times New Roman" w:cs="Times New Roman"/>
          <w:lang w:val="en-US" w:eastAsia="it-IT"/>
        </w:rPr>
        <w:t xml:space="preserve">to </w:t>
      </w:r>
      <w:r w:rsidR="00145EAE" w:rsidRPr="005D3940">
        <w:rPr>
          <w:rFonts w:ascii="Times New Roman" w:eastAsia="Times New Roman" w:hAnsi="Times New Roman" w:cs="Times New Roman"/>
          <w:lang w:val="en-US" w:eastAsia="it-IT"/>
        </w:rPr>
        <w:t xml:space="preserve">certain CSR standards may play a significant role in the adoption of CSR policies, existing </w:t>
      </w:r>
      <w:r w:rsidR="00A348D5" w:rsidRPr="005D3940">
        <w:rPr>
          <w:rFonts w:ascii="Times New Roman" w:eastAsia="Times New Roman" w:hAnsi="Times New Roman" w:cs="Times New Roman"/>
          <w:lang w:val="en-US" w:eastAsia="it-IT"/>
        </w:rPr>
        <w:t xml:space="preserve">narratives </w:t>
      </w:r>
      <w:r w:rsidR="00672C8C" w:rsidRPr="005D3940">
        <w:rPr>
          <w:rFonts w:ascii="Times New Roman" w:eastAsia="Times New Roman" w:hAnsi="Times New Roman" w:cs="Times New Roman"/>
          <w:lang w:val="en-US" w:eastAsia="it-IT"/>
        </w:rPr>
        <w:t xml:space="preserve">on </w:t>
      </w:r>
      <w:r w:rsidR="00A348D5" w:rsidRPr="005D3940">
        <w:rPr>
          <w:rFonts w:ascii="Times New Roman" w:eastAsia="Times New Roman" w:hAnsi="Times New Roman" w:cs="Times New Roman"/>
          <w:lang w:val="en-US" w:eastAsia="it-IT"/>
        </w:rPr>
        <w:t>CSR adoption in BRIC firms</w:t>
      </w:r>
      <w:r w:rsidR="00305B6D">
        <w:rPr>
          <w:rFonts w:ascii="Times New Roman" w:eastAsia="Times New Roman" w:hAnsi="Times New Roman" w:cs="Times New Roman"/>
          <w:lang w:val="en-US" w:eastAsia="it-IT"/>
        </w:rPr>
        <w:t xml:space="preserve"> </w:t>
      </w:r>
      <w:r w:rsidR="00A348D5" w:rsidRPr="005D3940">
        <w:rPr>
          <w:rFonts w:ascii="Times New Roman" w:eastAsia="Times New Roman" w:hAnsi="Times New Roman" w:cs="Times New Roman"/>
          <w:lang w:val="en-US" w:eastAsia="it-IT"/>
        </w:rPr>
        <w:t>point</w:t>
      </w:r>
      <w:r w:rsidR="00672C8C" w:rsidRPr="005D3940">
        <w:rPr>
          <w:rFonts w:ascii="Times New Roman" w:eastAsia="Times New Roman" w:hAnsi="Times New Roman" w:cs="Times New Roman"/>
          <w:lang w:val="en-US" w:eastAsia="it-IT"/>
        </w:rPr>
        <w:t xml:space="preserve"> to</w:t>
      </w:r>
      <w:r w:rsidR="00A348D5" w:rsidRPr="005D3940">
        <w:rPr>
          <w:rFonts w:ascii="Times New Roman" w:eastAsia="Times New Roman" w:hAnsi="Times New Roman" w:cs="Times New Roman"/>
          <w:lang w:val="en-US" w:eastAsia="it-IT"/>
        </w:rPr>
        <w:t xml:space="preserve"> the importance of home countr</w:t>
      </w:r>
      <w:r w:rsidR="00384723" w:rsidRPr="005D3940">
        <w:rPr>
          <w:rFonts w:ascii="Times New Roman" w:eastAsia="Times New Roman" w:hAnsi="Times New Roman" w:cs="Times New Roman"/>
          <w:lang w:val="en-US" w:eastAsia="it-IT"/>
        </w:rPr>
        <w:t>y</w:t>
      </w:r>
      <w:r w:rsidR="00A348D5" w:rsidRPr="005D3940">
        <w:rPr>
          <w:rFonts w:ascii="Times New Roman" w:eastAsia="Times New Roman" w:hAnsi="Times New Roman" w:cs="Times New Roman"/>
          <w:lang w:val="en-US" w:eastAsia="it-IT"/>
        </w:rPr>
        <w:t xml:space="preserve"> factors. </w:t>
      </w:r>
      <w:r w:rsidR="00246A07">
        <w:rPr>
          <w:rFonts w:ascii="Times New Roman" w:eastAsia="Times New Roman" w:hAnsi="Times New Roman" w:cs="Times New Roman"/>
          <w:lang w:val="en-US" w:eastAsia="it-IT"/>
        </w:rPr>
        <w:t xml:space="preserve">Certainly, as discussed in Section 2, countries’ key stakeholders – either in the form of governmental agencies or other institutions/actors (see e.g. the Ethos Institute in Brazil) – may be necessary to give an </w:t>
      </w:r>
      <w:r w:rsidR="00246A07">
        <w:rPr>
          <w:rFonts w:ascii="Times New Roman" w:eastAsia="Times New Roman" w:hAnsi="Times New Roman" w:cs="Times New Roman"/>
          <w:lang w:val="en-US" w:eastAsia="it-IT"/>
        </w:rPr>
        <w:lastRenderedPageBreak/>
        <w:t xml:space="preserve">initial impetus to the adoption of certain CSR initiatives, but what we are interested in here is understanding whether </w:t>
      </w:r>
      <w:r w:rsidR="00D87952" w:rsidRPr="005D3940">
        <w:rPr>
          <w:rFonts w:ascii="Times New Roman" w:eastAsia="Times New Roman" w:hAnsi="Times New Roman" w:cs="Times New Roman"/>
          <w:lang w:val="en-US" w:eastAsia="it-IT"/>
        </w:rPr>
        <w:t xml:space="preserve">the adoption of certain CSR </w:t>
      </w:r>
      <w:r w:rsidR="00246A07">
        <w:rPr>
          <w:rFonts w:ascii="Times New Roman" w:eastAsia="Times New Roman" w:hAnsi="Times New Roman" w:cs="Times New Roman"/>
          <w:lang w:val="en-US" w:eastAsia="it-IT"/>
        </w:rPr>
        <w:t>initiatives</w:t>
      </w:r>
      <w:r w:rsidR="00246A07" w:rsidRPr="005D3940">
        <w:rPr>
          <w:rFonts w:ascii="Times New Roman" w:eastAsia="Times New Roman" w:hAnsi="Times New Roman" w:cs="Times New Roman"/>
          <w:lang w:val="en-US" w:eastAsia="it-IT"/>
        </w:rPr>
        <w:t xml:space="preserve"> </w:t>
      </w:r>
      <w:r w:rsidR="00D87952" w:rsidRPr="005D3940">
        <w:rPr>
          <w:rFonts w:ascii="Times New Roman" w:eastAsia="Times New Roman" w:hAnsi="Times New Roman" w:cs="Times New Roman"/>
          <w:lang w:val="en-US" w:eastAsia="it-IT"/>
        </w:rPr>
        <w:t xml:space="preserve">may be the result of </w:t>
      </w:r>
      <w:r w:rsidR="00241E91">
        <w:rPr>
          <w:rFonts w:ascii="Times New Roman" w:eastAsia="Times New Roman" w:hAnsi="Times New Roman" w:cs="Times New Roman"/>
          <w:lang w:val="en-US" w:eastAsia="it-IT"/>
        </w:rPr>
        <w:t xml:space="preserve">processes of </w:t>
      </w:r>
      <w:r w:rsidR="00241E91" w:rsidRPr="005D3940">
        <w:rPr>
          <w:rFonts w:ascii="Times New Roman" w:eastAsia="Times New Roman" w:hAnsi="Times New Roman" w:cs="Times New Roman"/>
          <w:lang w:val="en-US" w:eastAsia="it-IT"/>
        </w:rPr>
        <w:t xml:space="preserve">mimetic isomorphism </w:t>
      </w:r>
      <w:r w:rsidR="00241E91">
        <w:rPr>
          <w:rFonts w:ascii="Times New Roman" w:eastAsia="Times New Roman" w:hAnsi="Times New Roman" w:cs="Times New Roman"/>
          <w:lang w:val="en-US" w:eastAsia="it-IT"/>
        </w:rPr>
        <w:t>operating at the country level</w:t>
      </w:r>
      <w:r w:rsidR="00246A07">
        <w:rPr>
          <w:rFonts w:ascii="Times New Roman" w:eastAsia="Times New Roman" w:hAnsi="Times New Roman" w:cs="Times New Roman"/>
          <w:lang w:val="en-US" w:eastAsia="it-IT"/>
        </w:rPr>
        <w:t xml:space="preserve">, as suggested by </w:t>
      </w:r>
      <w:r w:rsidR="00246A07" w:rsidRPr="005D3940">
        <w:rPr>
          <w:rFonts w:ascii="Times New Roman" w:eastAsia="Times New Roman" w:hAnsi="Times New Roman" w:cs="Times New Roman"/>
          <w:lang w:val="en-US" w:eastAsia="it-IT"/>
        </w:rPr>
        <w:t>neo-institutional theories</w:t>
      </w:r>
      <w:r w:rsidR="00241E91">
        <w:rPr>
          <w:rFonts w:ascii="Times New Roman" w:eastAsia="Times New Roman" w:hAnsi="Times New Roman" w:cs="Times New Roman"/>
          <w:lang w:val="en-US" w:eastAsia="it-IT"/>
        </w:rPr>
        <w:t xml:space="preserve"> </w:t>
      </w:r>
      <w:r w:rsidR="00D87952" w:rsidRPr="005D3940">
        <w:rPr>
          <w:rFonts w:ascii="Times New Roman" w:eastAsia="Times New Roman" w:hAnsi="Times New Roman" w:cs="Times New Roman"/>
          <w:lang w:val="en-US" w:eastAsia="it-IT"/>
        </w:rPr>
        <w:t xml:space="preserve">(DiMaggio and Powell, 1983). </w:t>
      </w:r>
    </w:p>
    <w:p w:rsidR="00246A07" w:rsidRPr="005D3940" w:rsidRDefault="00246A07" w:rsidP="00241E91">
      <w:pPr>
        <w:spacing w:after="0" w:line="480" w:lineRule="auto"/>
        <w:jc w:val="both"/>
        <w:rPr>
          <w:rFonts w:ascii="Times New Roman" w:eastAsia="Times New Roman" w:hAnsi="Times New Roman" w:cs="Times New Roman"/>
          <w:lang w:val="en-GB" w:eastAsia="it-IT"/>
        </w:rPr>
      </w:pPr>
    </w:p>
    <w:p w:rsidR="00241E91" w:rsidRDefault="001E40DF" w:rsidP="00D50362">
      <w:pPr>
        <w:spacing w:after="0" w:line="480" w:lineRule="auto"/>
        <w:jc w:val="both"/>
        <w:rPr>
          <w:rFonts w:ascii="Times New Roman" w:eastAsia="Times New Roman" w:hAnsi="Times New Roman" w:cs="Times New Roman"/>
          <w:lang w:val="en-US" w:eastAsia="it-IT"/>
        </w:rPr>
      </w:pPr>
      <w:r w:rsidRPr="005D3940">
        <w:rPr>
          <w:rFonts w:ascii="Times New Roman" w:eastAsia="Times New Roman" w:hAnsi="Times New Roman" w:cs="Times New Roman"/>
          <w:lang w:val="en-GB" w:eastAsia="it-IT"/>
        </w:rPr>
        <w:t xml:space="preserve">Mimetic processes normally </w:t>
      </w:r>
      <w:r w:rsidR="00D6082D" w:rsidRPr="005D3940">
        <w:rPr>
          <w:rFonts w:ascii="Times New Roman" w:eastAsia="Times New Roman" w:hAnsi="Times New Roman" w:cs="Times New Roman"/>
          <w:lang w:val="en-GB" w:eastAsia="it-IT"/>
        </w:rPr>
        <w:t xml:space="preserve">stem from </w:t>
      </w:r>
      <w:r w:rsidRPr="005D3940">
        <w:rPr>
          <w:rFonts w:ascii="Times New Roman" w:eastAsia="Times New Roman" w:hAnsi="Times New Roman" w:cs="Times New Roman"/>
          <w:lang w:val="en-GB" w:eastAsia="it-IT"/>
        </w:rPr>
        <w:t xml:space="preserve">uncertainty or </w:t>
      </w:r>
      <w:r w:rsidR="00D6082D" w:rsidRPr="005D3940">
        <w:rPr>
          <w:rFonts w:ascii="Times New Roman" w:eastAsia="Times New Roman" w:hAnsi="Times New Roman" w:cs="Times New Roman"/>
          <w:lang w:val="en-GB" w:eastAsia="it-IT"/>
        </w:rPr>
        <w:t xml:space="preserve">the </w:t>
      </w:r>
      <w:r w:rsidRPr="005D3940">
        <w:rPr>
          <w:rFonts w:ascii="Times New Roman" w:eastAsia="Times New Roman" w:hAnsi="Times New Roman" w:cs="Times New Roman"/>
          <w:lang w:val="en-GB" w:eastAsia="it-IT"/>
        </w:rPr>
        <w:t>organization fac</w:t>
      </w:r>
      <w:r w:rsidR="00D6082D" w:rsidRPr="005D3940">
        <w:rPr>
          <w:rFonts w:ascii="Times New Roman" w:eastAsia="Times New Roman" w:hAnsi="Times New Roman" w:cs="Times New Roman"/>
          <w:lang w:val="en-GB" w:eastAsia="it-IT"/>
        </w:rPr>
        <w:t xml:space="preserve">ing a </w:t>
      </w:r>
      <w:r w:rsidRPr="005D3940">
        <w:rPr>
          <w:rFonts w:ascii="Times New Roman" w:eastAsia="Times New Roman" w:hAnsi="Times New Roman" w:cs="Times New Roman"/>
          <w:lang w:val="en-GB" w:eastAsia="it-IT"/>
        </w:rPr>
        <w:t>problem of ambiguity. In such conditions,</w:t>
      </w:r>
      <w:r w:rsidR="00305B6D">
        <w:rPr>
          <w:rFonts w:ascii="Times New Roman" w:eastAsia="Times New Roman" w:hAnsi="Times New Roman" w:cs="Times New Roman"/>
          <w:lang w:val="en-GB" w:eastAsia="it-IT"/>
        </w:rPr>
        <w:t xml:space="preserve"> </w:t>
      </w:r>
      <w:r w:rsidR="00D87952" w:rsidRPr="005D3940">
        <w:rPr>
          <w:rFonts w:ascii="Times New Roman" w:eastAsia="Times New Roman" w:hAnsi="Times New Roman" w:cs="Times New Roman"/>
          <w:lang w:val="en-GB" w:eastAsia="it-IT"/>
        </w:rPr>
        <w:t>“organizations tend to model themselves after similar organizations in their field that they perceive to be more legitimate and successful” (DiMaggio and Powell, 1983, p. 152).</w:t>
      </w:r>
      <w:r w:rsidR="00037312" w:rsidRPr="005D3940">
        <w:rPr>
          <w:rFonts w:ascii="Times New Roman" w:eastAsia="Times New Roman" w:hAnsi="Times New Roman" w:cs="Times New Roman"/>
          <w:lang w:val="en-GB" w:eastAsia="it-IT"/>
        </w:rPr>
        <w:t xml:space="preserve"> Narratives </w:t>
      </w:r>
      <w:r w:rsidR="00D6082D" w:rsidRPr="005D3940">
        <w:rPr>
          <w:rFonts w:ascii="Times New Roman" w:eastAsia="Times New Roman" w:hAnsi="Times New Roman" w:cs="Times New Roman"/>
          <w:lang w:val="en-GB" w:eastAsia="it-IT"/>
        </w:rPr>
        <w:t xml:space="preserve">on </w:t>
      </w:r>
      <w:r w:rsidR="00037312" w:rsidRPr="005D3940">
        <w:rPr>
          <w:rFonts w:ascii="Times New Roman" w:eastAsia="Times New Roman" w:hAnsi="Times New Roman" w:cs="Times New Roman"/>
          <w:lang w:val="en-GB" w:eastAsia="it-IT"/>
        </w:rPr>
        <w:t xml:space="preserve">the diffusion of CSR practices </w:t>
      </w:r>
      <w:r w:rsidR="00D6082D" w:rsidRPr="005D3940">
        <w:rPr>
          <w:rFonts w:ascii="Times New Roman" w:eastAsia="Times New Roman" w:hAnsi="Times New Roman" w:cs="Times New Roman"/>
          <w:lang w:val="en-GB" w:eastAsia="it-IT"/>
        </w:rPr>
        <w:t xml:space="preserve">highlight </w:t>
      </w:r>
      <w:r w:rsidR="00037312" w:rsidRPr="005D3940">
        <w:rPr>
          <w:rFonts w:ascii="Times New Roman" w:eastAsia="Times New Roman" w:hAnsi="Times New Roman" w:cs="Times New Roman"/>
          <w:lang w:val="en-GB" w:eastAsia="it-IT"/>
        </w:rPr>
        <w:t xml:space="preserve">that </w:t>
      </w:r>
      <w:r w:rsidR="00145EAE" w:rsidRPr="005D3940">
        <w:rPr>
          <w:rFonts w:ascii="Times New Roman" w:eastAsia="Times New Roman" w:hAnsi="Times New Roman" w:cs="Times New Roman"/>
          <w:lang w:val="en-US" w:eastAsia="it-IT"/>
        </w:rPr>
        <w:t>firms operating in a restrict</w:t>
      </w:r>
      <w:r w:rsidR="00D6082D" w:rsidRPr="005D3940">
        <w:rPr>
          <w:rFonts w:ascii="Times New Roman" w:eastAsia="Times New Roman" w:hAnsi="Times New Roman" w:cs="Times New Roman"/>
          <w:lang w:val="en-US" w:eastAsia="it-IT"/>
        </w:rPr>
        <w:t>ive</w:t>
      </w:r>
      <w:r w:rsidR="00145EAE" w:rsidRPr="005D3940">
        <w:rPr>
          <w:rFonts w:ascii="Times New Roman" w:eastAsia="Times New Roman" w:hAnsi="Times New Roman" w:cs="Times New Roman"/>
          <w:lang w:val="en-US" w:eastAsia="it-IT"/>
        </w:rPr>
        <w:t xml:space="preserve"> environment are subject to a contagion or mimetic isomorphism effect</w:t>
      </w:r>
      <w:r w:rsidR="00D6082D" w:rsidRPr="005D3940">
        <w:rPr>
          <w:rFonts w:ascii="Times New Roman" w:eastAsia="Times New Roman" w:hAnsi="Times New Roman" w:cs="Times New Roman"/>
          <w:lang w:val="en-US" w:eastAsia="it-IT"/>
        </w:rPr>
        <w:t xml:space="preserve"> resulting in </w:t>
      </w:r>
      <w:r w:rsidR="00145EAE" w:rsidRPr="005D3940">
        <w:rPr>
          <w:rFonts w:ascii="Times New Roman" w:eastAsia="Times New Roman" w:hAnsi="Times New Roman" w:cs="Times New Roman"/>
          <w:lang w:val="en-US" w:eastAsia="it-IT"/>
        </w:rPr>
        <w:t>companies emulat</w:t>
      </w:r>
      <w:r w:rsidR="00D6082D" w:rsidRPr="005D3940">
        <w:rPr>
          <w:rFonts w:ascii="Times New Roman" w:eastAsia="Times New Roman" w:hAnsi="Times New Roman" w:cs="Times New Roman"/>
          <w:lang w:val="en-US" w:eastAsia="it-IT"/>
        </w:rPr>
        <w:t>ing</w:t>
      </w:r>
      <w:r w:rsidR="00145EAE" w:rsidRPr="005D3940">
        <w:rPr>
          <w:rFonts w:ascii="Times New Roman" w:eastAsia="Times New Roman" w:hAnsi="Times New Roman" w:cs="Times New Roman"/>
          <w:lang w:val="en-US" w:eastAsia="it-IT"/>
        </w:rPr>
        <w:t xml:space="preserve"> the behavior of other firms in the country in </w:t>
      </w:r>
      <w:r w:rsidR="00D6082D" w:rsidRPr="005D3940">
        <w:rPr>
          <w:rFonts w:ascii="Times New Roman" w:eastAsia="Times New Roman" w:hAnsi="Times New Roman" w:cs="Times New Roman"/>
          <w:lang w:val="en-US" w:eastAsia="it-IT"/>
        </w:rPr>
        <w:t xml:space="preserve">relation to </w:t>
      </w:r>
      <w:r w:rsidR="00145EAE" w:rsidRPr="005D3940">
        <w:rPr>
          <w:rFonts w:ascii="Times New Roman" w:eastAsia="Times New Roman" w:hAnsi="Times New Roman" w:cs="Times New Roman"/>
          <w:lang w:val="en-US" w:eastAsia="it-IT"/>
        </w:rPr>
        <w:t>adoption of a CSR policy</w:t>
      </w:r>
      <w:r w:rsidR="00241E91">
        <w:rPr>
          <w:rFonts w:ascii="Times New Roman" w:eastAsia="Times New Roman" w:hAnsi="Times New Roman" w:cs="Times New Roman"/>
          <w:lang w:val="en-US" w:eastAsia="it-IT"/>
        </w:rPr>
        <w:t xml:space="preserve"> </w:t>
      </w:r>
      <w:r w:rsidR="00145EAE" w:rsidRPr="005D3940">
        <w:rPr>
          <w:rFonts w:ascii="Times New Roman" w:eastAsia="Times New Roman" w:hAnsi="Times New Roman" w:cs="Times New Roman"/>
          <w:lang w:val="en-US" w:eastAsia="it-IT"/>
        </w:rPr>
        <w:t>(</w:t>
      </w:r>
      <w:proofErr w:type="spellStart"/>
      <w:r w:rsidR="00145EAE" w:rsidRPr="005D3940">
        <w:rPr>
          <w:rFonts w:ascii="Times New Roman" w:eastAsia="Times New Roman" w:hAnsi="Times New Roman" w:cs="Times New Roman"/>
          <w:lang w:val="en-US" w:eastAsia="it-IT"/>
        </w:rPr>
        <w:t>Mat</w:t>
      </w:r>
      <w:r w:rsidR="001E616F" w:rsidRPr="005D3940">
        <w:rPr>
          <w:rFonts w:ascii="Times New Roman" w:eastAsia="Times New Roman" w:hAnsi="Times New Roman" w:cs="Times New Roman"/>
          <w:lang w:val="en-US" w:eastAsia="it-IT"/>
        </w:rPr>
        <w:t>t</w:t>
      </w:r>
      <w:r w:rsidR="00145EAE" w:rsidRPr="005D3940">
        <w:rPr>
          <w:rFonts w:ascii="Times New Roman" w:eastAsia="Times New Roman" w:hAnsi="Times New Roman" w:cs="Times New Roman"/>
          <w:lang w:val="en-US" w:eastAsia="it-IT"/>
        </w:rPr>
        <w:t>en</w:t>
      </w:r>
      <w:proofErr w:type="spellEnd"/>
      <w:r w:rsidR="00145EAE" w:rsidRPr="005D3940">
        <w:rPr>
          <w:rFonts w:ascii="Times New Roman" w:eastAsia="Times New Roman" w:hAnsi="Times New Roman" w:cs="Times New Roman"/>
          <w:lang w:val="en-US" w:eastAsia="it-IT"/>
        </w:rPr>
        <w:t xml:space="preserve"> and Moon, 2008; </w:t>
      </w:r>
      <w:proofErr w:type="spellStart"/>
      <w:r w:rsidR="00145EAE" w:rsidRPr="005D3940">
        <w:rPr>
          <w:rFonts w:ascii="Times New Roman" w:eastAsia="Times New Roman" w:hAnsi="Times New Roman" w:cs="Times New Roman"/>
          <w:lang w:val="en-US" w:eastAsia="it-IT"/>
        </w:rPr>
        <w:t>R</w:t>
      </w:r>
      <w:r w:rsidR="00E6294A" w:rsidRPr="005D3940">
        <w:rPr>
          <w:rFonts w:ascii="Times New Roman" w:eastAsia="Times New Roman" w:hAnsi="Times New Roman" w:cs="Times New Roman"/>
          <w:lang w:val="en-US" w:eastAsia="it-IT"/>
        </w:rPr>
        <w:t>i</w:t>
      </w:r>
      <w:r w:rsidR="00145EAE" w:rsidRPr="005D3940">
        <w:rPr>
          <w:rFonts w:ascii="Times New Roman" w:eastAsia="Times New Roman" w:hAnsi="Times New Roman" w:cs="Times New Roman"/>
          <w:lang w:val="en-US" w:eastAsia="it-IT"/>
        </w:rPr>
        <w:t>voli</w:t>
      </w:r>
      <w:proofErr w:type="spellEnd"/>
      <w:r w:rsidR="00145EAE" w:rsidRPr="005D3940">
        <w:rPr>
          <w:rFonts w:ascii="Times New Roman" w:eastAsia="Times New Roman" w:hAnsi="Times New Roman" w:cs="Times New Roman"/>
          <w:lang w:val="en-US" w:eastAsia="it-IT"/>
        </w:rPr>
        <w:t xml:space="preserve"> and </w:t>
      </w:r>
      <w:proofErr w:type="spellStart"/>
      <w:r w:rsidR="00145EAE" w:rsidRPr="005D3940">
        <w:rPr>
          <w:rFonts w:ascii="Times New Roman" w:eastAsia="Times New Roman" w:hAnsi="Times New Roman" w:cs="Times New Roman"/>
          <w:lang w:val="en-US" w:eastAsia="it-IT"/>
        </w:rPr>
        <w:t>Waddock</w:t>
      </w:r>
      <w:proofErr w:type="spellEnd"/>
      <w:r w:rsidR="00145EAE" w:rsidRPr="005D3940">
        <w:rPr>
          <w:rFonts w:ascii="Times New Roman" w:eastAsia="Times New Roman" w:hAnsi="Times New Roman" w:cs="Times New Roman"/>
          <w:lang w:val="en-US" w:eastAsia="it-IT"/>
        </w:rPr>
        <w:t xml:space="preserve">, 2011). </w:t>
      </w:r>
      <w:r w:rsidR="00025C00" w:rsidRPr="005D3940">
        <w:rPr>
          <w:rFonts w:ascii="Times New Roman" w:eastAsia="Times New Roman" w:hAnsi="Times New Roman" w:cs="Times New Roman"/>
          <w:lang w:val="en-US" w:eastAsia="it-IT"/>
        </w:rPr>
        <w:t xml:space="preserve">Also, Aguilera et al. (2007) have suggested that firms have relational motives </w:t>
      </w:r>
      <w:r w:rsidR="00D6082D" w:rsidRPr="005D3940">
        <w:rPr>
          <w:rFonts w:ascii="Times New Roman" w:eastAsia="Times New Roman" w:hAnsi="Times New Roman" w:cs="Times New Roman"/>
          <w:lang w:val="en-US" w:eastAsia="it-IT"/>
        </w:rPr>
        <w:t xml:space="preserve">for engaging </w:t>
      </w:r>
      <w:r w:rsidR="00A348D5" w:rsidRPr="005D3940">
        <w:rPr>
          <w:rFonts w:ascii="Times New Roman" w:eastAsia="Times New Roman" w:hAnsi="Times New Roman" w:cs="Times New Roman"/>
          <w:lang w:val="en-US" w:eastAsia="it-IT"/>
        </w:rPr>
        <w:t>in CSR policies</w:t>
      </w:r>
      <w:r w:rsidR="001B3780">
        <w:rPr>
          <w:rFonts w:ascii="Times New Roman" w:eastAsia="Times New Roman" w:hAnsi="Times New Roman" w:cs="Times New Roman"/>
          <w:lang w:val="en-US" w:eastAsia="it-IT"/>
        </w:rPr>
        <w:t xml:space="preserve">, which means that firms undertake particular CSR initiatives </w:t>
      </w:r>
      <w:r w:rsidR="00A348D5" w:rsidRPr="005D3940">
        <w:rPr>
          <w:rFonts w:ascii="Times New Roman" w:eastAsia="Times New Roman" w:hAnsi="Times New Roman" w:cs="Times New Roman"/>
          <w:lang w:val="en-US" w:eastAsia="it-IT"/>
        </w:rPr>
        <w:t xml:space="preserve">in order to be seen as legitimate by other large </w:t>
      </w:r>
      <w:r w:rsidR="00591343">
        <w:rPr>
          <w:rFonts w:ascii="Times New Roman" w:eastAsia="Times New Roman" w:hAnsi="Times New Roman" w:cs="Times New Roman"/>
          <w:lang w:val="en-US" w:eastAsia="it-IT"/>
        </w:rPr>
        <w:t>firms</w:t>
      </w:r>
      <w:r w:rsidR="00A348D5" w:rsidRPr="005D3940">
        <w:rPr>
          <w:rFonts w:ascii="Times New Roman" w:eastAsia="Times New Roman" w:hAnsi="Times New Roman" w:cs="Times New Roman"/>
          <w:lang w:val="en-US" w:eastAsia="it-IT"/>
        </w:rPr>
        <w:t xml:space="preserve"> in their home country. </w:t>
      </w:r>
      <w:r w:rsidR="00145EAE" w:rsidRPr="005D3940">
        <w:rPr>
          <w:rFonts w:ascii="Times New Roman" w:eastAsia="Times New Roman" w:hAnsi="Times New Roman" w:cs="Times New Roman"/>
          <w:lang w:val="en-US" w:eastAsia="it-IT"/>
        </w:rPr>
        <w:t xml:space="preserve">This is likely to </w:t>
      </w:r>
      <w:r w:rsidR="00D6082D" w:rsidRPr="005D3940">
        <w:rPr>
          <w:rFonts w:ascii="Times New Roman" w:eastAsia="Times New Roman" w:hAnsi="Times New Roman" w:cs="Times New Roman"/>
          <w:lang w:val="en-US" w:eastAsia="it-IT"/>
        </w:rPr>
        <w:t xml:space="preserve">apply </w:t>
      </w:r>
      <w:r w:rsidR="00145EAE" w:rsidRPr="005D3940">
        <w:rPr>
          <w:rFonts w:ascii="Times New Roman" w:eastAsia="Times New Roman" w:hAnsi="Times New Roman" w:cs="Times New Roman"/>
          <w:lang w:val="en-US" w:eastAsia="it-IT"/>
        </w:rPr>
        <w:t xml:space="preserve">particularly </w:t>
      </w:r>
      <w:r w:rsidR="00D6082D" w:rsidRPr="005D3940">
        <w:rPr>
          <w:rFonts w:ascii="Times New Roman" w:eastAsia="Times New Roman" w:hAnsi="Times New Roman" w:cs="Times New Roman"/>
          <w:lang w:val="en-US" w:eastAsia="it-IT"/>
        </w:rPr>
        <w:t xml:space="preserve">in </w:t>
      </w:r>
      <w:r w:rsidR="00145EAE" w:rsidRPr="005D3940">
        <w:rPr>
          <w:rFonts w:ascii="Times New Roman" w:eastAsia="Times New Roman" w:hAnsi="Times New Roman" w:cs="Times New Roman"/>
          <w:lang w:val="en-US" w:eastAsia="it-IT"/>
        </w:rPr>
        <w:t xml:space="preserve">the case </w:t>
      </w:r>
      <w:r w:rsidR="00D6082D" w:rsidRPr="005D3940">
        <w:rPr>
          <w:rFonts w:ascii="Times New Roman" w:eastAsia="Times New Roman" w:hAnsi="Times New Roman" w:cs="Times New Roman"/>
          <w:lang w:val="en-US" w:eastAsia="it-IT"/>
        </w:rPr>
        <w:t xml:space="preserve">of </w:t>
      </w:r>
      <w:r w:rsidR="00A348D5" w:rsidRPr="005D3940">
        <w:rPr>
          <w:rFonts w:ascii="Times New Roman" w:eastAsia="Times New Roman" w:hAnsi="Times New Roman" w:cs="Times New Roman"/>
          <w:lang w:val="en-US" w:eastAsia="it-IT"/>
        </w:rPr>
        <w:t xml:space="preserve">many </w:t>
      </w:r>
      <w:r w:rsidR="00145EAE" w:rsidRPr="005D3940">
        <w:rPr>
          <w:rFonts w:ascii="Times New Roman" w:eastAsia="Times New Roman" w:hAnsi="Times New Roman" w:cs="Times New Roman"/>
          <w:lang w:val="en-US" w:eastAsia="it-IT"/>
        </w:rPr>
        <w:t>emerging economies</w:t>
      </w:r>
      <w:r w:rsidR="00D6082D" w:rsidRPr="005D3940">
        <w:rPr>
          <w:rFonts w:ascii="Times New Roman" w:eastAsia="Times New Roman" w:hAnsi="Times New Roman" w:cs="Times New Roman"/>
          <w:lang w:val="en-US" w:eastAsia="it-IT"/>
        </w:rPr>
        <w:t xml:space="preserve"> that are </w:t>
      </w:r>
      <w:r w:rsidR="00145EAE" w:rsidRPr="005D3940">
        <w:rPr>
          <w:rFonts w:ascii="Times New Roman" w:eastAsia="Times New Roman" w:hAnsi="Times New Roman" w:cs="Times New Roman"/>
          <w:lang w:val="en-US" w:eastAsia="it-IT"/>
        </w:rPr>
        <w:t xml:space="preserve">characterized by oligopolistic market structures, and by </w:t>
      </w:r>
      <w:r w:rsidR="00D6082D" w:rsidRPr="005D3940">
        <w:rPr>
          <w:rFonts w:ascii="Times New Roman" w:eastAsia="Times New Roman" w:hAnsi="Times New Roman" w:cs="Times New Roman"/>
          <w:lang w:val="en-US" w:eastAsia="it-IT"/>
        </w:rPr>
        <w:t xml:space="preserve">a </w:t>
      </w:r>
      <w:r w:rsidR="00145EAE" w:rsidRPr="005D3940">
        <w:rPr>
          <w:rFonts w:ascii="Times New Roman" w:eastAsia="Times New Roman" w:hAnsi="Times New Roman" w:cs="Times New Roman"/>
          <w:lang w:val="en-US" w:eastAsia="it-IT"/>
        </w:rPr>
        <w:t>dominan</w:t>
      </w:r>
      <w:r w:rsidR="00D6082D" w:rsidRPr="005D3940">
        <w:rPr>
          <w:rFonts w:ascii="Times New Roman" w:eastAsia="Times New Roman" w:hAnsi="Times New Roman" w:cs="Times New Roman"/>
          <w:lang w:val="en-US" w:eastAsia="it-IT"/>
        </w:rPr>
        <w:t xml:space="preserve">ce </w:t>
      </w:r>
      <w:r w:rsidR="00145EAE" w:rsidRPr="005D3940">
        <w:rPr>
          <w:rFonts w:ascii="Times New Roman" w:eastAsia="Times New Roman" w:hAnsi="Times New Roman" w:cs="Times New Roman"/>
          <w:lang w:val="en-US" w:eastAsia="it-IT"/>
        </w:rPr>
        <w:t>of the large</w:t>
      </w:r>
      <w:r w:rsidR="00A348D5" w:rsidRPr="005D3940">
        <w:rPr>
          <w:rFonts w:ascii="Times New Roman" w:eastAsia="Times New Roman" w:hAnsi="Times New Roman" w:cs="Times New Roman"/>
          <w:lang w:val="en-US" w:eastAsia="it-IT"/>
        </w:rPr>
        <w:t>st</w:t>
      </w:r>
      <w:r w:rsidR="00145EAE" w:rsidRPr="005D3940">
        <w:rPr>
          <w:rFonts w:ascii="Times New Roman" w:eastAsia="Times New Roman" w:hAnsi="Times New Roman" w:cs="Times New Roman"/>
          <w:lang w:val="en-US" w:eastAsia="it-IT"/>
        </w:rPr>
        <w:t xml:space="preserve"> firms. Hence</w:t>
      </w:r>
      <w:r w:rsidR="00D6082D" w:rsidRPr="005D3940">
        <w:rPr>
          <w:rFonts w:ascii="Times New Roman" w:eastAsia="Times New Roman" w:hAnsi="Times New Roman" w:cs="Times New Roman"/>
          <w:lang w:val="en-US" w:eastAsia="it-IT"/>
        </w:rPr>
        <w:t>,</w:t>
      </w:r>
      <w:r w:rsidR="00145EAE" w:rsidRPr="005D3940">
        <w:rPr>
          <w:rFonts w:ascii="Times New Roman" w:eastAsia="Times New Roman" w:hAnsi="Times New Roman" w:cs="Times New Roman"/>
          <w:lang w:val="en-US" w:eastAsia="it-IT"/>
        </w:rPr>
        <w:t xml:space="preserve"> </w:t>
      </w:r>
      <w:r w:rsidR="001B3780">
        <w:rPr>
          <w:rFonts w:ascii="Times New Roman" w:eastAsia="Times New Roman" w:hAnsi="Times New Roman" w:cs="Times New Roman"/>
          <w:lang w:val="en-US" w:eastAsia="it-IT"/>
        </w:rPr>
        <w:t xml:space="preserve">we expect that such kind of home country isomorphic pressures will play a role in shaping </w:t>
      </w:r>
      <w:r w:rsidR="00F95CE7">
        <w:rPr>
          <w:rFonts w:ascii="Times New Roman" w:eastAsia="Times New Roman" w:hAnsi="Times New Roman" w:cs="Times New Roman"/>
          <w:lang w:val="en-US" w:eastAsia="it-IT"/>
        </w:rPr>
        <w:t>all kinds</w:t>
      </w:r>
      <w:r w:rsidR="001B3780">
        <w:rPr>
          <w:rFonts w:ascii="Times New Roman" w:eastAsia="Times New Roman" w:hAnsi="Times New Roman" w:cs="Times New Roman"/>
          <w:lang w:val="en-US" w:eastAsia="it-IT"/>
        </w:rPr>
        <w:t xml:space="preserve"> of CSR instruments BRIC firms adopt in their attempt to become legitimized. </w:t>
      </w:r>
    </w:p>
    <w:p w:rsidR="00280006" w:rsidRDefault="00280006" w:rsidP="00D50362">
      <w:pPr>
        <w:spacing w:after="0" w:line="480" w:lineRule="auto"/>
        <w:jc w:val="both"/>
        <w:rPr>
          <w:rFonts w:ascii="Times New Roman" w:eastAsia="Times New Roman" w:hAnsi="Times New Roman" w:cs="Times New Roman"/>
          <w:b/>
          <w:lang w:val="en-US" w:eastAsia="it-IT"/>
        </w:rPr>
      </w:pPr>
    </w:p>
    <w:p w:rsidR="00A2700D" w:rsidRPr="005D3940" w:rsidRDefault="00C428BE" w:rsidP="00D50362">
      <w:pPr>
        <w:spacing w:after="0" w:line="480" w:lineRule="auto"/>
        <w:jc w:val="both"/>
        <w:rPr>
          <w:rFonts w:ascii="Times New Roman" w:eastAsia="Times New Roman" w:hAnsi="Times New Roman" w:cs="Times New Roman"/>
          <w:b/>
          <w:lang w:val="en-US" w:eastAsia="it-IT"/>
        </w:rPr>
      </w:pPr>
      <w:r>
        <w:rPr>
          <w:rFonts w:ascii="Times New Roman" w:eastAsia="Times New Roman" w:hAnsi="Times New Roman" w:cs="Times New Roman"/>
          <w:b/>
          <w:lang w:val="en-US" w:eastAsia="it-IT"/>
        </w:rPr>
        <w:t xml:space="preserve">4 </w:t>
      </w:r>
      <w:proofErr w:type="gramStart"/>
      <w:r w:rsidR="00A2700D" w:rsidRPr="005D3940">
        <w:rPr>
          <w:rFonts w:ascii="Times New Roman" w:eastAsia="Times New Roman" w:hAnsi="Times New Roman" w:cs="Times New Roman"/>
          <w:b/>
          <w:lang w:val="en-US" w:eastAsia="it-IT"/>
        </w:rPr>
        <w:t>Methodology</w:t>
      </w:r>
      <w:proofErr w:type="gramEnd"/>
    </w:p>
    <w:p w:rsidR="00612DCB" w:rsidRPr="005D3940" w:rsidRDefault="00C428BE" w:rsidP="00C428BE">
      <w:pPr>
        <w:pStyle w:val="BodyText"/>
        <w:spacing w:after="0" w:line="480" w:lineRule="auto"/>
        <w:jc w:val="both"/>
        <w:rPr>
          <w:i/>
          <w:sz w:val="22"/>
          <w:szCs w:val="22"/>
        </w:rPr>
      </w:pPr>
      <w:r>
        <w:rPr>
          <w:i/>
          <w:sz w:val="22"/>
          <w:szCs w:val="22"/>
        </w:rPr>
        <w:t xml:space="preserve">4.1 </w:t>
      </w:r>
      <w:r w:rsidR="00612DCB" w:rsidRPr="005D3940">
        <w:rPr>
          <w:i/>
          <w:sz w:val="22"/>
          <w:szCs w:val="22"/>
        </w:rPr>
        <w:t xml:space="preserve">Data </w:t>
      </w:r>
    </w:p>
    <w:p w:rsidR="002669D4" w:rsidRPr="005D3940" w:rsidRDefault="00A2700D" w:rsidP="00D50362">
      <w:pPr>
        <w:pStyle w:val="BodyText"/>
        <w:spacing w:after="0" w:line="480" w:lineRule="auto"/>
        <w:jc w:val="both"/>
        <w:rPr>
          <w:b/>
          <w:sz w:val="22"/>
          <w:szCs w:val="22"/>
        </w:rPr>
      </w:pPr>
      <w:r w:rsidRPr="005D3940">
        <w:rPr>
          <w:sz w:val="22"/>
          <w:szCs w:val="22"/>
        </w:rPr>
        <w:t xml:space="preserve">Our analysis is based on a new firm-level dataset that includes information on some 60 </w:t>
      </w:r>
      <w:r w:rsidR="009457FF" w:rsidRPr="005D3940">
        <w:rPr>
          <w:sz w:val="22"/>
          <w:szCs w:val="22"/>
        </w:rPr>
        <w:t xml:space="preserve">BRIC country </w:t>
      </w:r>
      <w:r w:rsidR="00564A15" w:rsidRPr="005D3940">
        <w:rPr>
          <w:sz w:val="22"/>
          <w:szCs w:val="22"/>
        </w:rPr>
        <w:t>firms</w:t>
      </w:r>
      <w:r w:rsidRPr="005D3940">
        <w:rPr>
          <w:sz w:val="22"/>
          <w:szCs w:val="22"/>
        </w:rPr>
        <w:t xml:space="preserve">. We selected these corporations from the Forbes Global 2000 ranking for 2011. The focus on large corporations is justified by the fact that </w:t>
      </w:r>
      <w:r w:rsidR="002669D4" w:rsidRPr="005D3940">
        <w:rPr>
          <w:sz w:val="22"/>
          <w:szCs w:val="22"/>
        </w:rPr>
        <w:t>l</w:t>
      </w:r>
      <w:r w:rsidRPr="005D3940">
        <w:rPr>
          <w:sz w:val="22"/>
          <w:szCs w:val="22"/>
        </w:rPr>
        <w:t xml:space="preserve">arge firms possess the resources and capacity to invest in CSR policies. We adopt a stratified random sampling approach with equal allocation </w:t>
      </w:r>
      <w:r w:rsidR="009457FF" w:rsidRPr="005D3940">
        <w:rPr>
          <w:sz w:val="22"/>
          <w:szCs w:val="22"/>
        </w:rPr>
        <w:t xml:space="preserve">to select </w:t>
      </w:r>
      <w:r w:rsidRPr="005D3940">
        <w:rPr>
          <w:sz w:val="22"/>
          <w:szCs w:val="22"/>
        </w:rPr>
        <w:t>1</w:t>
      </w:r>
      <w:r w:rsidR="002669D4" w:rsidRPr="005D3940">
        <w:rPr>
          <w:sz w:val="22"/>
          <w:szCs w:val="22"/>
        </w:rPr>
        <w:t>5</w:t>
      </w:r>
      <w:r w:rsidRPr="005D3940">
        <w:rPr>
          <w:sz w:val="22"/>
          <w:szCs w:val="22"/>
        </w:rPr>
        <w:t xml:space="preserve"> firms from the list of Forbes 2000 firms for each of the BRIC countries. </w:t>
      </w:r>
      <w:r w:rsidR="009457FF" w:rsidRPr="005D3940">
        <w:rPr>
          <w:sz w:val="22"/>
          <w:szCs w:val="22"/>
        </w:rPr>
        <w:t>The f</w:t>
      </w:r>
      <w:r w:rsidRPr="005D3940">
        <w:rPr>
          <w:sz w:val="22"/>
          <w:szCs w:val="22"/>
        </w:rPr>
        <w:t>irms in our sample belong mainly to the energy (</w:t>
      </w:r>
      <w:r w:rsidR="009457FF" w:rsidRPr="005D3940">
        <w:rPr>
          <w:sz w:val="22"/>
          <w:szCs w:val="22"/>
        </w:rPr>
        <w:t xml:space="preserve">43% </w:t>
      </w:r>
      <w:r w:rsidRPr="005D3940">
        <w:rPr>
          <w:sz w:val="22"/>
          <w:szCs w:val="22"/>
        </w:rPr>
        <w:t xml:space="preserve">both extractive and distribution), banking (23%); and metals and mining (18%) sectors. The </w:t>
      </w:r>
      <w:r w:rsidRPr="005D3940">
        <w:rPr>
          <w:sz w:val="22"/>
          <w:szCs w:val="22"/>
        </w:rPr>
        <w:lastRenderedPageBreak/>
        <w:t>remaining 16% firms are active in pulp a</w:t>
      </w:r>
      <w:r w:rsidR="00217080" w:rsidRPr="005D3940">
        <w:rPr>
          <w:sz w:val="22"/>
          <w:szCs w:val="22"/>
        </w:rPr>
        <w:t>nd paper, electrical equipment</w:t>
      </w:r>
      <w:r w:rsidR="00792393" w:rsidRPr="005D3940">
        <w:rPr>
          <w:sz w:val="22"/>
          <w:szCs w:val="22"/>
        </w:rPr>
        <w:t xml:space="preserve">, </w:t>
      </w:r>
      <w:r w:rsidR="00E24890" w:rsidRPr="005D3940">
        <w:rPr>
          <w:sz w:val="22"/>
          <w:szCs w:val="22"/>
        </w:rPr>
        <w:t>telecommunications</w:t>
      </w:r>
      <w:r w:rsidR="00792393" w:rsidRPr="005D3940">
        <w:rPr>
          <w:sz w:val="22"/>
          <w:szCs w:val="22"/>
        </w:rPr>
        <w:t>, etc.</w:t>
      </w:r>
      <w:r w:rsidR="00AE58F2" w:rsidRPr="005D3940">
        <w:rPr>
          <w:rStyle w:val="FootnoteReference"/>
          <w:sz w:val="22"/>
          <w:szCs w:val="22"/>
        </w:rPr>
        <w:footnoteReference w:id="7"/>
      </w:r>
      <w:r w:rsidR="008A7980">
        <w:rPr>
          <w:sz w:val="22"/>
          <w:szCs w:val="22"/>
        </w:rPr>
        <w:t xml:space="preserve"> </w:t>
      </w:r>
      <w:proofErr w:type="gramStart"/>
      <w:r w:rsidR="00FF6116" w:rsidRPr="005D3940">
        <w:rPr>
          <w:sz w:val="22"/>
          <w:szCs w:val="22"/>
        </w:rPr>
        <w:t>Our</w:t>
      </w:r>
      <w:proofErr w:type="gramEnd"/>
      <w:r w:rsidR="00FF6116" w:rsidRPr="005D3940">
        <w:rPr>
          <w:sz w:val="22"/>
          <w:szCs w:val="22"/>
        </w:rPr>
        <w:t xml:space="preserve"> analysis covers the period 2003-2010. </w:t>
      </w:r>
      <w:r w:rsidR="00792393" w:rsidRPr="005D3940">
        <w:rPr>
          <w:sz w:val="22"/>
          <w:szCs w:val="22"/>
        </w:rPr>
        <w:t xml:space="preserve">For a full list of firms and industries see Appendix A. </w:t>
      </w:r>
    </w:p>
    <w:p w:rsidR="00AE58F2" w:rsidRPr="005D3940" w:rsidRDefault="00AE58F2" w:rsidP="00D50362">
      <w:pPr>
        <w:pStyle w:val="BodyText"/>
        <w:spacing w:after="0" w:line="480" w:lineRule="auto"/>
        <w:jc w:val="both"/>
        <w:rPr>
          <w:sz w:val="22"/>
          <w:szCs w:val="22"/>
        </w:rPr>
      </w:pPr>
    </w:p>
    <w:p w:rsidR="002669D4" w:rsidRPr="00C428BE" w:rsidRDefault="002669D4" w:rsidP="00C428BE">
      <w:pPr>
        <w:pStyle w:val="ListParagraph"/>
        <w:numPr>
          <w:ilvl w:val="1"/>
          <w:numId w:val="11"/>
        </w:numPr>
        <w:spacing w:after="0" w:line="480" w:lineRule="auto"/>
        <w:jc w:val="both"/>
        <w:rPr>
          <w:rFonts w:ascii="Times New Roman" w:hAnsi="Times New Roman" w:cs="Times New Roman"/>
          <w:i/>
          <w:lang w:val="en-GB"/>
        </w:rPr>
      </w:pPr>
      <w:r w:rsidRPr="00C428BE">
        <w:rPr>
          <w:rFonts w:ascii="Times New Roman" w:hAnsi="Times New Roman" w:cs="Times New Roman"/>
          <w:i/>
          <w:lang w:val="en-GB"/>
        </w:rPr>
        <w:t xml:space="preserve">Analysis </w:t>
      </w:r>
    </w:p>
    <w:p w:rsidR="00B030E6" w:rsidRPr="005D3940" w:rsidRDefault="00B030E6" w:rsidP="00D50362">
      <w:pPr>
        <w:spacing w:after="0" w:line="480" w:lineRule="auto"/>
        <w:jc w:val="both"/>
        <w:rPr>
          <w:rFonts w:ascii="Times New Roman" w:hAnsi="Times New Roman" w:cs="Times New Roman"/>
          <w:i/>
          <w:lang w:val="en-GB"/>
        </w:rPr>
      </w:pPr>
      <w:r w:rsidRPr="005D3940">
        <w:rPr>
          <w:rFonts w:ascii="Times New Roman" w:hAnsi="Times New Roman" w:cs="Times New Roman"/>
          <w:i/>
          <w:lang w:val="en-GB"/>
        </w:rPr>
        <w:t>4.2.1 Dependent variables</w:t>
      </w:r>
    </w:p>
    <w:p w:rsidR="00305B6D" w:rsidRDefault="00FF6116" w:rsidP="00305B6D">
      <w:pPr>
        <w:spacing w:line="480" w:lineRule="auto"/>
        <w:jc w:val="both"/>
        <w:rPr>
          <w:rFonts w:ascii="Times New Roman" w:hAnsi="Times New Roman" w:cs="Times New Roman"/>
          <w:lang w:val="en-US"/>
        </w:rPr>
      </w:pPr>
      <w:r w:rsidRPr="005D3940">
        <w:rPr>
          <w:rFonts w:ascii="Times New Roman" w:hAnsi="Times New Roman" w:cs="Times New Roman"/>
          <w:lang w:val="en-GB"/>
        </w:rPr>
        <w:t xml:space="preserve">To </w:t>
      </w:r>
      <w:r w:rsidR="009457FF" w:rsidRPr="005D3940">
        <w:rPr>
          <w:rFonts w:ascii="Times New Roman" w:hAnsi="Times New Roman" w:cs="Times New Roman"/>
          <w:lang w:val="en-GB"/>
        </w:rPr>
        <w:t xml:space="preserve">represent </w:t>
      </w:r>
      <w:r w:rsidR="00305B6D">
        <w:rPr>
          <w:rFonts w:ascii="Times New Roman" w:hAnsi="Times New Roman" w:cs="Times New Roman"/>
          <w:lang w:val="en-GB"/>
        </w:rPr>
        <w:t xml:space="preserve">the general involvement of firms into </w:t>
      </w:r>
      <w:r w:rsidRPr="005D3940">
        <w:rPr>
          <w:rFonts w:ascii="Times New Roman" w:hAnsi="Times New Roman" w:cs="Times New Roman"/>
          <w:lang w:val="en-GB"/>
        </w:rPr>
        <w:t xml:space="preserve">CSR </w:t>
      </w:r>
      <w:r w:rsidR="00305B6D">
        <w:rPr>
          <w:rFonts w:ascii="Times New Roman" w:hAnsi="Times New Roman" w:cs="Times New Roman"/>
          <w:lang w:val="en-GB"/>
        </w:rPr>
        <w:t xml:space="preserve">initiatives we </w:t>
      </w:r>
      <w:r w:rsidR="00305B6D" w:rsidRPr="005D3940">
        <w:rPr>
          <w:rFonts w:ascii="Times New Roman" w:hAnsi="Times New Roman" w:cs="Times New Roman"/>
          <w:lang w:val="en-US"/>
        </w:rPr>
        <w:t>construct a composite index (</w:t>
      </w:r>
      <w:r w:rsidR="00305B6D" w:rsidRPr="005D3940">
        <w:rPr>
          <w:rFonts w:ascii="Times New Roman" w:hAnsi="Times New Roman" w:cs="Times New Roman"/>
          <w:i/>
          <w:lang w:val="en-US"/>
        </w:rPr>
        <w:t>CSR Index</w:t>
      </w:r>
      <w:r w:rsidR="00305B6D" w:rsidRPr="005D3940">
        <w:rPr>
          <w:rFonts w:ascii="Times New Roman" w:hAnsi="Times New Roman" w:cs="Times New Roman"/>
          <w:lang w:val="en-US"/>
        </w:rPr>
        <w:t xml:space="preserve">) measured as the average of the five indicators described </w:t>
      </w:r>
      <w:r w:rsidR="00305B6D">
        <w:rPr>
          <w:rFonts w:ascii="Times New Roman" w:hAnsi="Times New Roman" w:cs="Times New Roman"/>
          <w:lang w:val="en-US"/>
        </w:rPr>
        <w:t>below</w:t>
      </w:r>
      <w:r w:rsidR="00305B6D" w:rsidRPr="005D3940">
        <w:rPr>
          <w:rFonts w:ascii="Times New Roman" w:hAnsi="Times New Roman" w:cs="Times New Roman"/>
          <w:lang w:val="en-US"/>
        </w:rPr>
        <w:t xml:space="preserve">. </w:t>
      </w:r>
      <w:r w:rsidR="00305B6D" w:rsidRPr="005D3940">
        <w:rPr>
          <w:rFonts w:ascii="Times New Roman" w:hAnsi="Times New Roman" w:cs="Times New Roman"/>
          <w:i/>
          <w:lang w:val="en-US"/>
        </w:rPr>
        <w:t>CSR Index</w:t>
      </w:r>
      <w:r w:rsidR="00305B6D" w:rsidRPr="005D3940">
        <w:rPr>
          <w:rFonts w:ascii="Times New Roman" w:hAnsi="Times New Roman" w:cs="Times New Roman"/>
          <w:lang w:val="en-US"/>
        </w:rPr>
        <w:t xml:space="preserve"> reflects the degree of engagem</w:t>
      </w:r>
      <w:r w:rsidR="00305B6D">
        <w:rPr>
          <w:rFonts w:ascii="Times New Roman" w:hAnsi="Times New Roman" w:cs="Times New Roman"/>
          <w:lang w:val="en-US"/>
        </w:rPr>
        <w:t xml:space="preserve">ent of firms in CSR activities </w:t>
      </w:r>
      <w:r w:rsidR="00305B6D" w:rsidRPr="005D3940">
        <w:rPr>
          <w:rFonts w:ascii="Times New Roman" w:hAnsi="Times New Roman" w:cs="Times New Roman"/>
          <w:lang w:val="en-US"/>
        </w:rPr>
        <w:t xml:space="preserve">on a scale of </w:t>
      </w:r>
      <w:r w:rsidR="00305B6D">
        <w:rPr>
          <w:rFonts w:ascii="Times New Roman" w:hAnsi="Times New Roman" w:cs="Times New Roman"/>
          <w:lang w:val="en-US"/>
        </w:rPr>
        <w:t>0 to 1</w:t>
      </w:r>
      <w:r w:rsidR="00305B6D" w:rsidRPr="005D3940">
        <w:rPr>
          <w:rFonts w:ascii="Times New Roman" w:hAnsi="Times New Roman" w:cs="Times New Roman"/>
          <w:lang w:val="en-US"/>
        </w:rPr>
        <w:t>, on the basis of the number of initiatives undertaken.</w:t>
      </w:r>
      <w:r w:rsidR="00591343">
        <w:rPr>
          <w:rFonts w:ascii="Times New Roman" w:hAnsi="Times New Roman" w:cs="Times New Roman"/>
          <w:lang w:val="en-US"/>
        </w:rPr>
        <w:t xml:space="preserve"> </w:t>
      </w:r>
    </w:p>
    <w:p w:rsidR="00305B6D" w:rsidRDefault="00305B6D" w:rsidP="00305B6D">
      <w:pPr>
        <w:spacing w:line="480" w:lineRule="auto"/>
        <w:jc w:val="both"/>
        <w:rPr>
          <w:rFonts w:ascii="Times New Roman" w:hAnsi="Times New Roman" w:cs="Times New Roman"/>
          <w:lang w:val="en-US"/>
        </w:rPr>
      </w:pPr>
      <w:r>
        <w:rPr>
          <w:rFonts w:ascii="Times New Roman" w:hAnsi="Times New Roman" w:cs="Times New Roman"/>
          <w:lang w:val="en-US"/>
        </w:rPr>
        <w:t xml:space="preserve">To account for the different CSR initiatives, we have constructed the following indicators: </w:t>
      </w:r>
    </w:p>
    <w:p w:rsidR="001D1E4D" w:rsidRDefault="00305B6D" w:rsidP="00D50362">
      <w:pPr>
        <w:pStyle w:val="ListParagraph"/>
        <w:numPr>
          <w:ilvl w:val="0"/>
          <w:numId w:val="9"/>
        </w:numPr>
        <w:spacing w:line="480" w:lineRule="auto"/>
        <w:jc w:val="both"/>
        <w:rPr>
          <w:rFonts w:ascii="Times New Roman" w:hAnsi="Times New Roman" w:cs="Times New Roman"/>
          <w:lang w:val="en-US"/>
        </w:rPr>
      </w:pPr>
      <w:r w:rsidRPr="001D1E4D">
        <w:rPr>
          <w:rFonts w:ascii="Times New Roman" w:hAnsi="Times New Roman" w:cs="Times New Roman"/>
          <w:i/>
          <w:lang w:val="en-GB"/>
        </w:rPr>
        <w:t xml:space="preserve">Social </w:t>
      </w:r>
      <w:proofErr w:type="gramStart"/>
      <w:r w:rsidRPr="001D1E4D">
        <w:rPr>
          <w:rFonts w:ascii="Times New Roman" w:hAnsi="Times New Roman" w:cs="Times New Roman"/>
          <w:i/>
          <w:lang w:val="en-GB"/>
        </w:rPr>
        <w:t>Policies</w:t>
      </w:r>
      <w:r w:rsidRPr="001D1E4D">
        <w:rPr>
          <w:rFonts w:ascii="Times New Roman" w:hAnsi="Times New Roman" w:cs="Times New Roman"/>
          <w:lang w:val="en-GB"/>
        </w:rPr>
        <w:t>,</w:t>
      </w:r>
      <w:proofErr w:type="gramEnd"/>
      <w:r w:rsidRPr="001D1E4D">
        <w:rPr>
          <w:rFonts w:ascii="Times New Roman" w:hAnsi="Times New Roman" w:cs="Times New Roman"/>
          <w:lang w:val="en-GB"/>
        </w:rPr>
        <w:t xml:space="preserve"> refers to</w:t>
      </w:r>
      <w:r w:rsidR="001D1E4D">
        <w:rPr>
          <w:rFonts w:ascii="Times New Roman" w:hAnsi="Times New Roman" w:cs="Times New Roman"/>
          <w:lang w:val="en-GB"/>
        </w:rPr>
        <w:t xml:space="preserve"> the </w:t>
      </w:r>
      <w:r w:rsidR="001D1E4D">
        <w:rPr>
          <w:rFonts w:ascii="Times New Roman" w:hAnsi="Times New Roman" w:cs="Times New Roman"/>
          <w:lang w:val="en-US"/>
        </w:rPr>
        <w:t xml:space="preserve">firm’s </w:t>
      </w:r>
      <w:r w:rsidRPr="001D1E4D">
        <w:rPr>
          <w:rFonts w:ascii="Times New Roman" w:hAnsi="Times New Roman" w:cs="Times New Roman"/>
          <w:lang w:val="en-GB"/>
        </w:rPr>
        <w:t>“socially responsible policies</w:t>
      </w:r>
      <w:r w:rsidR="001D1E4D">
        <w:rPr>
          <w:rFonts w:ascii="Times New Roman" w:hAnsi="Times New Roman" w:cs="Times New Roman"/>
          <w:lang w:val="en-GB"/>
        </w:rPr>
        <w:t>”</w:t>
      </w:r>
      <w:r w:rsidR="00FF6116" w:rsidRPr="001D1E4D">
        <w:rPr>
          <w:rFonts w:ascii="Times New Roman" w:hAnsi="Times New Roman" w:cs="Times New Roman"/>
          <w:lang w:val="en-GB"/>
        </w:rPr>
        <w:t xml:space="preserve">, which include philanthropic initiatives, donations, and other activities </w:t>
      </w:r>
      <w:r w:rsidR="009457FF" w:rsidRPr="001D1E4D">
        <w:rPr>
          <w:rFonts w:ascii="Times New Roman" w:hAnsi="Times New Roman" w:cs="Times New Roman"/>
          <w:lang w:val="en-GB"/>
        </w:rPr>
        <w:t xml:space="preserve">that benefit </w:t>
      </w:r>
      <w:r w:rsidR="00FF6116" w:rsidRPr="001D1E4D">
        <w:rPr>
          <w:rFonts w:ascii="Times New Roman" w:hAnsi="Times New Roman" w:cs="Times New Roman"/>
          <w:lang w:val="en-GB"/>
        </w:rPr>
        <w:t xml:space="preserve">different types of stakeholders such as employees and </w:t>
      </w:r>
      <w:r w:rsidR="009457FF" w:rsidRPr="001D1E4D">
        <w:rPr>
          <w:rFonts w:ascii="Times New Roman" w:hAnsi="Times New Roman" w:cs="Times New Roman"/>
          <w:lang w:val="en-GB"/>
        </w:rPr>
        <w:t xml:space="preserve">the </w:t>
      </w:r>
      <w:r w:rsidR="00FF6116" w:rsidRPr="001D1E4D">
        <w:rPr>
          <w:rFonts w:ascii="Times New Roman" w:hAnsi="Times New Roman" w:cs="Times New Roman"/>
          <w:lang w:val="en-GB"/>
        </w:rPr>
        <w:t>communit</w:t>
      </w:r>
      <w:r w:rsidR="009457FF" w:rsidRPr="001D1E4D">
        <w:rPr>
          <w:rFonts w:ascii="Times New Roman" w:hAnsi="Times New Roman" w:cs="Times New Roman"/>
          <w:lang w:val="en-GB"/>
        </w:rPr>
        <w:t>y</w:t>
      </w:r>
      <w:r w:rsidR="00FF6116" w:rsidRPr="001D1E4D">
        <w:rPr>
          <w:rFonts w:ascii="Times New Roman" w:hAnsi="Times New Roman" w:cs="Times New Roman"/>
          <w:lang w:val="en-GB"/>
        </w:rPr>
        <w:t xml:space="preserve"> at large. We are interested in the</w:t>
      </w:r>
      <w:r w:rsidR="009457FF" w:rsidRPr="001D1E4D">
        <w:rPr>
          <w:rFonts w:ascii="Times New Roman" w:hAnsi="Times New Roman" w:cs="Times New Roman"/>
          <w:lang w:val="en-GB"/>
        </w:rPr>
        <w:t xml:space="preserve"> number of</w:t>
      </w:r>
      <w:r w:rsidR="00FF6116" w:rsidRPr="001D1E4D">
        <w:rPr>
          <w:rFonts w:ascii="Times New Roman" w:hAnsi="Times New Roman" w:cs="Times New Roman"/>
          <w:lang w:val="en-GB"/>
        </w:rPr>
        <w:t xml:space="preserve"> years </w:t>
      </w:r>
      <w:r w:rsidR="009457FF" w:rsidRPr="001D1E4D">
        <w:rPr>
          <w:rFonts w:ascii="Times New Roman" w:hAnsi="Times New Roman" w:cs="Times New Roman"/>
          <w:lang w:val="en-GB"/>
        </w:rPr>
        <w:t xml:space="preserve">of the firm’s involvement is such </w:t>
      </w:r>
      <w:r w:rsidR="00FF6116" w:rsidRPr="001D1E4D">
        <w:rPr>
          <w:rFonts w:ascii="Times New Roman" w:hAnsi="Times New Roman" w:cs="Times New Roman"/>
          <w:lang w:val="en-GB"/>
        </w:rPr>
        <w:t xml:space="preserve">initiatives and particularly the start year. </w:t>
      </w:r>
      <w:r w:rsidR="00FF6116" w:rsidRPr="001D1E4D">
        <w:rPr>
          <w:rFonts w:ascii="Times New Roman" w:hAnsi="Times New Roman" w:cs="Times New Roman"/>
          <w:lang w:val="en-US"/>
        </w:rPr>
        <w:t>We consider this to be an important dimension of CSR because corporate responsibility towards society traditionally</w:t>
      </w:r>
      <w:r w:rsidR="00B87F1F" w:rsidRPr="001D1E4D">
        <w:rPr>
          <w:rFonts w:ascii="Times New Roman" w:hAnsi="Times New Roman" w:cs="Times New Roman"/>
          <w:lang w:val="en-US"/>
        </w:rPr>
        <w:t xml:space="preserve"> has been</w:t>
      </w:r>
      <w:r w:rsidR="00FF6116" w:rsidRPr="001D1E4D">
        <w:rPr>
          <w:rFonts w:ascii="Times New Roman" w:hAnsi="Times New Roman" w:cs="Times New Roman"/>
          <w:lang w:val="en-US"/>
        </w:rPr>
        <w:t xml:space="preserve"> present in many BRIC firms (Section 2). We retrieved this information </w:t>
      </w:r>
      <w:r w:rsidR="00B87F1F" w:rsidRPr="001D1E4D">
        <w:rPr>
          <w:rFonts w:ascii="Times New Roman" w:hAnsi="Times New Roman" w:cs="Times New Roman"/>
          <w:lang w:val="en-US"/>
        </w:rPr>
        <w:t xml:space="preserve">via </w:t>
      </w:r>
      <w:r w:rsidR="00FF6116" w:rsidRPr="001D1E4D">
        <w:rPr>
          <w:rFonts w:ascii="Times New Roman" w:hAnsi="Times New Roman" w:cs="Times New Roman"/>
          <w:lang w:val="en-US"/>
        </w:rPr>
        <w:t xml:space="preserve">direct contacts with corporations </w:t>
      </w:r>
      <w:r w:rsidR="00B87F1F" w:rsidRPr="001D1E4D">
        <w:rPr>
          <w:rFonts w:ascii="Times New Roman" w:hAnsi="Times New Roman" w:cs="Times New Roman"/>
          <w:lang w:val="en-US"/>
        </w:rPr>
        <w:t xml:space="preserve">and </w:t>
      </w:r>
      <w:r w:rsidR="00AE58F2" w:rsidRPr="001D1E4D">
        <w:rPr>
          <w:rFonts w:ascii="Times New Roman" w:hAnsi="Times New Roman" w:cs="Times New Roman"/>
          <w:lang w:val="en-US"/>
        </w:rPr>
        <w:t>corporate websites</w:t>
      </w:r>
      <w:r w:rsidR="00B87F1F" w:rsidRPr="001D1E4D">
        <w:rPr>
          <w:rFonts w:ascii="Times New Roman" w:hAnsi="Times New Roman" w:cs="Times New Roman"/>
          <w:lang w:val="en-US"/>
        </w:rPr>
        <w:t xml:space="preserve"> especially the pages </w:t>
      </w:r>
      <w:r w:rsidR="00FF6116" w:rsidRPr="001D1E4D">
        <w:rPr>
          <w:rFonts w:ascii="Times New Roman" w:hAnsi="Times New Roman" w:cs="Times New Roman"/>
          <w:lang w:val="en-US"/>
        </w:rPr>
        <w:t>dedicated to CSR, commonly</w:t>
      </w:r>
      <w:r w:rsidR="00FF6116" w:rsidRPr="001D1E4D">
        <w:rPr>
          <w:rFonts w:ascii="Times New Roman" w:eastAsia="Sylfaen" w:hAnsi="Times New Roman" w:cs="Times New Roman"/>
          <w:lang w:val="en-US"/>
        </w:rPr>
        <w:t xml:space="preserve"> identified as “</w:t>
      </w:r>
      <w:r w:rsidR="00FF6116" w:rsidRPr="001D1E4D">
        <w:rPr>
          <w:rFonts w:ascii="Times New Roman" w:hAnsi="Times New Roman" w:cs="Times New Roman"/>
          <w:lang w:val="en-US"/>
        </w:rPr>
        <w:t>Corporate Social Responsibility,</w:t>
      </w:r>
      <w:r w:rsidR="00FF6116" w:rsidRPr="001D1E4D">
        <w:rPr>
          <w:rFonts w:ascii="Times New Roman" w:eastAsia="Sylfaen" w:hAnsi="Times New Roman" w:cs="Times New Roman"/>
          <w:lang w:val="en-US"/>
        </w:rPr>
        <w:t xml:space="preserve">” </w:t>
      </w:r>
      <w:r w:rsidR="00FF6116" w:rsidRPr="001D1E4D">
        <w:rPr>
          <w:rFonts w:ascii="Times New Roman" w:hAnsi="Times New Roman" w:cs="Times New Roman"/>
          <w:lang w:val="en-US"/>
        </w:rPr>
        <w:t>or variations (e.g.</w:t>
      </w:r>
      <w:r w:rsidR="00FF6116" w:rsidRPr="001D1E4D">
        <w:rPr>
          <w:rFonts w:ascii="Times New Roman" w:eastAsia="Sylfaen" w:hAnsi="Times New Roman" w:cs="Times New Roman"/>
          <w:lang w:val="en-US"/>
        </w:rPr>
        <w:t xml:space="preserve"> “</w:t>
      </w:r>
      <w:r w:rsidR="00FF6116" w:rsidRPr="001D1E4D">
        <w:rPr>
          <w:rFonts w:ascii="Times New Roman" w:hAnsi="Times New Roman" w:cs="Times New Roman"/>
          <w:lang w:val="en-US"/>
        </w:rPr>
        <w:t>Social Responsibility</w:t>
      </w:r>
      <w:r w:rsidR="00FF6116" w:rsidRPr="001D1E4D">
        <w:rPr>
          <w:rFonts w:ascii="Times New Roman" w:eastAsia="Sylfaen" w:hAnsi="Times New Roman" w:cs="Times New Roman"/>
          <w:lang w:val="en-US"/>
        </w:rPr>
        <w:t>”</w:t>
      </w:r>
      <w:r w:rsidR="00FF6116" w:rsidRPr="001D1E4D">
        <w:rPr>
          <w:rFonts w:ascii="Times New Roman" w:hAnsi="Times New Roman" w:cs="Times New Roman"/>
          <w:lang w:val="en-US"/>
        </w:rPr>
        <w:t>,</w:t>
      </w:r>
      <w:r w:rsidR="00FF6116" w:rsidRPr="001D1E4D">
        <w:rPr>
          <w:rFonts w:ascii="Times New Roman" w:eastAsia="Sylfaen" w:hAnsi="Times New Roman" w:cs="Times New Roman"/>
          <w:lang w:val="en-US"/>
        </w:rPr>
        <w:t xml:space="preserve"> “</w:t>
      </w:r>
      <w:r w:rsidR="00FF6116" w:rsidRPr="001D1E4D">
        <w:rPr>
          <w:rFonts w:ascii="Times New Roman" w:hAnsi="Times New Roman" w:cs="Times New Roman"/>
          <w:lang w:val="en-US"/>
        </w:rPr>
        <w:t>Corporate Responsibility and Sustainability</w:t>
      </w:r>
      <w:r w:rsidR="00FF6116" w:rsidRPr="001D1E4D">
        <w:rPr>
          <w:rFonts w:ascii="Times New Roman" w:eastAsia="Sylfaen" w:hAnsi="Times New Roman" w:cs="Times New Roman"/>
          <w:lang w:val="en-US"/>
        </w:rPr>
        <w:t>”</w:t>
      </w:r>
      <w:r w:rsidR="00FF6116" w:rsidRPr="001D1E4D">
        <w:rPr>
          <w:rFonts w:ascii="Times New Roman" w:hAnsi="Times New Roman" w:cs="Times New Roman"/>
          <w:lang w:val="en-US"/>
        </w:rPr>
        <w:t>,</w:t>
      </w:r>
      <w:r w:rsidR="00EF5B69">
        <w:rPr>
          <w:rFonts w:ascii="Times New Roman" w:hAnsi="Times New Roman" w:cs="Times New Roman"/>
          <w:lang w:val="en-US"/>
        </w:rPr>
        <w:t xml:space="preserve"> </w:t>
      </w:r>
      <w:r w:rsidR="00FF6116" w:rsidRPr="001D1E4D">
        <w:rPr>
          <w:rFonts w:ascii="Times New Roman" w:hAnsi="Times New Roman" w:cs="Times New Roman"/>
          <w:lang w:val="en-US"/>
        </w:rPr>
        <w:t>etc.)</w:t>
      </w:r>
      <w:r w:rsidR="00EF5B69">
        <w:rPr>
          <w:rFonts w:ascii="Times New Roman" w:hAnsi="Times New Roman" w:cs="Times New Roman"/>
          <w:lang w:val="en-US"/>
        </w:rPr>
        <w:t xml:space="preserve"> </w:t>
      </w:r>
      <w:r w:rsidR="00FF6116" w:rsidRPr="001D1E4D">
        <w:rPr>
          <w:rFonts w:ascii="Times New Roman" w:hAnsi="Times New Roman" w:cs="Times New Roman"/>
          <w:i/>
          <w:lang w:val="en-GB"/>
        </w:rPr>
        <w:t>Social Policies</w:t>
      </w:r>
      <w:r w:rsidR="00FF6116" w:rsidRPr="001D1E4D">
        <w:rPr>
          <w:rFonts w:ascii="Times New Roman" w:hAnsi="Times New Roman" w:cs="Times New Roman"/>
          <w:lang w:val="en-US"/>
        </w:rPr>
        <w:t xml:space="preserve"> is a dummy variable that takes the value 1 if the firm has undertaken </w:t>
      </w:r>
      <w:r w:rsidR="00B87F1F" w:rsidRPr="001D1E4D">
        <w:rPr>
          <w:rFonts w:ascii="Times New Roman" w:hAnsi="Times New Roman" w:cs="Times New Roman"/>
          <w:lang w:val="en-US"/>
        </w:rPr>
        <w:t xml:space="preserve">any </w:t>
      </w:r>
      <w:r w:rsidR="00FF6116" w:rsidRPr="001D1E4D">
        <w:rPr>
          <w:rFonts w:ascii="Times New Roman" w:hAnsi="Times New Roman" w:cs="Times New Roman"/>
          <w:lang w:val="en-US"/>
        </w:rPr>
        <w:t xml:space="preserve">kind of </w:t>
      </w:r>
      <w:r w:rsidR="000C053E">
        <w:rPr>
          <w:rFonts w:ascii="Times New Roman" w:hAnsi="Times New Roman" w:cs="Times New Roman"/>
          <w:lang w:val="en-US"/>
        </w:rPr>
        <w:t>social policy</w:t>
      </w:r>
      <w:r w:rsidR="00FF6116" w:rsidRPr="001D1E4D">
        <w:rPr>
          <w:rFonts w:ascii="Times New Roman" w:hAnsi="Times New Roman" w:cs="Times New Roman"/>
          <w:lang w:val="en-US"/>
        </w:rPr>
        <w:t xml:space="preserve"> at time </w:t>
      </w:r>
      <w:r w:rsidR="00FF6116" w:rsidRPr="001D1E4D">
        <w:rPr>
          <w:rFonts w:ascii="Times New Roman" w:hAnsi="Times New Roman" w:cs="Times New Roman"/>
          <w:i/>
          <w:lang w:val="en-US"/>
        </w:rPr>
        <w:t>t</w:t>
      </w:r>
      <w:r w:rsidR="00FF6116" w:rsidRPr="001D1E4D">
        <w:rPr>
          <w:rFonts w:ascii="Times New Roman" w:hAnsi="Times New Roman" w:cs="Times New Roman"/>
          <w:lang w:val="en-US"/>
        </w:rPr>
        <w:t>, and 0 otherwise.</w:t>
      </w:r>
      <w:r w:rsidR="00217080" w:rsidRPr="005D3940">
        <w:rPr>
          <w:rStyle w:val="FootnoteReference"/>
          <w:rFonts w:ascii="Times New Roman" w:hAnsi="Times New Roman" w:cs="Times New Roman"/>
          <w:lang w:val="en-US"/>
        </w:rPr>
        <w:footnoteReference w:id="8"/>
      </w:r>
      <w:r w:rsidR="001D1E4D" w:rsidRPr="001D1E4D">
        <w:rPr>
          <w:rFonts w:ascii="Times New Roman" w:hAnsi="Times New Roman" w:cs="Times New Roman"/>
          <w:lang w:val="en-US"/>
        </w:rPr>
        <w:t xml:space="preserve"> </w:t>
      </w:r>
    </w:p>
    <w:p w:rsidR="001D1E4D" w:rsidRDefault="001D1E4D" w:rsidP="00D50362">
      <w:pPr>
        <w:pStyle w:val="ListParagraph"/>
        <w:numPr>
          <w:ilvl w:val="0"/>
          <w:numId w:val="9"/>
        </w:numPr>
        <w:spacing w:line="480" w:lineRule="auto"/>
        <w:jc w:val="both"/>
        <w:rPr>
          <w:rFonts w:ascii="Times New Roman" w:hAnsi="Times New Roman" w:cs="Times New Roman"/>
          <w:lang w:val="en-US"/>
        </w:rPr>
      </w:pPr>
      <w:r w:rsidRPr="001D1E4D">
        <w:rPr>
          <w:rFonts w:ascii="Times New Roman" w:hAnsi="Times New Roman" w:cs="Times New Roman"/>
          <w:i/>
          <w:lang w:val="en-US"/>
        </w:rPr>
        <w:t xml:space="preserve">CSR </w:t>
      </w:r>
      <w:proofErr w:type="gramStart"/>
      <w:r w:rsidRPr="001D1E4D">
        <w:rPr>
          <w:rFonts w:ascii="Times New Roman" w:hAnsi="Times New Roman" w:cs="Times New Roman"/>
          <w:i/>
          <w:lang w:val="en-US"/>
        </w:rPr>
        <w:t>Report</w:t>
      </w:r>
      <w:r>
        <w:rPr>
          <w:rFonts w:ascii="Times New Roman" w:hAnsi="Times New Roman" w:cs="Times New Roman"/>
          <w:lang w:val="en-US"/>
        </w:rPr>
        <w:t>,</w:t>
      </w:r>
      <w:proofErr w:type="gramEnd"/>
      <w:r>
        <w:rPr>
          <w:rFonts w:ascii="Times New Roman" w:hAnsi="Times New Roman" w:cs="Times New Roman"/>
          <w:lang w:val="en-US"/>
        </w:rPr>
        <w:t xml:space="preserve"> refers to the firm’s issuance of a </w:t>
      </w:r>
      <w:r w:rsidR="00FF6116" w:rsidRPr="001D1E4D">
        <w:rPr>
          <w:rFonts w:ascii="Times New Roman" w:hAnsi="Times New Roman" w:cs="Times New Roman"/>
          <w:lang w:val="en-US"/>
        </w:rPr>
        <w:t xml:space="preserve">CSR report, either as a separate report or as a section </w:t>
      </w:r>
      <w:r w:rsidR="00B87F1F" w:rsidRPr="001D1E4D">
        <w:rPr>
          <w:rFonts w:ascii="Times New Roman" w:hAnsi="Times New Roman" w:cs="Times New Roman"/>
          <w:lang w:val="en-US"/>
        </w:rPr>
        <w:t xml:space="preserve">in its </w:t>
      </w:r>
      <w:r w:rsidR="00FF6116" w:rsidRPr="001D1E4D">
        <w:rPr>
          <w:rFonts w:ascii="Times New Roman" w:hAnsi="Times New Roman" w:cs="Times New Roman"/>
          <w:lang w:val="en-US"/>
        </w:rPr>
        <w:t>annual report</w:t>
      </w:r>
      <w:r w:rsidR="00B87F1F" w:rsidRPr="001D1E4D">
        <w:rPr>
          <w:rFonts w:ascii="Times New Roman" w:hAnsi="Times New Roman" w:cs="Times New Roman"/>
          <w:lang w:val="en-US"/>
        </w:rPr>
        <w:t>s</w:t>
      </w:r>
      <w:r w:rsidR="00FF6116" w:rsidRPr="001D1E4D">
        <w:rPr>
          <w:rFonts w:ascii="Times New Roman" w:hAnsi="Times New Roman" w:cs="Times New Roman"/>
          <w:lang w:val="en-US"/>
        </w:rPr>
        <w:t xml:space="preserve">. </w:t>
      </w:r>
      <w:r w:rsidR="002E415C" w:rsidRPr="001D1E4D">
        <w:rPr>
          <w:rFonts w:ascii="Times New Roman" w:hAnsi="Times New Roman" w:cs="Times New Roman"/>
          <w:lang w:val="en-US"/>
        </w:rPr>
        <w:t xml:space="preserve">We scrutinized the reports to avoid including reports that </w:t>
      </w:r>
      <w:r w:rsidR="00B87F1F" w:rsidRPr="001D1E4D">
        <w:rPr>
          <w:rFonts w:ascii="Times New Roman" w:hAnsi="Times New Roman" w:cs="Times New Roman"/>
          <w:lang w:val="en-US"/>
        </w:rPr>
        <w:t>contained no information of value</w:t>
      </w:r>
      <w:r w:rsidR="002E415C" w:rsidRPr="001D1E4D">
        <w:rPr>
          <w:rFonts w:ascii="Times New Roman" w:hAnsi="Times New Roman" w:cs="Times New Roman"/>
          <w:lang w:val="en-US"/>
        </w:rPr>
        <w:t xml:space="preserve">. </w:t>
      </w:r>
      <w:r w:rsidR="00B87F1F" w:rsidRPr="001D1E4D">
        <w:rPr>
          <w:rFonts w:ascii="Times New Roman" w:hAnsi="Times New Roman" w:cs="Times New Roman"/>
          <w:lang w:val="en-US"/>
        </w:rPr>
        <w:t xml:space="preserve">The </w:t>
      </w:r>
      <w:r w:rsidR="00FF6116" w:rsidRPr="001D1E4D">
        <w:rPr>
          <w:rFonts w:ascii="Times New Roman" w:hAnsi="Times New Roman" w:cs="Times New Roman"/>
          <w:lang w:val="en-US"/>
        </w:rPr>
        <w:t xml:space="preserve">variable </w:t>
      </w:r>
      <w:r w:rsidR="00FF6116" w:rsidRPr="001D1E4D">
        <w:rPr>
          <w:rFonts w:ascii="Times New Roman" w:hAnsi="Times New Roman" w:cs="Times New Roman"/>
          <w:i/>
          <w:lang w:val="en-US"/>
        </w:rPr>
        <w:t>CSR Report</w:t>
      </w:r>
      <w:r w:rsidR="00FF6116" w:rsidRPr="001D1E4D">
        <w:rPr>
          <w:rFonts w:ascii="Times New Roman" w:hAnsi="Times New Roman" w:cs="Times New Roman"/>
          <w:lang w:val="en-US"/>
        </w:rPr>
        <w:t xml:space="preserve"> takes the value 1 if the firm produced a CSR report at time </w:t>
      </w:r>
      <w:proofErr w:type="gramStart"/>
      <w:r w:rsidR="00FF6116" w:rsidRPr="001D1E4D">
        <w:rPr>
          <w:rFonts w:ascii="Times New Roman" w:hAnsi="Times New Roman" w:cs="Times New Roman"/>
          <w:i/>
          <w:lang w:val="en-US"/>
        </w:rPr>
        <w:t>t</w:t>
      </w:r>
      <w:r w:rsidR="00FF6116" w:rsidRPr="001D1E4D">
        <w:rPr>
          <w:rFonts w:ascii="Times New Roman" w:hAnsi="Times New Roman" w:cs="Times New Roman"/>
          <w:lang w:val="en-US"/>
        </w:rPr>
        <w:t>,</w:t>
      </w:r>
      <w:proofErr w:type="gramEnd"/>
      <w:r w:rsidR="00FF6116" w:rsidRPr="001D1E4D">
        <w:rPr>
          <w:rFonts w:ascii="Times New Roman" w:hAnsi="Times New Roman" w:cs="Times New Roman"/>
          <w:lang w:val="en-US"/>
        </w:rPr>
        <w:t xml:space="preserve"> and 0 otherwise. </w:t>
      </w:r>
    </w:p>
    <w:p w:rsidR="001D1E4D" w:rsidRDefault="001D1E4D" w:rsidP="001D1E4D">
      <w:pPr>
        <w:pStyle w:val="ListParagraph"/>
        <w:numPr>
          <w:ilvl w:val="0"/>
          <w:numId w:val="9"/>
        </w:numPr>
        <w:spacing w:line="480" w:lineRule="auto"/>
        <w:jc w:val="both"/>
        <w:rPr>
          <w:rFonts w:ascii="Times New Roman" w:hAnsi="Times New Roman" w:cs="Times New Roman"/>
          <w:lang w:val="en-US"/>
        </w:rPr>
      </w:pPr>
      <w:r w:rsidRPr="001D1E4D">
        <w:rPr>
          <w:rFonts w:ascii="Times New Roman" w:hAnsi="Times New Roman" w:cs="Times New Roman"/>
          <w:i/>
          <w:lang w:val="en-US"/>
        </w:rPr>
        <w:lastRenderedPageBreak/>
        <w:t xml:space="preserve">GRI </w:t>
      </w:r>
      <w:r w:rsidR="00EF5B69">
        <w:rPr>
          <w:rFonts w:ascii="Times New Roman" w:hAnsi="Times New Roman" w:cs="Times New Roman"/>
          <w:i/>
          <w:lang w:val="en-US"/>
        </w:rPr>
        <w:t>Report</w:t>
      </w:r>
      <w:r w:rsidR="00FF6116" w:rsidRPr="001D1E4D">
        <w:rPr>
          <w:rFonts w:ascii="Times New Roman" w:hAnsi="Times New Roman" w:cs="Times New Roman"/>
          <w:lang w:val="en-US"/>
        </w:rPr>
        <w:t xml:space="preserve">, </w:t>
      </w:r>
      <w:r>
        <w:rPr>
          <w:rFonts w:ascii="Times New Roman" w:hAnsi="Times New Roman" w:cs="Times New Roman"/>
          <w:lang w:val="en-US"/>
        </w:rPr>
        <w:t xml:space="preserve">based on </w:t>
      </w:r>
      <w:r w:rsidR="00FF6116" w:rsidRPr="001D1E4D">
        <w:rPr>
          <w:rFonts w:ascii="Times New Roman" w:hAnsi="Times New Roman" w:cs="Times New Roman"/>
          <w:lang w:val="en-US"/>
        </w:rPr>
        <w:t xml:space="preserve">firms’ participation in the GRI. In this case, we collected information </w:t>
      </w:r>
      <w:r w:rsidR="00B87F1F" w:rsidRPr="001D1E4D">
        <w:rPr>
          <w:rFonts w:ascii="Times New Roman" w:hAnsi="Times New Roman" w:cs="Times New Roman"/>
          <w:lang w:val="en-US"/>
        </w:rPr>
        <w:t xml:space="preserve">on number of </w:t>
      </w:r>
      <w:r w:rsidR="00FF6116" w:rsidRPr="001D1E4D">
        <w:rPr>
          <w:rFonts w:ascii="Times New Roman" w:hAnsi="Times New Roman" w:cs="Times New Roman"/>
          <w:lang w:val="en-US"/>
        </w:rPr>
        <w:t xml:space="preserve">years </w:t>
      </w:r>
      <w:r w:rsidR="00B87F1F" w:rsidRPr="001D1E4D">
        <w:rPr>
          <w:rFonts w:ascii="Times New Roman" w:hAnsi="Times New Roman" w:cs="Times New Roman"/>
          <w:lang w:val="en-US"/>
        </w:rPr>
        <w:t xml:space="preserve">that </w:t>
      </w:r>
      <w:r w:rsidR="00FF6116" w:rsidRPr="001D1E4D">
        <w:rPr>
          <w:rFonts w:ascii="Times New Roman" w:hAnsi="Times New Roman" w:cs="Times New Roman"/>
          <w:lang w:val="en-US"/>
        </w:rPr>
        <w:t>the firm produced an accountability report following GRI guidelines</w:t>
      </w:r>
      <w:r w:rsidR="00B87F1F" w:rsidRPr="001D1E4D">
        <w:rPr>
          <w:rFonts w:ascii="Times New Roman" w:hAnsi="Times New Roman" w:cs="Times New Roman"/>
          <w:lang w:val="en-US"/>
        </w:rPr>
        <w:t xml:space="preserve">, from </w:t>
      </w:r>
      <w:r w:rsidR="00FF6116" w:rsidRPr="001D1E4D">
        <w:rPr>
          <w:rFonts w:ascii="Times New Roman" w:hAnsi="Times New Roman" w:cs="Times New Roman"/>
          <w:lang w:val="en-US"/>
        </w:rPr>
        <w:t xml:space="preserve">the GRI website </w:t>
      </w:r>
      <w:r w:rsidR="00B87F1F" w:rsidRPr="001D1E4D">
        <w:rPr>
          <w:rFonts w:ascii="Times New Roman" w:hAnsi="Times New Roman" w:cs="Times New Roman"/>
          <w:lang w:val="en-US"/>
        </w:rPr>
        <w:t xml:space="preserve">and </w:t>
      </w:r>
      <w:r w:rsidR="00FF6116" w:rsidRPr="001D1E4D">
        <w:rPr>
          <w:rFonts w:ascii="Times New Roman" w:hAnsi="Times New Roman" w:cs="Times New Roman"/>
          <w:lang w:val="en-US"/>
        </w:rPr>
        <w:t xml:space="preserve">corporate websites. The variable </w:t>
      </w:r>
      <w:r w:rsidR="00FF6116" w:rsidRPr="001D1E4D">
        <w:rPr>
          <w:rFonts w:ascii="Times New Roman" w:hAnsi="Times New Roman" w:cs="Times New Roman"/>
          <w:i/>
          <w:lang w:val="en-US"/>
        </w:rPr>
        <w:t xml:space="preserve">GRI </w:t>
      </w:r>
      <w:r w:rsidR="00400501">
        <w:rPr>
          <w:rFonts w:ascii="Times New Roman" w:hAnsi="Times New Roman" w:cs="Times New Roman"/>
          <w:i/>
          <w:lang w:val="en-US"/>
        </w:rPr>
        <w:t>Report</w:t>
      </w:r>
      <w:r w:rsidR="00FF6116" w:rsidRPr="001D1E4D">
        <w:rPr>
          <w:rFonts w:ascii="Times New Roman" w:hAnsi="Times New Roman" w:cs="Times New Roman"/>
          <w:lang w:val="en-US"/>
        </w:rPr>
        <w:t xml:space="preserve"> takes the value 1 if the firm adopted GRI standards at time </w:t>
      </w:r>
      <w:proofErr w:type="gramStart"/>
      <w:r w:rsidR="00FF6116" w:rsidRPr="001D1E4D">
        <w:rPr>
          <w:rFonts w:ascii="Times New Roman" w:hAnsi="Times New Roman" w:cs="Times New Roman"/>
          <w:i/>
          <w:lang w:val="en-US"/>
        </w:rPr>
        <w:t>t</w:t>
      </w:r>
      <w:r w:rsidR="00FF6116" w:rsidRPr="001D1E4D">
        <w:rPr>
          <w:rFonts w:ascii="Times New Roman" w:hAnsi="Times New Roman" w:cs="Times New Roman"/>
          <w:lang w:val="en-US"/>
        </w:rPr>
        <w:t>,</w:t>
      </w:r>
      <w:proofErr w:type="gramEnd"/>
      <w:r w:rsidR="00FF6116" w:rsidRPr="001D1E4D">
        <w:rPr>
          <w:rFonts w:ascii="Times New Roman" w:hAnsi="Times New Roman" w:cs="Times New Roman"/>
          <w:lang w:val="en-US"/>
        </w:rPr>
        <w:t xml:space="preserve"> and 0 otherwise. </w:t>
      </w:r>
    </w:p>
    <w:p w:rsidR="001D1E4D" w:rsidRDefault="001D1E4D" w:rsidP="001D1E4D">
      <w:pPr>
        <w:pStyle w:val="ListParagraph"/>
        <w:numPr>
          <w:ilvl w:val="0"/>
          <w:numId w:val="9"/>
        </w:numPr>
        <w:spacing w:line="480" w:lineRule="auto"/>
        <w:jc w:val="both"/>
        <w:rPr>
          <w:rFonts w:ascii="Times New Roman" w:hAnsi="Times New Roman" w:cs="Times New Roman"/>
          <w:lang w:val="en-US"/>
        </w:rPr>
      </w:pPr>
      <w:r w:rsidRPr="001D1E4D">
        <w:rPr>
          <w:rFonts w:ascii="Times New Roman" w:hAnsi="Times New Roman" w:cs="Times New Roman"/>
          <w:i/>
          <w:lang w:val="en-US"/>
        </w:rPr>
        <w:t>UNGC Member</w:t>
      </w:r>
      <w:r>
        <w:rPr>
          <w:rFonts w:ascii="Times New Roman" w:hAnsi="Times New Roman" w:cs="Times New Roman"/>
          <w:lang w:val="en-US"/>
        </w:rPr>
        <w:t xml:space="preserve">, which relies on </w:t>
      </w:r>
      <w:r w:rsidR="00FF6116" w:rsidRPr="001D1E4D">
        <w:rPr>
          <w:rFonts w:ascii="Times New Roman" w:hAnsi="Times New Roman" w:cs="Times New Roman"/>
          <w:lang w:val="en-US"/>
        </w:rPr>
        <w:t>information about each firm</w:t>
      </w:r>
      <w:r w:rsidR="009464E9" w:rsidRPr="001D1E4D">
        <w:rPr>
          <w:rFonts w:ascii="Times New Roman" w:hAnsi="Times New Roman" w:cs="Times New Roman"/>
          <w:lang w:val="en-US"/>
        </w:rPr>
        <w:t>’s</w:t>
      </w:r>
      <w:r w:rsidR="00FF6116" w:rsidRPr="001D1E4D">
        <w:rPr>
          <w:rFonts w:ascii="Times New Roman" w:hAnsi="Times New Roman" w:cs="Times New Roman"/>
          <w:lang w:val="en-US"/>
        </w:rPr>
        <w:t xml:space="preserve"> participation in the UNGC</w:t>
      </w:r>
      <w:r>
        <w:rPr>
          <w:rFonts w:ascii="Times New Roman" w:hAnsi="Times New Roman" w:cs="Times New Roman"/>
          <w:lang w:val="en-US"/>
        </w:rPr>
        <w:t xml:space="preserve">. </w:t>
      </w:r>
      <w:r w:rsidR="00FF6116" w:rsidRPr="001D1E4D">
        <w:rPr>
          <w:rFonts w:ascii="Times New Roman" w:hAnsi="Times New Roman" w:cs="Times New Roman"/>
          <w:lang w:val="en-US"/>
        </w:rPr>
        <w:t>Since firms can be expelled from the UNG</w:t>
      </w:r>
      <w:r w:rsidR="009464E9" w:rsidRPr="001D1E4D">
        <w:rPr>
          <w:rFonts w:ascii="Times New Roman" w:hAnsi="Times New Roman" w:cs="Times New Roman"/>
          <w:lang w:val="en-US"/>
        </w:rPr>
        <w:t>C</w:t>
      </w:r>
      <w:r w:rsidR="00FF6116" w:rsidRPr="001D1E4D">
        <w:rPr>
          <w:rFonts w:ascii="Times New Roman" w:hAnsi="Times New Roman" w:cs="Times New Roman"/>
          <w:lang w:val="en-US"/>
        </w:rPr>
        <w:t xml:space="preserve"> after two years of non-reporting, we collected information </w:t>
      </w:r>
      <w:r w:rsidR="009464E9" w:rsidRPr="001D1E4D">
        <w:rPr>
          <w:rFonts w:ascii="Times New Roman" w:hAnsi="Times New Roman" w:cs="Times New Roman"/>
          <w:lang w:val="en-US"/>
        </w:rPr>
        <w:t xml:space="preserve">on </w:t>
      </w:r>
      <w:r w:rsidR="00FF6116" w:rsidRPr="001D1E4D">
        <w:rPr>
          <w:rFonts w:ascii="Times New Roman" w:hAnsi="Times New Roman" w:cs="Times New Roman"/>
          <w:lang w:val="en-US"/>
        </w:rPr>
        <w:t xml:space="preserve">the years </w:t>
      </w:r>
      <w:r w:rsidR="009464E9" w:rsidRPr="001D1E4D">
        <w:rPr>
          <w:rFonts w:ascii="Times New Roman" w:hAnsi="Times New Roman" w:cs="Times New Roman"/>
          <w:lang w:val="en-US"/>
        </w:rPr>
        <w:t xml:space="preserve">when </w:t>
      </w:r>
      <w:r w:rsidR="00FF6116" w:rsidRPr="001D1E4D">
        <w:rPr>
          <w:rFonts w:ascii="Times New Roman" w:hAnsi="Times New Roman" w:cs="Times New Roman"/>
          <w:lang w:val="en-US"/>
        </w:rPr>
        <w:t xml:space="preserve">a Communication of Progress </w:t>
      </w:r>
      <w:r w:rsidR="009464E9" w:rsidRPr="001D1E4D">
        <w:rPr>
          <w:rFonts w:ascii="Times New Roman" w:hAnsi="Times New Roman" w:cs="Times New Roman"/>
          <w:lang w:val="en-US"/>
        </w:rPr>
        <w:t xml:space="preserve">was </w:t>
      </w:r>
      <w:r w:rsidR="00FF6116" w:rsidRPr="001D1E4D">
        <w:rPr>
          <w:rFonts w:ascii="Times New Roman" w:hAnsi="Times New Roman" w:cs="Times New Roman"/>
          <w:lang w:val="en-US"/>
        </w:rPr>
        <w:t>submitted to the UN Global Compact</w:t>
      </w:r>
      <w:r w:rsidR="009464E9" w:rsidRPr="001D1E4D">
        <w:rPr>
          <w:rFonts w:ascii="Times New Roman" w:hAnsi="Times New Roman" w:cs="Times New Roman"/>
          <w:lang w:val="en-US"/>
        </w:rPr>
        <w:t xml:space="preserve">, from </w:t>
      </w:r>
      <w:r w:rsidR="00FF6116" w:rsidRPr="001D1E4D">
        <w:rPr>
          <w:rFonts w:ascii="Times New Roman" w:hAnsi="Times New Roman" w:cs="Times New Roman"/>
          <w:lang w:val="en-US"/>
        </w:rPr>
        <w:t>the UN</w:t>
      </w:r>
      <w:r w:rsidR="009464E9" w:rsidRPr="001D1E4D">
        <w:rPr>
          <w:rFonts w:ascii="Times New Roman" w:hAnsi="Times New Roman" w:cs="Times New Roman"/>
          <w:lang w:val="en-US"/>
        </w:rPr>
        <w:t>GC</w:t>
      </w:r>
      <w:r w:rsidR="00FF6116" w:rsidRPr="001D1E4D">
        <w:rPr>
          <w:rFonts w:ascii="Times New Roman" w:hAnsi="Times New Roman" w:cs="Times New Roman"/>
          <w:lang w:val="en-US"/>
        </w:rPr>
        <w:t xml:space="preserve"> website. The variable </w:t>
      </w:r>
      <w:r w:rsidR="00FF6116" w:rsidRPr="001D1E4D">
        <w:rPr>
          <w:rFonts w:ascii="Times New Roman" w:hAnsi="Times New Roman" w:cs="Times New Roman"/>
          <w:i/>
          <w:lang w:val="en-US"/>
        </w:rPr>
        <w:t>UNGC Member</w:t>
      </w:r>
      <w:r w:rsidR="00FF6116" w:rsidRPr="001D1E4D">
        <w:rPr>
          <w:rFonts w:ascii="Times New Roman" w:hAnsi="Times New Roman" w:cs="Times New Roman"/>
          <w:lang w:val="en-US"/>
        </w:rPr>
        <w:t xml:space="preserve"> takes the value 1 if the firm </w:t>
      </w:r>
      <w:r w:rsidR="009464E9" w:rsidRPr="001D1E4D">
        <w:rPr>
          <w:rFonts w:ascii="Times New Roman" w:hAnsi="Times New Roman" w:cs="Times New Roman"/>
          <w:lang w:val="en-US"/>
        </w:rPr>
        <w:t xml:space="preserve">was </w:t>
      </w:r>
      <w:r w:rsidR="00FF6116" w:rsidRPr="001D1E4D">
        <w:rPr>
          <w:rFonts w:ascii="Times New Roman" w:hAnsi="Times New Roman" w:cs="Times New Roman"/>
          <w:lang w:val="en-US"/>
        </w:rPr>
        <w:t xml:space="preserve">a UNGC member at time </w:t>
      </w:r>
      <w:proofErr w:type="gramStart"/>
      <w:r w:rsidR="00FF6116" w:rsidRPr="001D1E4D">
        <w:rPr>
          <w:rFonts w:ascii="Times New Roman" w:hAnsi="Times New Roman" w:cs="Times New Roman"/>
          <w:i/>
          <w:lang w:val="en-US"/>
        </w:rPr>
        <w:t>t</w:t>
      </w:r>
      <w:r w:rsidR="00FF6116" w:rsidRPr="001D1E4D">
        <w:rPr>
          <w:rFonts w:ascii="Times New Roman" w:hAnsi="Times New Roman" w:cs="Times New Roman"/>
          <w:lang w:val="en-US"/>
        </w:rPr>
        <w:t>,</w:t>
      </w:r>
      <w:proofErr w:type="gramEnd"/>
      <w:r w:rsidR="00FF6116" w:rsidRPr="001D1E4D">
        <w:rPr>
          <w:rFonts w:ascii="Times New Roman" w:hAnsi="Times New Roman" w:cs="Times New Roman"/>
          <w:lang w:val="en-US"/>
        </w:rPr>
        <w:t xml:space="preserve"> and 0 otherwise. </w:t>
      </w:r>
      <w:r w:rsidR="00AE58F2" w:rsidRPr="001D1E4D">
        <w:rPr>
          <w:rFonts w:ascii="Times New Roman" w:hAnsi="Times New Roman" w:cs="Times New Roman"/>
          <w:lang w:val="en-US"/>
        </w:rPr>
        <w:t>In our sample</w:t>
      </w:r>
      <w:r w:rsidR="009464E9" w:rsidRPr="001D1E4D">
        <w:rPr>
          <w:rFonts w:ascii="Times New Roman" w:hAnsi="Times New Roman" w:cs="Times New Roman"/>
          <w:lang w:val="en-US"/>
        </w:rPr>
        <w:t>,</w:t>
      </w:r>
      <w:r w:rsidR="00AE58F2" w:rsidRPr="001D1E4D">
        <w:rPr>
          <w:rFonts w:ascii="Times New Roman" w:hAnsi="Times New Roman" w:cs="Times New Roman"/>
          <w:lang w:val="en-US"/>
        </w:rPr>
        <w:t xml:space="preserve"> we </w:t>
      </w:r>
      <w:r w:rsidR="009464E9" w:rsidRPr="001D1E4D">
        <w:rPr>
          <w:rFonts w:ascii="Times New Roman" w:hAnsi="Times New Roman" w:cs="Times New Roman"/>
          <w:lang w:val="en-US"/>
        </w:rPr>
        <w:t xml:space="preserve">found no cases of </w:t>
      </w:r>
      <w:r w:rsidR="00AE58F2" w:rsidRPr="001D1E4D">
        <w:rPr>
          <w:rFonts w:ascii="Times New Roman" w:hAnsi="Times New Roman" w:cs="Times New Roman"/>
          <w:lang w:val="en-US"/>
        </w:rPr>
        <w:t xml:space="preserve">non-communication or de-listing. </w:t>
      </w:r>
    </w:p>
    <w:p w:rsidR="00DB1D1C" w:rsidRPr="001D1E4D" w:rsidRDefault="001D1E4D" w:rsidP="001D1E4D">
      <w:pPr>
        <w:pStyle w:val="ListParagraph"/>
        <w:numPr>
          <w:ilvl w:val="0"/>
          <w:numId w:val="9"/>
        </w:numPr>
        <w:spacing w:line="480" w:lineRule="auto"/>
        <w:jc w:val="both"/>
        <w:rPr>
          <w:rFonts w:ascii="Times New Roman" w:hAnsi="Times New Roman" w:cs="Times New Roman"/>
          <w:lang w:val="en-US"/>
        </w:rPr>
      </w:pPr>
      <w:r w:rsidRPr="001D1E4D">
        <w:rPr>
          <w:rFonts w:ascii="Times New Roman" w:hAnsi="Times New Roman" w:cs="Times New Roman"/>
          <w:i/>
          <w:lang w:val="en-US"/>
        </w:rPr>
        <w:t xml:space="preserve">UNGC </w:t>
      </w:r>
      <w:proofErr w:type="spellStart"/>
      <w:r w:rsidRPr="001D1E4D">
        <w:rPr>
          <w:rFonts w:ascii="Times New Roman" w:hAnsi="Times New Roman" w:cs="Times New Roman"/>
          <w:i/>
          <w:lang w:val="en-US"/>
        </w:rPr>
        <w:t>Contr</w:t>
      </w:r>
      <w:proofErr w:type="spellEnd"/>
      <w:r>
        <w:rPr>
          <w:rFonts w:ascii="Times New Roman" w:hAnsi="Times New Roman" w:cs="Times New Roman"/>
          <w:lang w:val="en-US"/>
        </w:rPr>
        <w:t>, based on i</w:t>
      </w:r>
      <w:r w:rsidR="00FF6116" w:rsidRPr="001D1E4D">
        <w:rPr>
          <w:rFonts w:ascii="Times New Roman" w:hAnsi="Times New Roman" w:cs="Times New Roman"/>
          <w:lang w:val="en-US"/>
        </w:rPr>
        <w:t xml:space="preserve">nformation </w:t>
      </w:r>
      <w:r w:rsidR="009464E9" w:rsidRPr="001D1E4D">
        <w:rPr>
          <w:rFonts w:ascii="Times New Roman" w:hAnsi="Times New Roman" w:cs="Times New Roman"/>
          <w:lang w:val="en-US"/>
        </w:rPr>
        <w:t xml:space="preserve">on </w:t>
      </w:r>
      <w:r w:rsidR="00FF6116" w:rsidRPr="001D1E4D">
        <w:rPr>
          <w:rFonts w:ascii="Times New Roman" w:hAnsi="Times New Roman" w:cs="Times New Roman"/>
          <w:lang w:val="en-US"/>
        </w:rPr>
        <w:t xml:space="preserve">whether and when our sample firms </w:t>
      </w:r>
      <w:r w:rsidR="009464E9" w:rsidRPr="001D1E4D">
        <w:rPr>
          <w:rFonts w:ascii="Times New Roman" w:hAnsi="Times New Roman" w:cs="Times New Roman"/>
          <w:lang w:val="en-US"/>
        </w:rPr>
        <w:t xml:space="preserve">contributed </w:t>
      </w:r>
      <w:r w:rsidR="00FF6116" w:rsidRPr="001D1E4D">
        <w:rPr>
          <w:rFonts w:ascii="Times New Roman" w:hAnsi="Times New Roman" w:cs="Times New Roman"/>
          <w:lang w:val="en-US"/>
        </w:rPr>
        <w:t>to the Foundation for the Global Compact</w:t>
      </w:r>
      <w:r w:rsidR="00FF6116" w:rsidRPr="001D1E4D">
        <w:rPr>
          <w:rFonts w:ascii="Times New Roman" w:hAnsi="Times New Roman" w:cs="Times New Roman"/>
          <w:i/>
          <w:lang w:val="en-US"/>
        </w:rPr>
        <w:t xml:space="preserve">. </w:t>
      </w:r>
      <w:r w:rsidR="00FF6116" w:rsidRPr="001D1E4D">
        <w:rPr>
          <w:rFonts w:ascii="Times New Roman" w:hAnsi="Times New Roman" w:cs="Times New Roman"/>
          <w:lang w:val="en-US"/>
        </w:rPr>
        <w:t xml:space="preserve">Our index reports only whether a firm contributed </w:t>
      </w:r>
      <w:r w:rsidR="000C053E">
        <w:rPr>
          <w:rFonts w:ascii="Times New Roman" w:hAnsi="Times New Roman" w:cs="Times New Roman"/>
          <w:lang w:val="en-US"/>
        </w:rPr>
        <w:t xml:space="preserve">(the variable takes the value of 1) </w:t>
      </w:r>
      <w:r w:rsidR="00FF6116" w:rsidRPr="001D1E4D">
        <w:rPr>
          <w:rFonts w:ascii="Times New Roman" w:hAnsi="Times New Roman" w:cs="Times New Roman"/>
          <w:lang w:val="en-US"/>
        </w:rPr>
        <w:t>or not</w:t>
      </w:r>
      <w:r w:rsidR="000C053E">
        <w:rPr>
          <w:rFonts w:ascii="Times New Roman" w:hAnsi="Times New Roman" w:cs="Times New Roman"/>
          <w:lang w:val="en-US"/>
        </w:rPr>
        <w:t xml:space="preserve"> (0)</w:t>
      </w:r>
      <w:r w:rsidR="00FF6116" w:rsidRPr="001D1E4D">
        <w:rPr>
          <w:rFonts w:ascii="Times New Roman" w:hAnsi="Times New Roman" w:cs="Times New Roman"/>
          <w:lang w:val="en-US"/>
        </w:rPr>
        <w:t xml:space="preserve"> to the </w:t>
      </w:r>
      <w:r w:rsidR="007E4163" w:rsidRPr="001D1E4D">
        <w:rPr>
          <w:rFonts w:ascii="Times New Roman" w:hAnsi="Times New Roman" w:cs="Times New Roman"/>
          <w:lang w:val="en-US"/>
        </w:rPr>
        <w:t>F</w:t>
      </w:r>
      <w:r w:rsidR="00FF6116" w:rsidRPr="001D1E4D">
        <w:rPr>
          <w:rFonts w:ascii="Times New Roman" w:hAnsi="Times New Roman" w:cs="Times New Roman"/>
          <w:lang w:val="en-US"/>
        </w:rPr>
        <w:t xml:space="preserve">oundation, without taking account </w:t>
      </w:r>
      <w:r w:rsidR="007E4163" w:rsidRPr="001D1E4D">
        <w:rPr>
          <w:rFonts w:ascii="Times New Roman" w:hAnsi="Times New Roman" w:cs="Times New Roman"/>
          <w:lang w:val="en-US"/>
        </w:rPr>
        <w:t xml:space="preserve">of </w:t>
      </w:r>
      <w:r w:rsidR="00FF6116" w:rsidRPr="001D1E4D">
        <w:rPr>
          <w:rFonts w:ascii="Times New Roman" w:hAnsi="Times New Roman" w:cs="Times New Roman"/>
          <w:lang w:val="en-US"/>
        </w:rPr>
        <w:t>the amount of the contribution.</w:t>
      </w:r>
      <w:r w:rsidR="000C053E">
        <w:rPr>
          <w:rStyle w:val="FootnoteReference"/>
          <w:rFonts w:ascii="Times New Roman" w:hAnsi="Times New Roman" w:cs="Times New Roman"/>
          <w:lang w:val="en-US"/>
        </w:rPr>
        <w:footnoteReference w:id="9"/>
      </w:r>
      <w:r w:rsidR="00FF6116" w:rsidRPr="001D1E4D">
        <w:rPr>
          <w:rFonts w:ascii="Times New Roman" w:hAnsi="Times New Roman" w:cs="Times New Roman"/>
          <w:lang w:val="en-US"/>
        </w:rPr>
        <w:t xml:space="preserve"> </w:t>
      </w:r>
    </w:p>
    <w:p w:rsidR="002E415C" w:rsidRPr="005D3940" w:rsidRDefault="00F006D7" w:rsidP="00D50362">
      <w:pPr>
        <w:spacing w:after="0" w:line="480" w:lineRule="auto"/>
        <w:jc w:val="both"/>
        <w:rPr>
          <w:rFonts w:ascii="Times New Roman" w:hAnsi="Times New Roman" w:cs="Times New Roman"/>
          <w:b/>
          <w:lang w:val="en-US"/>
        </w:rPr>
      </w:pPr>
      <w:r w:rsidRPr="005D3940">
        <w:rPr>
          <w:rFonts w:ascii="Times New Roman" w:hAnsi="Times New Roman" w:cs="Times New Roman"/>
          <w:lang w:val="en-US"/>
        </w:rPr>
        <w:t xml:space="preserve">Descriptive statistics of these variables are </w:t>
      </w:r>
      <w:r w:rsidR="007E4163" w:rsidRPr="005D3940">
        <w:rPr>
          <w:rFonts w:ascii="Times New Roman" w:hAnsi="Times New Roman" w:cs="Times New Roman"/>
          <w:lang w:val="en-US"/>
        </w:rPr>
        <w:t xml:space="preserve">presented </w:t>
      </w:r>
      <w:r w:rsidRPr="005D3940">
        <w:rPr>
          <w:rFonts w:ascii="Times New Roman" w:hAnsi="Times New Roman" w:cs="Times New Roman"/>
          <w:lang w:val="en-US"/>
        </w:rPr>
        <w:t>in Table 1</w:t>
      </w:r>
      <w:r w:rsidR="008A7980">
        <w:rPr>
          <w:rFonts w:ascii="Times New Roman" w:hAnsi="Times New Roman" w:cs="Times New Roman"/>
          <w:lang w:val="en-US"/>
        </w:rPr>
        <w:t>(</w:t>
      </w:r>
      <w:r w:rsidRPr="005D3940">
        <w:rPr>
          <w:rFonts w:ascii="Times New Roman" w:hAnsi="Times New Roman" w:cs="Times New Roman"/>
          <w:lang w:val="en-US"/>
        </w:rPr>
        <w:t>a</w:t>
      </w:r>
      <w:r w:rsidR="008A7980">
        <w:rPr>
          <w:rFonts w:ascii="Times New Roman" w:hAnsi="Times New Roman" w:cs="Times New Roman"/>
          <w:lang w:val="en-US"/>
        </w:rPr>
        <w:t>)</w:t>
      </w:r>
      <w:r w:rsidRPr="005D3940">
        <w:rPr>
          <w:rFonts w:ascii="Times New Roman" w:hAnsi="Times New Roman" w:cs="Times New Roman"/>
          <w:lang w:val="en-US"/>
        </w:rPr>
        <w:t xml:space="preserve">. </w:t>
      </w:r>
      <w:r w:rsidR="00A2700D" w:rsidRPr="005D3940">
        <w:rPr>
          <w:rFonts w:ascii="Times New Roman" w:hAnsi="Times New Roman" w:cs="Times New Roman"/>
          <w:lang w:val="en-US"/>
        </w:rPr>
        <w:t xml:space="preserve">Figure </w:t>
      </w:r>
      <w:r w:rsidR="007E09A3" w:rsidRPr="005D3940">
        <w:rPr>
          <w:rFonts w:ascii="Times New Roman" w:hAnsi="Times New Roman" w:cs="Times New Roman"/>
          <w:lang w:val="en-US"/>
        </w:rPr>
        <w:t xml:space="preserve">1 </w:t>
      </w:r>
      <w:proofErr w:type="gramStart"/>
      <w:r w:rsidR="00A2700D" w:rsidRPr="005D3940">
        <w:rPr>
          <w:rFonts w:ascii="Times New Roman" w:hAnsi="Times New Roman" w:cs="Times New Roman"/>
          <w:lang w:val="en-US"/>
        </w:rPr>
        <w:t>reports</w:t>
      </w:r>
      <w:proofErr w:type="gramEnd"/>
      <w:r w:rsidR="00A2700D" w:rsidRPr="005D3940">
        <w:rPr>
          <w:rFonts w:ascii="Times New Roman" w:hAnsi="Times New Roman" w:cs="Times New Roman"/>
          <w:lang w:val="en-US"/>
        </w:rPr>
        <w:t xml:space="preserve"> the percentage of firms in our sample that adopted each of the </w:t>
      </w:r>
      <w:r w:rsidR="007E4163" w:rsidRPr="005D3940">
        <w:rPr>
          <w:rFonts w:ascii="Times New Roman" w:hAnsi="Times New Roman" w:cs="Times New Roman"/>
          <w:lang w:val="en-US"/>
        </w:rPr>
        <w:t xml:space="preserve">CSR </w:t>
      </w:r>
      <w:r w:rsidR="00A2700D" w:rsidRPr="005D3940">
        <w:rPr>
          <w:rFonts w:ascii="Times New Roman" w:hAnsi="Times New Roman" w:cs="Times New Roman"/>
          <w:lang w:val="en-US"/>
        </w:rPr>
        <w:t xml:space="preserve">initiatives discussed above at any year </w:t>
      </w:r>
      <w:r w:rsidR="007E4163" w:rsidRPr="005D3940">
        <w:rPr>
          <w:rFonts w:ascii="Times New Roman" w:hAnsi="Times New Roman" w:cs="Times New Roman"/>
          <w:lang w:val="en-US"/>
        </w:rPr>
        <w:t xml:space="preserve">in </w:t>
      </w:r>
      <w:r w:rsidR="00A2700D" w:rsidRPr="005D3940">
        <w:rPr>
          <w:rFonts w:ascii="Times New Roman" w:hAnsi="Times New Roman" w:cs="Times New Roman"/>
          <w:lang w:val="en-US"/>
        </w:rPr>
        <w:t xml:space="preserve">the period </w:t>
      </w:r>
      <w:r w:rsidR="00D80A6B" w:rsidRPr="005D3940">
        <w:rPr>
          <w:rFonts w:ascii="Times New Roman" w:hAnsi="Times New Roman" w:cs="Times New Roman"/>
          <w:lang w:val="en-US"/>
        </w:rPr>
        <w:t>2003</w:t>
      </w:r>
      <w:r w:rsidR="00A2700D" w:rsidRPr="005D3940">
        <w:rPr>
          <w:rFonts w:ascii="Times New Roman" w:hAnsi="Times New Roman" w:cs="Times New Roman"/>
          <w:lang w:val="en-US"/>
        </w:rPr>
        <w:t xml:space="preserve"> to 20</w:t>
      </w:r>
      <w:r w:rsidR="007E09A3" w:rsidRPr="005D3940">
        <w:rPr>
          <w:rFonts w:ascii="Times New Roman" w:hAnsi="Times New Roman" w:cs="Times New Roman"/>
          <w:lang w:val="en-US"/>
        </w:rPr>
        <w:t>10</w:t>
      </w:r>
      <w:r w:rsidR="00A2700D" w:rsidRPr="005D3940">
        <w:rPr>
          <w:rFonts w:ascii="Times New Roman" w:hAnsi="Times New Roman" w:cs="Times New Roman"/>
          <w:lang w:val="en-US"/>
        </w:rPr>
        <w:t xml:space="preserve">. As expected, </w:t>
      </w:r>
      <w:r w:rsidR="00F430A1" w:rsidRPr="005D3940">
        <w:rPr>
          <w:rFonts w:ascii="Times New Roman" w:hAnsi="Times New Roman" w:cs="Times New Roman"/>
          <w:i/>
          <w:lang w:val="en-US"/>
        </w:rPr>
        <w:t xml:space="preserve">Social Policies </w:t>
      </w:r>
      <w:r w:rsidR="00F430A1" w:rsidRPr="005D3940">
        <w:rPr>
          <w:rFonts w:ascii="Times New Roman" w:hAnsi="Times New Roman" w:cs="Times New Roman"/>
          <w:lang w:val="en-US"/>
        </w:rPr>
        <w:t xml:space="preserve">are </w:t>
      </w:r>
      <w:r w:rsidR="007E4163" w:rsidRPr="005D3940">
        <w:rPr>
          <w:rFonts w:ascii="Times New Roman" w:hAnsi="Times New Roman" w:cs="Times New Roman"/>
          <w:lang w:val="en-US"/>
        </w:rPr>
        <w:t xml:space="preserve">well </w:t>
      </w:r>
      <w:r w:rsidR="00F430A1" w:rsidRPr="005D3940">
        <w:rPr>
          <w:rFonts w:ascii="Times New Roman" w:hAnsi="Times New Roman" w:cs="Times New Roman"/>
          <w:lang w:val="en-US"/>
        </w:rPr>
        <w:t xml:space="preserve">diffused among </w:t>
      </w:r>
      <w:r w:rsidR="00A2700D" w:rsidRPr="005D3940">
        <w:rPr>
          <w:rFonts w:ascii="Times New Roman" w:hAnsi="Times New Roman" w:cs="Times New Roman"/>
          <w:lang w:val="en-US"/>
        </w:rPr>
        <w:t xml:space="preserve">BRIC </w:t>
      </w:r>
      <w:r w:rsidR="00F430A1" w:rsidRPr="005D3940">
        <w:rPr>
          <w:rFonts w:ascii="Times New Roman" w:hAnsi="Times New Roman" w:cs="Times New Roman"/>
          <w:lang w:val="en-US"/>
        </w:rPr>
        <w:t xml:space="preserve">firms, which is consistent with </w:t>
      </w:r>
      <w:r w:rsidR="00D80A6B" w:rsidRPr="005D3940">
        <w:rPr>
          <w:rFonts w:ascii="Times New Roman" w:hAnsi="Times New Roman" w:cs="Times New Roman"/>
          <w:lang w:val="en-US"/>
        </w:rPr>
        <w:t xml:space="preserve">narratives </w:t>
      </w:r>
      <w:r w:rsidR="007E4163" w:rsidRPr="005D3940">
        <w:rPr>
          <w:rFonts w:ascii="Times New Roman" w:hAnsi="Times New Roman" w:cs="Times New Roman"/>
          <w:lang w:val="en-US"/>
        </w:rPr>
        <w:t xml:space="preserve">on </w:t>
      </w:r>
      <w:r w:rsidR="00F430A1" w:rsidRPr="005D3940">
        <w:rPr>
          <w:rFonts w:ascii="Times New Roman" w:hAnsi="Times New Roman" w:cs="Times New Roman"/>
          <w:lang w:val="en-US"/>
        </w:rPr>
        <w:t xml:space="preserve">the adoption of philanthropic initiatives towards society in general in </w:t>
      </w:r>
      <w:r w:rsidR="007E4163" w:rsidRPr="005D3940">
        <w:rPr>
          <w:rFonts w:ascii="Times New Roman" w:hAnsi="Times New Roman" w:cs="Times New Roman"/>
          <w:lang w:val="en-US"/>
        </w:rPr>
        <w:t xml:space="preserve">these </w:t>
      </w:r>
      <w:r w:rsidR="00F430A1" w:rsidRPr="005D3940">
        <w:rPr>
          <w:rFonts w:ascii="Times New Roman" w:hAnsi="Times New Roman" w:cs="Times New Roman"/>
          <w:lang w:val="en-US"/>
        </w:rPr>
        <w:t xml:space="preserve">countries. </w:t>
      </w:r>
      <w:r w:rsidR="007E4163" w:rsidRPr="005D3940">
        <w:rPr>
          <w:rFonts w:ascii="Times New Roman" w:hAnsi="Times New Roman" w:cs="Times New Roman"/>
          <w:lang w:val="en-US"/>
        </w:rPr>
        <w:t xml:space="preserve">Notice </w:t>
      </w:r>
      <w:r w:rsidR="00F430A1" w:rsidRPr="005D3940">
        <w:rPr>
          <w:rFonts w:ascii="Times New Roman" w:hAnsi="Times New Roman" w:cs="Times New Roman"/>
          <w:lang w:val="en-US"/>
        </w:rPr>
        <w:t xml:space="preserve">also that </w:t>
      </w:r>
      <w:r w:rsidR="007E4163" w:rsidRPr="005D3940">
        <w:rPr>
          <w:rFonts w:ascii="Times New Roman" w:hAnsi="Times New Roman" w:cs="Times New Roman"/>
          <w:lang w:val="en-US"/>
        </w:rPr>
        <w:t xml:space="preserve">the importance of </w:t>
      </w:r>
      <w:r w:rsidR="00F430A1" w:rsidRPr="005D3940">
        <w:rPr>
          <w:rFonts w:ascii="Times New Roman" w:hAnsi="Times New Roman" w:cs="Times New Roman"/>
          <w:lang w:val="en-US"/>
        </w:rPr>
        <w:t xml:space="preserve">CSR </w:t>
      </w:r>
      <w:r w:rsidR="00D80A6B" w:rsidRPr="005D3940">
        <w:rPr>
          <w:rFonts w:ascii="Times New Roman" w:hAnsi="Times New Roman" w:cs="Times New Roman"/>
          <w:lang w:val="en-US"/>
        </w:rPr>
        <w:t>r</w:t>
      </w:r>
      <w:r w:rsidR="00F430A1" w:rsidRPr="005D3940">
        <w:rPr>
          <w:rFonts w:ascii="Times New Roman" w:hAnsi="Times New Roman" w:cs="Times New Roman"/>
          <w:lang w:val="en-US"/>
        </w:rPr>
        <w:t xml:space="preserve">eporting </w:t>
      </w:r>
      <w:r w:rsidR="007E4163" w:rsidRPr="005D3940">
        <w:rPr>
          <w:rFonts w:ascii="Times New Roman" w:hAnsi="Times New Roman" w:cs="Times New Roman"/>
          <w:lang w:val="en-US"/>
        </w:rPr>
        <w:t xml:space="preserve">increases </w:t>
      </w:r>
      <w:r w:rsidR="00D80A6B" w:rsidRPr="005D3940">
        <w:rPr>
          <w:rFonts w:ascii="Times New Roman" w:hAnsi="Times New Roman" w:cs="Times New Roman"/>
          <w:lang w:val="en-US"/>
        </w:rPr>
        <w:t xml:space="preserve">over time, with the full sample </w:t>
      </w:r>
      <w:r w:rsidR="007E4163" w:rsidRPr="005D3940">
        <w:rPr>
          <w:rFonts w:ascii="Times New Roman" w:hAnsi="Times New Roman" w:cs="Times New Roman"/>
          <w:lang w:val="en-US"/>
        </w:rPr>
        <w:t xml:space="preserve">publishing </w:t>
      </w:r>
      <w:r w:rsidR="00F430A1" w:rsidRPr="005D3940">
        <w:rPr>
          <w:rFonts w:ascii="Times New Roman" w:hAnsi="Times New Roman" w:cs="Times New Roman"/>
          <w:lang w:val="en-US"/>
        </w:rPr>
        <w:t xml:space="preserve">a CSR </w:t>
      </w:r>
      <w:r w:rsidR="00D80A6B" w:rsidRPr="005D3940">
        <w:rPr>
          <w:rFonts w:ascii="Times New Roman" w:hAnsi="Times New Roman" w:cs="Times New Roman"/>
          <w:lang w:val="en-US"/>
        </w:rPr>
        <w:t>r</w:t>
      </w:r>
      <w:r w:rsidR="00F430A1" w:rsidRPr="005D3940">
        <w:rPr>
          <w:rFonts w:ascii="Times New Roman" w:hAnsi="Times New Roman" w:cs="Times New Roman"/>
          <w:lang w:val="en-US"/>
        </w:rPr>
        <w:t xml:space="preserve">eport in 2010. </w:t>
      </w:r>
      <w:r w:rsidR="007E4163" w:rsidRPr="005D3940">
        <w:rPr>
          <w:rFonts w:ascii="Times New Roman" w:hAnsi="Times New Roman" w:cs="Times New Roman"/>
          <w:lang w:val="en-US"/>
        </w:rPr>
        <w:t>However, at the end of the period</w:t>
      </w:r>
      <w:r w:rsidR="00C064D0" w:rsidRPr="005D3940">
        <w:rPr>
          <w:rFonts w:ascii="Times New Roman" w:hAnsi="Times New Roman" w:cs="Times New Roman"/>
          <w:lang w:val="en-US"/>
        </w:rPr>
        <w:t xml:space="preserve">, only 40% of them </w:t>
      </w:r>
      <w:r w:rsidR="007E4163" w:rsidRPr="005D3940">
        <w:rPr>
          <w:rFonts w:ascii="Times New Roman" w:hAnsi="Times New Roman" w:cs="Times New Roman"/>
          <w:lang w:val="en-US"/>
        </w:rPr>
        <w:t xml:space="preserve">were adopting </w:t>
      </w:r>
      <w:r w:rsidR="00C064D0" w:rsidRPr="005D3940">
        <w:rPr>
          <w:rFonts w:ascii="Times New Roman" w:hAnsi="Times New Roman" w:cs="Times New Roman"/>
          <w:lang w:val="en-US"/>
        </w:rPr>
        <w:t xml:space="preserve">GRI reporting standards. </w:t>
      </w:r>
      <w:r w:rsidR="007E4163" w:rsidRPr="005D3940">
        <w:rPr>
          <w:rFonts w:ascii="Times New Roman" w:hAnsi="Times New Roman" w:cs="Times New Roman"/>
          <w:lang w:val="en-US"/>
        </w:rPr>
        <w:t>A</w:t>
      </w:r>
      <w:r w:rsidR="00F430A1" w:rsidRPr="005D3940">
        <w:rPr>
          <w:rFonts w:ascii="Times New Roman" w:hAnsi="Times New Roman" w:cs="Times New Roman"/>
          <w:lang w:val="en-US"/>
        </w:rPr>
        <w:t>dherence to the UN</w:t>
      </w:r>
      <w:r w:rsidR="00C064D0" w:rsidRPr="005D3940">
        <w:rPr>
          <w:rFonts w:ascii="Times New Roman" w:hAnsi="Times New Roman" w:cs="Times New Roman"/>
          <w:lang w:val="en-US"/>
        </w:rPr>
        <w:t xml:space="preserve">GC, and especially financial support </w:t>
      </w:r>
      <w:r w:rsidR="007E4163" w:rsidRPr="005D3940">
        <w:rPr>
          <w:rFonts w:ascii="Times New Roman" w:hAnsi="Times New Roman" w:cs="Times New Roman"/>
          <w:lang w:val="en-US"/>
        </w:rPr>
        <w:t>for the F</w:t>
      </w:r>
      <w:r w:rsidR="00C064D0" w:rsidRPr="005D3940">
        <w:rPr>
          <w:rFonts w:ascii="Times New Roman" w:hAnsi="Times New Roman" w:cs="Times New Roman"/>
          <w:lang w:val="en-US"/>
        </w:rPr>
        <w:t xml:space="preserve">oundation, </w:t>
      </w:r>
      <w:r w:rsidR="00F430A1" w:rsidRPr="005D3940">
        <w:rPr>
          <w:rFonts w:ascii="Times New Roman" w:hAnsi="Times New Roman" w:cs="Times New Roman"/>
          <w:lang w:val="en-US"/>
        </w:rPr>
        <w:t>are less common in our sample</w:t>
      </w:r>
      <w:r w:rsidR="00C064D0" w:rsidRPr="005D3940">
        <w:rPr>
          <w:rFonts w:ascii="Times New Roman" w:hAnsi="Times New Roman" w:cs="Times New Roman"/>
          <w:lang w:val="en-US"/>
        </w:rPr>
        <w:t xml:space="preserve">, with 50% of the firms adhering to the UNGC </w:t>
      </w:r>
      <w:r w:rsidR="007E4163" w:rsidRPr="005D3940">
        <w:rPr>
          <w:rFonts w:ascii="Times New Roman" w:hAnsi="Times New Roman" w:cs="Times New Roman"/>
          <w:lang w:val="en-US"/>
        </w:rPr>
        <w:t xml:space="preserve">at </w:t>
      </w:r>
      <w:r w:rsidR="00C064D0" w:rsidRPr="005D3940">
        <w:rPr>
          <w:rFonts w:ascii="Times New Roman" w:hAnsi="Times New Roman" w:cs="Times New Roman"/>
          <w:lang w:val="en-US"/>
        </w:rPr>
        <w:t>the end of the period, and less than 10% of the firms contribut</w:t>
      </w:r>
      <w:r w:rsidR="007E4163" w:rsidRPr="005D3940">
        <w:rPr>
          <w:rFonts w:ascii="Times New Roman" w:hAnsi="Times New Roman" w:cs="Times New Roman"/>
          <w:lang w:val="en-US"/>
        </w:rPr>
        <w:t>ing</w:t>
      </w:r>
      <w:r w:rsidR="00C064D0" w:rsidRPr="005D3940">
        <w:rPr>
          <w:rFonts w:ascii="Times New Roman" w:hAnsi="Times New Roman" w:cs="Times New Roman"/>
          <w:lang w:val="en-US"/>
        </w:rPr>
        <w:t xml:space="preserve"> to the UNGC </w:t>
      </w:r>
      <w:r w:rsidR="007E4163" w:rsidRPr="005D3940">
        <w:rPr>
          <w:rFonts w:ascii="Times New Roman" w:hAnsi="Times New Roman" w:cs="Times New Roman"/>
          <w:lang w:val="en-US"/>
        </w:rPr>
        <w:t>F</w:t>
      </w:r>
      <w:r w:rsidR="00C064D0" w:rsidRPr="005D3940">
        <w:rPr>
          <w:rFonts w:ascii="Times New Roman" w:hAnsi="Times New Roman" w:cs="Times New Roman"/>
          <w:lang w:val="en-US"/>
        </w:rPr>
        <w:t>ounda</w:t>
      </w:r>
      <w:r w:rsidR="00652107" w:rsidRPr="005D3940">
        <w:rPr>
          <w:rFonts w:ascii="Times New Roman" w:hAnsi="Times New Roman" w:cs="Times New Roman"/>
          <w:lang w:val="en-US"/>
        </w:rPr>
        <w:t xml:space="preserve">tion over the period analyzed. </w:t>
      </w:r>
    </w:p>
    <w:p w:rsidR="002E415C" w:rsidRPr="005D3940" w:rsidRDefault="00A2700D" w:rsidP="00D50362">
      <w:pPr>
        <w:spacing w:after="0" w:line="480" w:lineRule="auto"/>
        <w:jc w:val="both"/>
        <w:rPr>
          <w:rFonts w:ascii="Times New Roman" w:hAnsi="Times New Roman" w:cs="Times New Roman"/>
          <w:b/>
          <w:lang w:val="en-US"/>
        </w:rPr>
      </w:pPr>
      <w:r w:rsidRPr="005D3940">
        <w:rPr>
          <w:rFonts w:ascii="Times New Roman" w:hAnsi="Times New Roman" w:cs="Times New Roman"/>
          <w:b/>
          <w:lang w:val="en-US"/>
        </w:rPr>
        <w:t xml:space="preserve">Figure </w:t>
      </w:r>
      <w:r w:rsidR="007E09A3" w:rsidRPr="005D3940">
        <w:rPr>
          <w:rFonts w:ascii="Times New Roman" w:hAnsi="Times New Roman" w:cs="Times New Roman"/>
          <w:b/>
          <w:lang w:val="en-US"/>
        </w:rPr>
        <w:t xml:space="preserve">1 </w:t>
      </w:r>
      <w:r w:rsidR="002E415C" w:rsidRPr="005D3940">
        <w:rPr>
          <w:rFonts w:ascii="Times New Roman" w:hAnsi="Times New Roman" w:cs="Times New Roman"/>
          <w:b/>
          <w:lang w:val="en-US"/>
        </w:rPr>
        <w:t xml:space="preserve">HERE </w:t>
      </w:r>
    </w:p>
    <w:p w:rsidR="002E415C" w:rsidRPr="005D3940" w:rsidRDefault="002E415C" w:rsidP="00D50362">
      <w:pPr>
        <w:spacing w:after="0" w:line="480" w:lineRule="auto"/>
        <w:jc w:val="both"/>
        <w:rPr>
          <w:rFonts w:ascii="Times New Roman" w:hAnsi="Times New Roman" w:cs="Times New Roman"/>
          <w:b/>
          <w:lang w:val="en-US"/>
        </w:rPr>
      </w:pPr>
    </w:p>
    <w:p w:rsidR="004F32A3" w:rsidRDefault="004F32A3" w:rsidP="00D50362">
      <w:pPr>
        <w:spacing w:after="0" w:line="480" w:lineRule="auto"/>
        <w:jc w:val="both"/>
        <w:rPr>
          <w:rFonts w:ascii="Times New Roman" w:hAnsi="Times New Roman" w:cs="Times New Roman"/>
          <w:i/>
          <w:lang w:val="en-GB"/>
        </w:rPr>
      </w:pPr>
    </w:p>
    <w:p w:rsidR="004F32A3" w:rsidRDefault="004F32A3" w:rsidP="00D50362">
      <w:pPr>
        <w:spacing w:after="0" w:line="480" w:lineRule="auto"/>
        <w:jc w:val="both"/>
        <w:rPr>
          <w:rFonts w:ascii="Times New Roman" w:hAnsi="Times New Roman" w:cs="Times New Roman"/>
          <w:i/>
          <w:lang w:val="en-GB"/>
        </w:rPr>
      </w:pPr>
    </w:p>
    <w:p w:rsidR="00B030E6" w:rsidRPr="005D3940" w:rsidRDefault="00B030E6" w:rsidP="00D50362">
      <w:pPr>
        <w:spacing w:after="0" w:line="480" w:lineRule="auto"/>
        <w:jc w:val="both"/>
        <w:rPr>
          <w:rFonts w:ascii="Times New Roman" w:hAnsi="Times New Roman" w:cs="Times New Roman"/>
          <w:i/>
          <w:lang w:val="en-GB"/>
        </w:rPr>
      </w:pPr>
      <w:r w:rsidRPr="005D3940">
        <w:rPr>
          <w:rFonts w:ascii="Times New Roman" w:hAnsi="Times New Roman" w:cs="Times New Roman"/>
          <w:i/>
          <w:lang w:val="en-GB"/>
        </w:rPr>
        <w:lastRenderedPageBreak/>
        <w:t xml:space="preserve">4.2.2 </w:t>
      </w:r>
      <w:r w:rsidR="0020076D" w:rsidRPr="005D3940">
        <w:rPr>
          <w:rFonts w:ascii="Times New Roman" w:hAnsi="Times New Roman" w:cs="Times New Roman"/>
          <w:i/>
          <w:lang w:val="en-GB"/>
        </w:rPr>
        <w:t>Inde</w:t>
      </w:r>
      <w:r w:rsidRPr="005D3940">
        <w:rPr>
          <w:rFonts w:ascii="Times New Roman" w:hAnsi="Times New Roman" w:cs="Times New Roman"/>
          <w:i/>
          <w:lang w:val="en-GB"/>
        </w:rPr>
        <w:t>pendent variables</w:t>
      </w:r>
    </w:p>
    <w:p w:rsidR="001D1E4D" w:rsidRDefault="001D1E4D" w:rsidP="001D1E4D">
      <w:pPr>
        <w:spacing w:after="0" w:line="480" w:lineRule="auto"/>
        <w:jc w:val="both"/>
        <w:rPr>
          <w:rFonts w:ascii="Times New Roman" w:hAnsi="Times New Roman" w:cs="Times New Roman"/>
          <w:lang w:val="en-GB"/>
        </w:rPr>
      </w:pPr>
      <w:r w:rsidRPr="005D3940">
        <w:rPr>
          <w:rFonts w:ascii="Times New Roman" w:hAnsi="Times New Roman" w:cs="Times New Roman"/>
          <w:i/>
          <w:lang w:val="en-GB"/>
        </w:rPr>
        <w:t>Press Freedom</w:t>
      </w:r>
      <w:r w:rsidRPr="005D3940">
        <w:rPr>
          <w:rFonts w:ascii="Times New Roman" w:hAnsi="Times New Roman" w:cs="Times New Roman"/>
          <w:lang w:val="en-GB"/>
        </w:rPr>
        <w:t xml:space="preserve"> </w:t>
      </w:r>
    </w:p>
    <w:p w:rsidR="001D1E4D" w:rsidRPr="005D3940" w:rsidRDefault="001D1E4D" w:rsidP="001D1E4D">
      <w:pPr>
        <w:spacing w:after="0" w:line="480" w:lineRule="auto"/>
        <w:jc w:val="both"/>
        <w:rPr>
          <w:rFonts w:ascii="Times New Roman" w:hAnsi="Times New Roman" w:cs="Times New Roman"/>
          <w:lang w:val="en-GB"/>
        </w:rPr>
      </w:pPr>
      <w:r>
        <w:rPr>
          <w:rFonts w:ascii="Times New Roman" w:hAnsi="Times New Roman" w:cs="Times New Roman"/>
          <w:lang w:val="en-GB"/>
        </w:rPr>
        <w:t>W</w:t>
      </w:r>
      <w:r w:rsidRPr="005D3940">
        <w:rPr>
          <w:rFonts w:ascii="Times New Roman" w:hAnsi="Times New Roman" w:cs="Times New Roman"/>
          <w:lang w:val="en-GB"/>
        </w:rPr>
        <w:t>e develop an indicator that measures the extent to which a firm’s portfolio of international investments includes countries with high (or low) protection of political rights to a free press and free speech (</w:t>
      </w:r>
      <w:r w:rsidRPr="005D3940">
        <w:rPr>
          <w:rFonts w:ascii="Times New Roman" w:hAnsi="Times New Roman" w:cs="Times New Roman"/>
          <w:i/>
          <w:lang w:val="en-GB"/>
        </w:rPr>
        <w:t>Press Freedom</w:t>
      </w:r>
      <w:r w:rsidRPr="005D3940">
        <w:rPr>
          <w:rFonts w:ascii="Times New Roman" w:hAnsi="Times New Roman" w:cs="Times New Roman"/>
          <w:lang w:val="en-GB"/>
        </w:rPr>
        <w:t xml:space="preserve">). To account for the process of </w:t>
      </w:r>
      <w:r w:rsidR="00EF5B69">
        <w:rPr>
          <w:rFonts w:ascii="Times New Roman" w:hAnsi="Times New Roman" w:cs="Times New Roman"/>
          <w:lang w:val="en-GB"/>
        </w:rPr>
        <w:t>firms’</w:t>
      </w:r>
      <w:r w:rsidRPr="005D3940">
        <w:rPr>
          <w:rFonts w:ascii="Times New Roman" w:hAnsi="Times New Roman" w:cs="Times New Roman"/>
          <w:lang w:val="en-GB"/>
        </w:rPr>
        <w:t xml:space="preserve"> internationalization, we rely on three complementary data sources. We use </w:t>
      </w:r>
      <w:r w:rsidRPr="005D3940">
        <w:rPr>
          <w:rFonts w:ascii="Times New Roman" w:hAnsi="Times New Roman" w:cs="Times New Roman"/>
          <w:i/>
          <w:lang w:val="en-GB"/>
        </w:rPr>
        <w:t>FDI Markets</w:t>
      </w:r>
      <w:r w:rsidRPr="005D3940">
        <w:rPr>
          <w:rFonts w:ascii="Times New Roman" w:hAnsi="Times New Roman" w:cs="Times New Roman"/>
          <w:lang w:val="en-GB"/>
        </w:rPr>
        <w:t xml:space="preserve"> as the source for </w:t>
      </w:r>
      <w:proofErr w:type="gramStart"/>
      <w:r w:rsidRPr="005D3940">
        <w:rPr>
          <w:rFonts w:ascii="Times New Roman" w:hAnsi="Times New Roman" w:cs="Times New Roman"/>
          <w:lang w:val="en-GB"/>
        </w:rPr>
        <w:t>greenfield</w:t>
      </w:r>
      <w:proofErr w:type="gramEnd"/>
      <w:r w:rsidRPr="005D3940">
        <w:rPr>
          <w:rFonts w:ascii="Times New Roman" w:hAnsi="Times New Roman" w:cs="Times New Roman"/>
          <w:lang w:val="en-GB"/>
        </w:rPr>
        <w:t xml:space="preserve"> and brownfield Foreign Direct Investments (FDI), and the </w:t>
      </w:r>
      <w:r w:rsidRPr="005D3940">
        <w:rPr>
          <w:rFonts w:ascii="Times New Roman" w:hAnsi="Times New Roman" w:cs="Times New Roman"/>
          <w:i/>
          <w:lang w:val="en-GB"/>
        </w:rPr>
        <w:t>Zephyr</w:t>
      </w:r>
      <w:r w:rsidRPr="005D3940">
        <w:rPr>
          <w:rFonts w:ascii="Times New Roman" w:hAnsi="Times New Roman" w:cs="Times New Roman"/>
          <w:lang w:val="en-GB"/>
        </w:rPr>
        <w:t xml:space="preserve"> and </w:t>
      </w:r>
      <w:r w:rsidRPr="005D3940">
        <w:rPr>
          <w:rFonts w:ascii="Times New Roman" w:hAnsi="Times New Roman" w:cs="Times New Roman"/>
          <w:i/>
          <w:lang w:val="en-GB"/>
        </w:rPr>
        <w:t>SDC Platinum</w:t>
      </w:r>
      <w:r w:rsidRPr="005D3940">
        <w:rPr>
          <w:rFonts w:ascii="Times New Roman" w:hAnsi="Times New Roman" w:cs="Times New Roman"/>
          <w:lang w:val="en-GB"/>
        </w:rPr>
        <w:t xml:space="preserve"> databases for Mergers and Acquisitions (M&amp;A) where we consider only majority and full stake M&amp;A. </w:t>
      </w:r>
      <w:r>
        <w:rPr>
          <w:rFonts w:ascii="Times New Roman" w:hAnsi="Times New Roman" w:cs="Times New Roman"/>
          <w:lang w:val="en-GB"/>
        </w:rPr>
        <w:t>To measure host countries’ press and speech freedom, w</w:t>
      </w:r>
      <w:r w:rsidRPr="005D3940">
        <w:rPr>
          <w:rFonts w:ascii="Times New Roman" w:hAnsi="Times New Roman" w:cs="Times New Roman"/>
          <w:lang w:val="en-GB"/>
        </w:rPr>
        <w:t xml:space="preserve">e rely on the </w:t>
      </w:r>
      <w:proofErr w:type="spellStart"/>
      <w:r w:rsidRPr="005D3940">
        <w:rPr>
          <w:rFonts w:ascii="Times New Roman" w:hAnsi="Times New Roman" w:cs="Times New Roman"/>
          <w:lang w:val="en-GB"/>
        </w:rPr>
        <w:t>Cingranelli</w:t>
      </w:r>
      <w:proofErr w:type="spellEnd"/>
      <w:r w:rsidRPr="005D3940">
        <w:rPr>
          <w:rFonts w:ascii="Times New Roman" w:hAnsi="Times New Roman" w:cs="Times New Roman"/>
          <w:lang w:val="en-GB"/>
        </w:rPr>
        <w:t xml:space="preserve"> and Richards (CIRI) Freedom of Speech indicator</w:t>
      </w:r>
      <w:r>
        <w:rPr>
          <w:rFonts w:ascii="Times New Roman" w:hAnsi="Times New Roman" w:cs="Times New Roman"/>
          <w:lang w:val="en-GB"/>
        </w:rPr>
        <w:t>,</w:t>
      </w:r>
      <w:r w:rsidRPr="005D3940">
        <w:rPr>
          <w:rStyle w:val="FootnoteReference"/>
          <w:rFonts w:ascii="Times New Roman" w:hAnsi="Times New Roman" w:cs="Times New Roman"/>
          <w:lang w:val="en-GB"/>
        </w:rPr>
        <w:footnoteReference w:id="10"/>
      </w:r>
      <w:r>
        <w:rPr>
          <w:rFonts w:ascii="Times New Roman" w:hAnsi="Times New Roman" w:cs="Times New Roman"/>
          <w:lang w:val="en-GB"/>
        </w:rPr>
        <w:t xml:space="preserve"> </w:t>
      </w:r>
      <w:r w:rsidRPr="005D3940">
        <w:rPr>
          <w:rFonts w:ascii="Times New Roman" w:hAnsi="Times New Roman" w:cs="Times New Roman"/>
          <w:lang w:val="en-GB"/>
        </w:rPr>
        <w:t xml:space="preserve">which indicates the extent to which free speech and free press are affected by government censorship, including ownership of media outlets. A score of 1 indicates that government censorship of the media is total; 2 </w:t>
      </w:r>
      <w:proofErr w:type="gramStart"/>
      <w:r w:rsidRPr="005D3940">
        <w:rPr>
          <w:rFonts w:ascii="Times New Roman" w:hAnsi="Times New Roman" w:cs="Times New Roman"/>
          <w:lang w:val="en-GB"/>
        </w:rPr>
        <w:t>indicates</w:t>
      </w:r>
      <w:proofErr w:type="gramEnd"/>
      <w:r w:rsidRPr="005D3940">
        <w:rPr>
          <w:rFonts w:ascii="Times New Roman" w:hAnsi="Times New Roman" w:cs="Times New Roman"/>
          <w:lang w:val="en-GB"/>
        </w:rPr>
        <w:t xml:space="preserve"> that there is some government censorship of the media; and a score of 3 indicates that there is no government censorship of the media in a given year.</w:t>
      </w:r>
      <w:r w:rsidRPr="005D3940">
        <w:rPr>
          <w:rStyle w:val="FootnoteReference"/>
          <w:rFonts w:ascii="Times New Roman" w:hAnsi="Times New Roman" w:cs="Times New Roman"/>
          <w:lang w:val="en-GB"/>
        </w:rPr>
        <w:footnoteReference w:id="11"/>
      </w:r>
      <w:r w:rsidR="00C428BE">
        <w:rPr>
          <w:rFonts w:ascii="Times New Roman" w:hAnsi="Times New Roman" w:cs="Times New Roman"/>
          <w:lang w:val="en-GB"/>
        </w:rPr>
        <w:t xml:space="preserve"> </w:t>
      </w:r>
      <w:r w:rsidRPr="005D3940">
        <w:rPr>
          <w:rFonts w:ascii="Times New Roman" w:hAnsi="Times New Roman" w:cs="Times New Roman"/>
          <w:lang w:val="en-GB"/>
        </w:rPr>
        <w:t xml:space="preserve">The index </w:t>
      </w:r>
      <w:r w:rsidRPr="005D3940">
        <w:rPr>
          <w:rFonts w:ascii="Times New Roman" w:hAnsi="Times New Roman" w:cs="Times New Roman"/>
          <w:i/>
          <w:lang w:val="en-GB"/>
        </w:rPr>
        <w:t>Press Freedom</w:t>
      </w:r>
      <w:r w:rsidRPr="005D3940">
        <w:rPr>
          <w:rFonts w:ascii="Times New Roman" w:hAnsi="Times New Roman" w:cs="Times New Roman"/>
          <w:lang w:val="en-GB"/>
        </w:rPr>
        <w:t xml:space="preserve"> for firm</w:t>
      </w:r>
      <w:r>
        <w:rPr>
          <w:rFonts w:ascii="Times New Roman" w:hAnsi="Times New Roman" w:cs="Times New Roman"/>
          <w:lang w:val="en-GB"/>
        </w:rPr>
        <w:t xml:space="preserve"> </w:t>
      </w:r>
      <w:proofErr w:type="spellStart"/>
      <w:r w:rsidRPr="005D3940">
        <w:rPr>
          <w:rFonts w:ascii="Times New Roman" w:hAnsi="Times New Roman" w:cs="Times New Roman"/>
          <w:i/>
          <w:lang w:val="en-GB"/>
        </w:rPr>
        <w:t>i</w:t>
      </w:r>
      <w:proofErr w:type="spellEnd"/>
      <w:r w:rsidRPr="005D3940">
        <w:rPr>
          <w:rFonts w:ascii="Times New Roman" w:hAnsi="Times New Roman" w:cs="Times New Roman"/>
          <w:lang w:val="en-GB"/>
        </w:rPr>
        <w:t xml:space="preserve"> at time</w:t>
      </w:r>
      <w:r w:rsidRPr="005D3940">
        <w:rPr>
          <w:rFonts w:ascii="Times New Roman" w:hAnsi="Times New Roman" w:cs="Times New Roman"/>
          <w:i/>
          <w:lang w:val="en-GB"/>
        </w:rPr>
        <w:t xml:space="preserve"> t</w:t>
      </w:r>
      <w:r>
        <w:rPr>
          <w:rFonts w:ascii="Times New Roman" w:hAnsi="Times New Roman" w:cs="Times New Roman"/>
          <w:i/>
          <w:lang w:val="en-GB"/>
        </w:rPr>
        <w:t xml:space="preserve"> </w:t>
      </w:r>
      <w:r w:rsidRPr="005D3940">
        <w:rPr>
          <w:rFonts w:ascii="Times New Roman" w:hAnsi="Times New Roman" w:cs="Times New Roman"/>
          <w:lang w:val="en-GB"/>
        </w:rPr>
        <w:t xml:space="preserve">is defined as </w:t>
      </w:r>
      <w:proofErr w:type="gramStart"/>
      <w:r w:rsidRPr="005D3940">
        <w:rPr>
          <w:rFonts w:ascii="Times New Roman" w:hAnsi="Times New Roman" w:cs="Times New Roman"/>
          <w:lang w:val="en-GB"/>
        </w:rPr>
        <w:t>follows</w:t>
      </w:r>
      <w:proofErr w:type="gramEnd"/>
      <w:r w:rsidRPr="005D3940">
        <w:rPr>
          <w:rFonts w:ascii="Times New Roman" w:hAnsi="Times New Roman" w:cs="Times New Roman"/>
          <w:lang w:val="en-GB"/>
        </w:rPr>
        <w:t xml:space="preserve">. First, we consider the number of countries in which firm </w:t>
      </w:r>
      <w:proofErr w:type="spellStart"/>
      <w:r w:rsidRPr="005D3940">
        <w:rPr>
          <w:rFonts w:ascii="Times New Roman" w:hAnsi="Times New Roman" w:cs="Times New Roman"/>
          <w:i/>
          <w:lang w:val="en-GB"/>
        </w:rPr>
        <w:t>i</w:t>
      </w:r>
      <w:proofErr w:type="spellEnd"/>
      <w:r w:rsidRPr="005D3940">
        <w:rPr>
          <w:rFonts w:ascii="Times New Roman" w:hAnsi="Times New Roman" w:cs="Times New Roman"/>
          <w:lang w:val="en-GB"/>
        </w:rPr>
        <w:t xml:space="preserve"> invested up to time</w:t>
      </w:r>
      <w:r w:rsidRPr="005D3940">
        <w:rPr>
          <w:rFonts w:ascii="Times New Roman" w:hAnsi="Times New Roman" w:cs="Times New Roman"/>
          <w:i/>
          <w:lang w:val="en-GB"/>
        </w:rPr>
        <w:t xml:space="preserve"> t </w:t>
      </w:r>
      <w:r w:rsidRPr="005D3940">
        <w:rPr>
          <w:rFonts w:ascii="Times New Roman" w:hAnsi="Times New Roman" w:cs="Times New Roman"/>
          <w:lang w:val="en-GB"/>
        </w:rPr>
        <w:t>(#</w:t>
      </w:r>
      <w:proofErr w:type="spellStart"/>
      <w:r w:rsidRPr="005D3940">
        <w:rPr>
          <w:rFonts w:ascii="Times New Roman" w:hAnsi="Times New Roman" w:cs="Times New Roman"/>
          <w:lang w:val="en-GB"/>
        </w:rPr>
        <w:t>CNC</w:t>
      </w:r>
      <w:r w:rsidRPr="005D3940">
        <w:rPr>
          <w:rFonts w:ascii="Times New Roman" w:hAnsi="Times New Roman" w:cs="Times New Roman"/>
          <w:vertAlign w:val="subscript"/>
          <w:lang w:val="en-GB"/>
        </w:rPr>
        <w:t>it</w:t>
      </w:r>
      <w:proofErr w:type="spellEnd"/>
      <w:r w:rsidRPr="005D3940">
        <w:rPr>
          <w:rFonts w:ascii="Times New Roman" w:hAnsi="Times New Roman" w:cs="Times New Roman"/>
          <w:lang w:val="en-GB"/>
        </w:rPr>
        <w:t xml:space="preserve">), then we multiply the CIRI press freedom values (1-3) for each investment destination country up to time </w:t>
      </w:r>
      <w:r w:rsidRPr="005D3940">
        <w:rPr>
          <w:rFonts w:ascii="Times New Roman" w:hAnsi="Times New Roman" w:cs="Times New Roman"/>
          <w:i/>
          <w:lang w:val="en-GB"/>
        </w:rPr>
        <w:t xml:space="preserve">t, </w:t>
      </w:r>
      <w:r w:rsidRPr="005D3940">
        <w:rPr>
          <w:rFonts w:ascii="Times New Roman" w:hAnsi="Times New Roman" w:cs="Times New Roman"/>
          <w:lang w:val="en-GB"/>
        </w:rPr>
        <w:t>and</w:t>
      </w:r>
      <w:r>
        <w:rPr>
          <w:rFonts w:ascii="Times New Roman" w:hAnsi="Times New Roman" w:cs="Times New Roman"/>
          <w:lang w:val="en-GB"/>
        </w:rPr>
        <w:t xml:space="preserve"> </w:t>
      </w:r>
      <w:r w:rsidRPr="005D3940">
        <w:rPr>
          <w:rFonts w:ascii="Times New Roman" w:hAnsi="Times New Roman" w:cs="Times New Roman"/>
          <w:lang w:val="en-GB"/>
        </w:rPr>
        <w:t>divide the value obtained by #</w:t>
      </w:r>
      <w:proofErr w:type="spellStart"/>
      <w:r w:rsidRPr="005D3940">
        <w:rPr>
          <w:rFonts w:ascii="Times New Roman" w:hAnsi="Times New Roman" w:cs="Times New Roman"/>
          <w:lang w:val="en-GB"/>
        </w:rPr>
        <w:t>CNC</w:t>
      </w:r>
      <w:r w:rsidRPr="005D3940">
        <w:rPr>
          <w:rFonts w:ascii="Times New Roman" w:hAnsi="Times New Roman" w:cs="Times New Roman"/>
          <w:vertAlign w:val="subscript"/>
          <w:lang w:val="en-GB"/>
        </w:rPr>
        <w:t>it</w:t>
      </w:r>
      <w:proofErr w:type="spellEnd"/>
      <w:r w:rsidRPr="005D3940">
        <w:rPr>
          <w:rFonts w:ascii="Times New Roman" w:hAnsi="Times New Roman" w:cs="Times New Roman"/>
          <w:lang w:val="en-GB"/>
        </w:rPr>
        <w:t xml:space="preserve">. </w:t>
      </w:r>
      <w:r w:rsidRPr="005D3940">
        <w:rPr>
          <w:rFonts w:ascii="Times New Roman" w:hAnsi="Times New Roman" w:cs="Times New Roman"/>
          <w:lang w:val="en-US"/>
        </w:rPr>
        <w:t xml:space="preserve">We obtain a variable ranging from 0 if there are no foreign investments, to a maximum of 3. </w:t>
      </w:r>
      <w:r w:rsidRPr="005D3940">
        <w:rPr>
          <w:rFonts w:ascii="Times New Roman" w:hAnsi="Times New Roman" w:cs="Times New Roman"/>
          <w:lang w:val="en-GB"/>
        </w:rPr>
        <w:t xml:space="preserve">Figure </w:t>
      </w:r>
      <w:r>
        <w:rPr>
          <w:rFonts w:ascii="Times New Roman" w:hAnsi="Times New Roman" w:cs="Times New Roman"/>
          <w:lang w:val="en-GB"/>
        </w:rPr>
        <w:t>2</w:t>
      </w:r>
      <w:r w:rsidRPr="005D3940">
        <w:rPr>
          <w:rFonts w:ascii="Times New Roman" w:hAnsi="Times New Roman" w:cs="Times New Roman"/>
          <w:lang w:val="en-GB"/>
        </w:rPr>
        <w:t xml:space="preserve"> shows that, in our sample, firms from Brazil and India invest in countries characterized by higher press freedom compared to Russia and China. China’s investments tend to be concentrated in countries with poor press freedom records, although over time the tendency reduces. Descriptive statistics are presented in Table 1</w:t>
      </w:r>
      <w:r w:rsidR="008A7980">
        <w:rPr>
          <w:rFonts w:ascii="Times New Roman" w:hAnsi="Times New Roman" w:cs="Times New Roman"/>
          <w:lang w:val="en-GB"/>
        </w:rPr>
        <w:t>(</w:t>
      </w:r>
      <w:r w:rsidRPr="005D3940">
        <w:rPr>
          <w:rFonts w:ascii="Times New Roman" w:hAnsi="Times New Roman" w:cs="Times New Roman"/>
          <w:lang w:val="en-GB"/>
        </w:rPr>
        <w:t>b</w:t>
      </w:r>
      <w:r w:rsidR="008A7980">
        <w:rPr>
          <w:rFonts w:ascii="Times New Roman" w:hAnsi="Times New Roman" w:cs="Times New Roman"/>
          <w:lang w:val="en-GB"/>
        </w:rPr>
        <w:t>)</w:t>
      </w:r>
      <w:r w:rsidRPr="005D3940">
        <w:rPr>
          <w:rFonts w:ascii="Times New Roman" w:hAnsi="Times New Roman" w:cs="Times New Roman"/>
          <w:lang w:val="en-GB"/>
        </w:rPr>
        <w:t xml:space="preserve">. </w:t>
      </w:r>
    </w:p>
    <w:tbl>
      <w:tblPr>
        <w:tblW w:w="9039" w:type="dxa"/>
        <w:tblLook w:val="01E0" w:firstRow="1" w:lastRow="1" w:firstColumn="1" w:lastColumn="1" w:noHBand="0" w:noVBand="0"/>
      </w:tblPr>
      <w:tblGrid>
        <w:gridCol w:w="9039"/>
      </w:tblGrid>
      <w:tr w:rsidR="001D1E4D" w:rsidRPr="005D3940" w:rsidTr="00C23348">
        <w:tc>
          <w:tcPr>
            <w:tcW w:w="9039" w:type="dxa"/>
          </w:tcPr>
          <w:p w:rsidR="001D1E4D" w:rsidRPr="005D3940" w:rsidRDefault="001D1E4D" w:rsidP="00C23348">
            <w:pPr>
              <w:spacing w:after="0" w:line="480" w:lineRule="auto"/>
              <w:jc w:val="both"/>
              <w:rPr>
                <w:rFonts w:ascii="Times New Roman" w:hAnsi="Times New Roman" w:cs="Times New Roman"/>
                <w:i/>
                <w:noProof/>
                <w:lang w:val="en-US" w:eastAsia="it-IT"/>
              </w:rPr>
            </w:pPr>
            <w:r w:rsidRPr="005D3940">
              <w:rPr>
                <w:rFonts w:ascii="Times New Roman" w:hAnsi="Times New Roman" w:cs="Times New Roman"/>
                <w:b/>
                <w:noProof/>
                <w:lang w:val="en-US" w:eastAsia="it-IT"/>
              </w:rPr>
              <w:t xml:space="preserve">Figure </w:t>
            </w:r>
            <w:r>
              <w:rPr>
                <w:rFonts w:ascii="Times New Roman" w:hAnsi="Times New Roman" w:cs="Times New Roman"/>
                <w:b/>
                <w:noProof/>
                <w:lang w:val="en-US" w:eastAsia="it-IT"/>
              </w:rPr>
              <w:t>2 HERE</w:t>
            </w:r>
          </w:p>
        </w:tc>
      </w:tr>
    </w:tbl>
    <w:p w:rsidR="001D1E4D" w:rsidRDefault="001D1E4D" w:rsidP="00D50362">
      <w:pPr>
        <w:spacing w:after="0" w:line="480" w:lineRule="auto"/>
        <w:jc w:val="both"/>
        <w:rPr>
          <w:rFonts w:ascii="Times New Roman" w:hAnsi="Times New Roman" w:cs="Times New Roman"/>
          <w:i/>
        </w:rPr>
      </w:pPr>
    </w:p>
    <w:p w:rsidR="001D1E4D" w:rsidRDefault="007F71E6" w:rsidP="00D50362">
      <w:pPr>
        <w:spacing w:after="0" w:line="480" w:lineRule="auto"/>
        <w:jc w:val="both"/>
        <w:rPr>
          <w:rFonts w:ascii="Times New Roman" w:hAnsi="Times New Roman" w:cs="Times New Roman"/>
          <w:i/>
          <w:lang w:val="en-GB"/>
        </w:rPr>
      </w:pPr>
      <w:r w:rsidRPr="005D3940">
        <w:rPr>
          <w:rFonts w:ascii="Times New Roman" w:hAnsi="Times New Roman" w:cs="Times New Roman"/>
          <w:i/>
          <w:lang w:val="en-GB"/>
        </w:rPr>
        <w:t>Home Country Isomorphism</w:t>
      </w:r>
    </w:p>
    <w:p w:rsidR="007E09A3" w:rsidRPr="005D3940" w:rsidRDefault="007F71E6" w:rsidP="00D50362">
      <w:pPr>
        <w:spacing w:after="0" w:line="480" w:lineRule="auto"/>
        <w:jc w:val="both"/>
        <w:rPr>
          <w:rFonts w:ascii="Times New Roman" w:eastAsia="Sylfaen" w:hAnsi="Times New Roman" w:cs="Times New Roman"/>
          <w:lang w:val="en-GB"/>
        </w:rPr>
      </w:pPr>
      <w:r w:rsidRPr="005D3940">
        <w:rPr>
          <w:rFonts w:ascii="Times New Roman" w:eastAsia="Sylfaen" w:hAnsi="Times New Roman" w:cs="Times New Roman"/>
          <w:lang w:val="en-GB"/>
        </w:rPr>
        <w:t xml:space="preserve">To measure </w:t>
      </w:r>
      <w:r w:rsidR="0033140B" w:rsidRPr="005D3940">
        <w:rPr>
          <w:rFonts w:ascii="Times New Roman" w:eastAsia="Sylfaen" w:hAnsi="Times New Roman" w:cs="Times New Roman"/>
          <w:lang w:val="en-GB"/>
        </w:rPr>
        <w:t xml:space="preserve">the </w:t>
      </w:r>
      <w:r w:rsidRPr="005D3940">
        <w:rPr>
          <w:rFonts w:ascii="Times New Roman" w:eastAsia="Sylfaen" w:hAnsi="Times New Roman" w:cs="Times New Roman"/>
          <w:lang w:val="en-GB"/>
        </w:rPr>
        <w:t>home country’s mimetic isomorphism</w:t>
      </w:r>
      <w:r w:rsidR="00B458BD" w:rsidRPr="005D3940">
        <w:rPr>
          <w:rFonts w:ascii="Times New Roman" w:eastAsia="Sylfaen" w:hAnsi="Times New Roman" w:cs="Times New Roman"/>
          <w:lang w:val="en-GB"/>
        </w:rPr>
        <w:t>,</w:t>
      </w:r>
      <w:r w:rsidR="00B030E6" w:rsidRPr="005D3940">
        <w:rPr>
          <w:rFonts w:ascii="Times New Roman" w:eastAsia="Sylfaen" w:hAnsi="Times New Roman" w:cs="Times New Roman"/>
          <w:lang w:val="en-GB"/>
        </w:rPr>
        <w:t xml:space="preserve"> we develop an indicator </w:t>
      </w:r>
      <w:r w:rsidR="000A395B" w:rsidRPr="005D3940">
        <w:rPr>
          <w:rFonts w:ascii="Times New Roman" w:eastAsia="Sylfaen" w:hAnsi="Times New Roman" w:cs="Times New Roman"/>
          <w:lang w:val="en-GB"/>
        </w:rPr>
        <w:t>(</w:t>
      </w:r>
      <w:r w:rsidR="000A395B" w:rsidRPr="005D3940">
        <w:rPr>
          <w:rFonts w:ascii="Times New Roman" w:eastAsia="Sylfaen" w:hAnsi="Times New Roman" w:cs="Times New Roman"/>
          <w:i/>
          <w:lang w:val="en-GB"/>
        </w:rPr>
        <w:t>HC Isomorphism</w:t>
      </w:r>
      <w:r w:rsidR="000A395B" w:rsidRPr="005D3940">
        <w:rPr>
          <w:rFonts w:ascii="Times New Roman" w:eastAsia="Sylfaen" w:hAnsi="Times New Roman" w:cs="Times New Roman"/>
          <w:lang w:val="en-GB"/>
        </w:rPr>
        <w:t xml:space="preserve">) </w:t>
      </w:r>
      <w:r w:rsidR="0033140B" w:rsidRPr="005D3940">
        <w:rPr>
          <w:rFonts w:ascii="Times New Roman" w:eastAsia="Sylfaen" w:hAnsi="Times New Roman" w:cs="Times New Roman"/>
          <w:lang w:val="en-GB"/>
        </w:rPr>
        <w:t>which</w:t>
      </w:r>
      <w:r w:rsidR="00B030E6" w:rsidRPr="005D3940">
        <w:rPr>
          <w:rFonts w:ascii="Times New Roman" w:eastAsia="Sylfaen" w:hAnsi="Times New Roman" w:cs="Times New Roman"/>
          <w:lang w:val="en-GB"/>
        </w:rPr>
        <w:t>,</w:t>
      </w:r>
      <w:r w:rsidR="001D1E4D">
        <w:rPr>
          <w:rFonts w:ascii="Times New Roman" w:eastAsia="Sylfaen" w:hAnsi="Times New Roman" w:cs="Times New Roman"/>
          <w:lang w:val="en-GB"/>
        </w:rPr>
        <w:t xml:space="preserve"> </w:t>
      </w:r>
      <w:r w:rsidR="007E09A3" w:rsidRPr="005D3940">
        <w:rPr>
          <w:rFonts w:ascii="Times New Roman" w:eastAsia="Sylfaen" w:hAnsi="Times New Roman" w:cs="Times New Roman"/>
          <w:lang w:val="en-GB"/>
        </w:rPr>
        <w:t xml:space="preserve">for firm </w:t>
      </w:r>
      <w:proofErr w:type="spellStart"/>
      <w:r w:rsidR="00B030E6" w:rsidRPr="005D3940">
        <w:rPr>
          <w:rFonts w:ascii="Times New Roman" w:eastAsia="Sylfaen" w:hAnsi="Times New Roman" w:cs="Times New Roman"/>
          <w:i/>
          <w:iCs/>
          <w:lang w:val="en-GB"/>
        </w:rPr>
        <w:t>i</w:t>
      </w:r>
      <w:proofErr w:type="spellEnd"/>
      <w:r w:rsidR="00B030E6" w:rsidRPr="005D3940">
        <w:rPr>
          <w:rFonts w:ascii="Times New Roman" w:eastAsia="Sylfaen" w:hAnsi="Times New Roman" w:cs="Times New Roman"/>
          <w:i/>
          <w:iCs/>
          <w:lang w:val="en-GB"/>
        </w:rPr>
        <w:t>,</w:t>
      </w:r>
      <w:r w:rsidR="007E09A3" w:rsidRPr="005D3940">
        <w:rPr>
          <w:rFonts w:ascii="Times New Roman" w:eastAsia="Sylfaen" w:hAnsi="Times New Roman" w:cs="Times New Roman"/>
          <w:lang w:val="en-GB"/>
        </w:rPr>
        <w:t xml:space="preserve"> is</w:t>
      </w:r>
      <w:r w:rsidR="001D1E4D">
        <w:rPr>
          <w:rFonts w:ascii="Times New Roman" w:eastAsia="Sylfaen" w:hAnsi="Times New Roman" w:cs="Times New Roman"/>
          <w:lang w:val="en-GB"/>
        </w:rPr>
        <w:t xml:space="preserve"> measured as the share of </w:t>
      </w:r>
      <w:r w:rsidR="00EF5B69">
        <w:rPr>
          <w:rFonts w:ascii="Times New Roman" w:eastAsia="Sylfaen" w:hAnsi="Times New Roman" w:cs="Times New Roman"/>
          <w:lang w:val="en-GB"/>
        </w:rPr>
        <w:t xml:space="preserve">all </w:t>
      </w:r>
      <w:r w:rsidR="001D1E4D">
        <w:rPr>
          <w:rFonts w:ascii="Times New Roman" w:eastAsia="Sylfaen" w:hAnsi="Times New Roman" w:cs="Times New Roman"/>
          <w:lang w:val="en-GB"/>
        </w:rPr>
        <w:t>Forbes Global 2000 firms (2011 edition) b</w:t>
      </w:r>
      <w:r w:rsidR="007E09A3" w:rsidRPr="005D3940">
        <w:rPr>
          <w:rFonts w:ascii="Times New Roman" w:eastAsia="Sylfaen" w:hAnsi="Times New Roman" w:cs="Times New Roman"/>
          <w:lang w:val="en-GB"/>
        </w:rPr>
        <w:t xml:space="preserve">elonging to the same country as firm </w:t>
      </w:r>
      <w:proofErr w:type="spellStart"/>
      <w:r w:rsidR="007E09A3" w:rsidRPr="005D3940">
        <w:rPr>
          <w:rFonts w:ascii="Times New Roman" w:eastAsia="Sylfaen" w:hAnsi="Times New Roman" w:cs="Times New Roman"/>
          <w:i/>
          <w:iCs/>
          <w:lang w:val="en-GB"/>
        </w:rPr>
        <w:t>i</w:t>
      </w:r>
      <w:proofErr w:type="spellEnd"/>
      <w:r w:rsidR="007E09A3" w:rsidRPr="005D3940">
        <w:rPr>
          <w:rFonts w:ascii="Times New Roman" w:eastAsia="Sylfaen" w:hAnsi="Times New Roman" w:cs="Times New Roman"/>
          <w:i/>
          <w:iCs/>
          <w:lang w:val="en-GB"/>
        </w:rPr>
        <w:t xml:space="preserve">, </w:t>
      </w:r>
      <w:r w:rsidR="007E09A3" w:rsidRPr="005D3940">
        <w:rPr>
          <w:rFonts w:ascii="Times New Roman" w:eastAsia="Sylfaen" w:hAnsi="Times New Roman" w:cs="Times New Roman"/>
          <w:lang w:val="en-GB"/>
        </w:rPr>
        <w:t>that adopted th</w:t>
      </w:r>
      <w:r w:rsidR="0033140B" w:rsidRPr="005D3940">
        <w:rPr>
          <w:rFonts w:ascii="Times New Roman" w:eastAsia="Sylfaen" w:hAnsi="Times New Roman" w:cs="Times New Roman"/>
          <w:lang w:val="en-GB"/>
        </w:rPr>
        <w:t>e</w:t>
      </w:r>
      <w:r w:rsidR="007E09A3" w:rsidRPr="005D3940">
        <w:rPr>
          <w:rFonts w:ascii="Times New Roman" w:eastAsia="Sylfaen" w:hAnsi="Times New Roman" w:cs="Times New Roman"/>
          <w:lang w:val="en-GB"/>
        </w:rPr>
        <w:t xml:space="preserve"> specific CSR initiative </w:t>
      </w:r>
      <w:r w:rsidR="00B030E6" w:rsidRPr="005D3940">
        <w:rPr>
          <w:rFonts w:ascii="Times New Roman" w:eastAsia="Sylfaen" w:hAnsi="Times New Roman" w:cs="Times New Roman"/>
          <w:lang w:val="en-GB"/>
        </w:rPr>
        <w:t xml:space="preserve">– i.e. Social Policies, CSR Report, </w:t>
      </w:r>
      <w:r w:rsidR="00400501">
        <w:rPr>
          <w:rFonts w:ascii="Times New Roman" w:eastAsia="Sylfaen" w:hAnsi="Times New Roman" w:cs="Times New Roman"/>
          <w:lang w:val="en-GB"/>
        </w:rPr>
        <w:t xml:space="preserve">GRI Report, </w:t>
      </w:r>
      <w:r w:rsidR="00B030E6" w:rsidRPr="005D3940">
        <w:rPr>
          <w:rFonts w:ascii="Times New Roman" w:eastAsia="Sylfaen" w:hAnsi="Times New Roman" w:cs="Times New Roman"/>
          <w:lang w:val="en-GB"/>
        </w:rPr>
        <w:lastRenderedPageBreak/>
        <w:t>UNG</w:t>
      </w:r>
      <w:r w:rsidR="00400501">
        <w:rPr>
          <w:rFonts w:ascii="Times New Roman" w:eastAsia="Sylfaen" w:hAnsi="Times New Roman" w:cs="Times New Roman"/>
          <w:lang w:val="en-GB"/>
        </w:rPr>
        <w:t>C Membership, UNGC Contribution</w:t>
      </w:r>
      <w:r w:rsidR="00B030E6" w:rsidRPr="005D3940">
        <w:rPr>
          <w:rFonts w:ascii="Times New Roman" w:eastAsia="Sylfaen" w:hAnsi="Times New Roman" w:cs="Times New Roman"/>
          <w:lang w:val="en-GB"/>
        </w:rPr>
        <w:t xml:space="preserve"> - </w:t>
      </w:r>
      <w:r w:rsidR="007E09A3" w:rsidRPr="005D3940">
        <w:rPr>
          <w:rFonts w:ascii="Times New Roman" w:eastAsia="Sylfaen" w:hAnsi="Times New Roman" w:cs="Times New Roman"/>
          <w:lang w:val="en-GB"/>
        </w:rPr>
        <w:t xml:space="preserve">at time </w:t>
      </w:r>
      <w:r w:rsidR="007E09A3" w:rsidRPr="005D3940">
        <w:rPr>
          <w:rFonts w:ascii="Times New Roman" w:eastAsia="Sylfaen" w:hAnsi="Times New Roman" w:cs="Times New Roman"/>
          <w:i/>
          <w:iCs/>
          <w:lang w:val="en-GB"/>
        </w:rPr>
        <w:t>t</w:t>
      </w:r>
      <w:r w:rsidR="00B030E6" w:rsidRPr="005D3940">
        <w:rPr>
          <w:rFonts w:ascii="Times New Roman" w:eastAsia="Sylfaen" w:hAnsi="Times New Roman" w:cs="Times New Roman"/>
          <w:lang w:val="en-GB"/>
        </w:rPr>
        <w:t>.</w:t>
      </w:r>
      <w:r w:rsidR="00EE5413">
        <w:rPr>
          <w:rStyle w:val="FootnoteReference"/>
          <w:rFonts w:ascii="Times New Roman" w:eastAsia="Sylfaen" w:hAnsi="Times New Roman" w:cs="Times New Roman"/>
          <w:lang w:val="en-GB"/>
        </w:rPr>
        <w:footnoteReference w:id="12"/>
      </w:r>
      <w:r w:rsidR="00B030E6" w:rsidRPr="005D3940">
        <w:rPr>
          <w:rFonts w:ascii="Times New Roman" w:eastAsia="Sylfaen" w:hAnsi="Times New Roman" w:cs="Times New Roman"/>
          <w:lang w:val="en-GB"/>
        </w:rPr>
        <w:t xml:space="preserve"> </w:t>
      </w:r>
      <w:r w:rsidR="00F006D7" w:rsidRPr="005D3940">
        <w:rPr>
          <w:rFonts w:ascii="Times New Roman" w:eastAsia="Sylfaen" w:hAnsi="Times New Roman" w:cs="Times New Roman"/>
          <w:lang w:val="en-GB"/>
        </w:rPr>
        <w:t xml:space="preserve">Descriptive statistics of this variable are </w:t>
      </w:r>
      <w:r w:rsidR="0033140B" w:rsidRPr="005D3940">
        <w:rPr>
          <w:rFonts w:ascii="Times New Roman" w:eastAsia="Sylfaen" w:hAnsi="Times New Roman" w:cs="Times New Roman"/>
          <w:lang w:val="en-GB"/>
        </w:rPr>
        <w:t xml:space="preserve">presented </w:t>
      </w:r>
      <w:r w:rsidR="00F006D7" w:rsidRPr="005D3940">
        <w:rPr>
          <w:rFonts w:ascii="Times New Roman" w:eastAsia="Sylfaen" w:hAnsi="Times New Roman" w:cs="Times New Roman"/>
          <w:lang w:val="en-GB"/>
        </w:rPr>
        <w:t>in Table 1</w:t>
      </w:r>
      <w:r w:rsidR="008A7980">
        <w:rPr>
          <w:rFonts w:ascii="Times New Roman" w:eastAsia="Sylfaen" w:hAnsi="Times New Roman" w:cs="Times New Roman"/>
          <w:lang w:val="en-GB"/>
        </w:rPr>
        <w:t>(</w:t>
      </w:r>
      <w:r w:rsidR="00F006D7" w:rsidRPr="005D3940">
        <w:rPr>
          <w:rFonts w:ascii="Times New Roman" w:eastAsia="Sylfaen" w:hAnsi="Times New Roman" w:cs="Times New Roman"/>
          <w:lang w:val="en-GB"/>
        </w:rPr>
        <w:t>b</w:t>
      </w:r>
      <w:r w:rsidR="008A7980">
        <w:rPr>
          <w:rFonts w:ascii="Times New Roman" w:eastAsia="Sylfaen" w:hAnsi="Times New Roman" w:cs="Times New Roman"/>
          <w:lang w:val="en-GB"/>
        </w:rPr>
        <w:t>)</w:t>
      </w:r>
      <w:r w:rsidR="00F006D7" w:rsidRPr="005D3940">
        <w:rPr>
          <w:rFonts w:ascii="Times New Roman" w:eastAsia="Sylfaen" w:hAnsi="Times New Roman" w:cs="Times New Roman"/>
          <w:lang w:val="en-GB"/>
        </w:rPr>
        <w:t xml:space="preserve">. </w:t>
      </w:r>
      <w:r w:rsidR="00EF5B69">
        <w:rPr>
          <w:rFonts w:ascii="Times New Roman" w:eastAsia="Sylfaen" w:hAnsi="Times New Roman" w:cs="Times New Roman"/>
          <w:lang w:val="en-GB"/>
        </w:rPr>
        <w:t xml:space="preserve"> </w:t>
      </w:r>
    </w:p>
    <w:p w:rsidR="005F6265" w:rsidRPr="005D3940" w:rsidRDefault="005F6265" w:rsidP="00D50362">
      <w:pPr>
        <w:spacing w:after="0" w:line="480" w:lineRule="auto"/>
        <w:jc w:val="both"/>
        <w:rPr>
          <w:rFonts w:ascii="Times New Roman" w:eastAsia="Sylfaen" w:hAnsi="Times New Roman" w:cs="Times New Roman"/>
          <w:lang w:val="en-GB"/>
        </w:rPr>
      </w:pPr>
    </w:p>
    <w:p w:rsidR="007E09A3" w:rsidRPr="005D3940" w:rsidRDefault="00C60981" w:rsidP="00D50362">
      <w:pPr>
        <w:pStyle w:val="BodyText"/>
        <w:spacing w:after="0" w:line="480" w:lineRule="auto"/>
        <w:jc w:val="both"/>
        <w:rPr>
          <w:i/>
          <w:sz w:val="22"/>
          <w:szCs w:val="22"/>
        </w:rPr>
      </w:pPr>
      <w:r w:rsidRPr="005D3940">
        <w:rPr>
          <w:i/>
          <w:sz w:val="22"/>
          <w:szCs w:val="22"/>
        </w:rPr>
        <w:t xml:space="preserve">4.2.3 </w:t>
      </w:r>
      <w:r w:rsidR="007E09A3" w:rsidRPr="005D3940">
        <w:rPr>
          <w:i/>
          <w:sz w:val="22"/>
          <w:szCs w:val="22"/>
        </w:rPr>
        <w:t>Control Variables</w:t>
      </w:r>
    </w:p>
    <w:p w:rsidR="008B505F" w:rsidRPr="005D3940" w:rsidRDefault="0033140B" w:rsidP="008A7980">
      <w:pPr>
        <w:spacing w:after="0" w:line="480" w:lineRule="auto"/>
        <w:jc w:val="both"/>
        <w:rPr>
          <w:rFonts w:ascii="Times New Roman" w:hAnsi="Times New Roman" w:cs="Times New Roman"/>
          <w:lang w:val="en-GB"/>
        </w:rPr>
      </w:pPr>
      <w:r w:rsidRPr="005D3940">
        <w:rPr>
          <w:rFonts w:ascii="Times New Roman" w:eastAsia="Sylfaen" w:hAnsi="Times New Roman" w:cs="Times New Roman"/>
          <w:iCs/>
          <w:lang w:val="en-GB"/>
        </w:rPr>
        <w:t xml:space="preserve">We also </w:t>
      </w:r>
      <w:r w:rsidR="004C45BC" w:rsidRPr="005D3940">
        <w:rPr>
          <w:rFonts w:ascii="Times New Roman" w:eastAsia="Sylfaen" w:hAnsi="Times New Roman" w:cs="Times New Roman"/>
          <w:iCs/>
          <w:lang w:val="en-GB"/>
        </w:rPr>
        <w:t>include</w:t>
      </w:r>
      <w:r w:rsidR="007913A8" w:rsidRPr="005D3940">
        <w:rPr>
          <w:rFonts w:ascii="Times New Roman" w:eastAsia="Sylfaen" w:hAnsi="Times New Roman" w:cs="Times New Roman"/>
          <w:iCs/>
          <w:lang w:val="en-GB"/>
        </w:rPr>
        <w:t xml:space="preserve"> a set of control variables</w:t>
      </w:r>
      <w:r w:rsidR="001D1E4D">
        <w:rPr>
          <w:rFonts w:ascii="Times New Roman" w:eastAsia="Sylfaen" w:hAnsi="Times New Roman" w:cs="Times New Roman"/>
          <w:iCs/>
          <w:lang w:val="en-GB"/>
        </w:rPr>
        <w:t xml:space="preserve"> </w:t>
      </w:r>
      <w:r w:rsidRPr="005D3940">
        <w:rPr>
          <w:rFonts w:ascii="Times New Roman" w:eastAsia="Sylfaen" w:hAnsi="Times New Roman" w:cs="Times New Roman"/>
          <w:iCs/>
          <w:lang w:val="en-GB"/>
        </w:rPr>
        <w:t xml:space="preserve">in the analysis </w:t>
      </w:r>
      <w:r w:rsidR="00F006D7" w:rsidRPr="005D3940">
        <w:rPr>
          <w:rFonts w:ascii="Times New Roman" w:eastAsia="Sylfaen" w:hAnsi="Times New Roman" w:cs="Times New Roman"/>
          <w:iCs/>
          <w:lang w:val="en-GB"/>
        </w:rPr>
        <w:t>(Descriptive statistics in Table 1c)</w:t>
      </w:r>
      <w:r w:rsidR="007913A8" w:rsidRPr="005D3940">
        <w:rPr>
          <w:rFonts w:ascii="Times New Roman" w:eastAsia="Sylfaen" w:hAnsi="Times New Roman" w:cs="Times New Roman"/>
          <w:iCs/>
          <w:lang w:val="en-GB"/>
        </w:rPr>
        <w:t xml:space="preserve">. We </w:t>
      </w:r>
      <w:r w:rsidR="008A7980">
        <w:rPr>
          <w:rFonts w:ascii="Times New Roman" w:eastAsia="Sylfaen" w:hAnsi="Times New Roman" w:cs="Times New Roman"/>
          <w:iCs/>
          <w:lang w:val="en-GB"/>
        </w:rPr>
        <w:t xml:space="preserve">account </w:t>
      </w:r>
      <w:proofErr w:type="gramStart"/>
      <w:r w:rsidR="008A7980">
        <w:rPr>
          <w:rFonts w:ascii="Times New Roman" w:eastAsia="Sylfaen" w:hAnsi="Times New Roman" w:cs="Times New Roman"/>
          <w:iCs/>
          <w:lang w:val="en-GB"/>
        </w:rPr>
        <w:t xml:space="preserve">for  </w:t>
      </w:r>
      <w:r w:rsidR="004C45BC" w:rsidRPr="005D3940">
        <w:rPr>
          <w:rFonts w:ascii="Times New Roman" w:hAnsi="Times New Roman" w:cs="Times New Roman"/>
          <w:lang w:val="en-GB"/>
        </w:rPr>
        <w:t>factors</w:t>
      </w:r>
      <w:proofErr w:type="gramEnd"/>
      <w:r w:rsidR="004C45BC" w:rsidRPr="005D3940">
        <w:rPr>
          <w:rFonts w:ascii="Times New Roman" w:hAnsi="Times New Roman" w:cs="Times New Roman"/>
          <w:lang w:val="en-GB"/>
        </w:rPr>
        <w:t xml:space="preserve"> that could explain involvement in CSR policies</w:t>
      </w:r>
      <w:r w:rsidR="00D91A0C">
        <w:rPr>
          <w:rFonts w:ascii="Times New Roman" w:hAnsi="Times New Roman" w:cs="Times New Roman"/>
          <w:lang w:val="en-GB"/>
        </w:rPr>
        <w:t xml:space="preserve">, based on earlier research. These </w:t>
      </w:r>
      <w:r w:rsidR="00513477" w:rsidRPr="005D3940">
        <w:rPr>
          <w:rFonts w:ascii="Times New Roman" w:hAnsi="Times New Roman" w:cs="Times New Roman"/>
          <w:lang w:val="en-GB"/>
        </w:rPr>
        <w:t xml:space="preserve">include </w:t>
      </w:r>
      <w:r w:rsidR="00E24890" w:rsidRPr="005D3940">
        <w:rPr>
          <w:rFonts w:ascii="Times New Roman" w:hAnsi="Times New Roman" w:cs="Times New Roman"/>
          <w:lang w:val="en-GB"/>
        </w:rPr>
        <w:t xml:space="preserve">firm </w:t>
      </w:r>
      <w:r w:rsidR="004C45BC" w:rsidRPr="005D3940">
        <w:rPr>
          <w:rFonts w:ascii="Times New Roman" w:hAnsi="Times New Roman" w:cs="Times New Roman"/>
          <w:lang w:val="en-GB"/>
        </w:rPr>
        <w:t>size (</w:t>
      </w:r>
      <w:r w:rsidR="004C45BC" w:rsidRPr="005D3940">
        <w:rPr>
          <w:rFonts w:ascii="Times New Roman" w:hAnsi="Times New Roman" w:cs="Times New Roman"/>
          <w:i/>
          <w:lang w:val="en-GB"/>
        </w:rPr>
        <w:t>Size</w:t>
      </w:r>
      <w:r w:rsidR="004C45BC" w:rsidRPr="005D3940">
        <w:rPr>
          <w:rFonts w:ascii="Times New Roman" w:hAnsi="Times New Roman" w:cs="Times New Roman"/>
          <w:lang w:val="en-GB"/>
        </w:rPr>
        <w:t>)</w:t>
      </w:r>
      <w:r w:rsidR="00E24890" w:rsidRPr="005D3940">
        <w:rPr>
          <w:rFonts w:ascii="Times New Roman" w:hAnsi="Times New Roman" w:cs="Times New Roman"/>
          <w:lang w:val="en-GB"/>
        </w:rPr>
        <w:t xml:space="preserve"> based on </w:t>
      </w:r>
      <w:r w:rsidR="004C45BC" w:rsidRPr="005D3940">
        <w:rPr>
          <w:rFonts w:ascii="Times New Roman" w:hAnsi="Times New Roman" w:cs="Times New Roman"/>
          <w:lang w:val="en-GB"/>
        </w:rPr>
        <w:t xml:space="preserve">log </w:t>
      </w:r>
      <w:r w:rsidR="004B3636" w:rsidRPr="005D3940">
        <w:rPr>
          <w:rFonts w:ascii="Times New Roman" w:hAnsi="Times New Roman" w:cs="Times New Roman"/>
          <w:lang w:val="en-GB"/>
        </w:rPr>
        <w:t xml:space="preserve">number of workers </w:t>
      </w:r>
      <w:r w:rsidR="00E24890" w:rsidRPr="005D3940">
        <w:rPr>
          <w:rFonts w:ascii="Times New Roman" w:hAnsi="Times New Roman" w:cs="Times New Roman"/>
          <w:lang w:val="en-GB"/>
        </w:rPr>
        <w:t xml:space="preserve">in </w:t>
      </w:r>
      <w:r w:rsidR="004B3636" w:rsidRPr="005D3940">
        <w:rPr>
          <w:rFonts w:ascii="Times New Roman" w:hAnsi="Times New Roman" w:cs="Times New Roman"/>
          <w:lang w:val="en-GB"/>
        </w:rPr>
        <w:t xml:space="preserve">each year; </w:t>
      </w:r>
      <w:r w:rsidR="00E24890" w:rsidRPr="005D3940">
        <w:rPr>
          <w:rFonts w:ascii="Times New Roman" w:hAnsi="Times New Roman" w:cs="Times New Roman"/>
          <w:lang w:val="en-GB"/>
        </w:rPr>
        <w:t xml:space="preserve">firm </w:t>
      </w:r>
      <w:r w:rsidR="004C45BC" w:rsidRPr="005D3940">
        <w:rPr>
          <w:rFonts w:ascii="Times New Roman" w:hAnsi="Times New Roman" w:cs="Times New Roman"/>
          <w:lang w:val="en-GB"/>
        </w:rPr>
        <w:t>age (</w:t>
      </w:r>
      <w:r w:rsidR="004C45BC" w:rsidRPr="005D3940">
        <w:rPr>
          <w:rFonts w:ascii="Times New Roman" w:hAnsi="Times New Roman" w:cs="Times New Roman"/>
          <w:i/>
          <w:lang w:val="en-GB"/>
        </w:rPr>
        <w:t>Age</w:t>
      </w:r>
      <w:r w:rsidR="007913A8" w:rsidRPr="005D3940">
        <w:rPr>
          <w:rFonts w:ascii="Times New Roman" w:hAnsi="Times New Roman" w:cs="Times New Roman"/>
          <w:lang w:val="en-GB"/>
        </w:rPr>
        <w:t>)</w:t>
      </w:r>
      <w:r w:rsidR="004B3636" w:rsidRPr="005D3940">
        <w:rPr>
          <w:rFonts w:ascii="Times New Roman" w:hAnsi="Times New Roman" w:cs="Times New Roman"/>
          <w:lang w:val="en-GB"/>
        </w:rPr>
        <w:t xml:space="preserve"> and </w:t>
      </w:r>
      <w:r w:rsidR="003E28D3" w:rsidRPr="005D3940">
        <w:rPr>
          <w:rFonts w:ascii="Times New Roman" w:hAnsi="Times New Roman" w:cs="Times New Roman"/>
          <w:lang w:val="en-US"/>
        </w:rPr>
        <w:t xml:space="preserve">ownership status </w:t>
      </w:r>
      <w:r w:rsidR="00642223" w:rsidRPr="005D3940">
        <w:rPr>
          <w:rFonts w:ascii="Times New Roman" w:hAnsi="Times New Roman" w:cs="Times New Roman"/>
          <w:lang w:val="en-US"/>
        </w:rPr>
        <w:t>(</w:t>
      </w:r>
      <w:r w:rsidR="00642223" w:rsidRPr="005D3940">
        <w:rPr>
          <w:rFonts w:ascii="Times New Roman" w:hAnsi="Times New Roman" w:cs="Times New Roman"/>
          <w:i/>
          <w:lang w:val="en-US"/>
        </w:rPr>
        <w:t>SOEs</w:t>
      </w:r>
      <w:proofErr w:type="gramStart"/>
      <w:r w:rsidR="00642223" w:rsidRPr="005D3940">
        <w:rPr>
          <w:rFonts w:ascii="Times New Roman" w:hAnsi="Times New Roman" w:cs="Times New Roman"/>
          <w:lang w:val="en-US"/>
        </w:rPr>
        <w:t xml:space="preserve">) </w:t>
      </w:r>
      <w:r w:rsidR="003E28D3" w:rsidRPr="005D3940">
        <w:rPr>
          <w:rFonts w:ascii="Times New Roman" w:hAnsi="Times New Roman" w:cs="Times New Roman"/>
          <w:lang w:val="en-US"/>
        </w:rPr>
        <w:t xml:space="preserve"> -</w:t>
      </w:r>
      <w:proofErr w:type="gramEnd"/>
      <w:r w:rsidR="003E28D3" w:rsidRPr="005D3940">
        <w:rPr>
          <w:rFonts w:ascii="Times New Roman" w:hAnsi="Times New Roman" w:cs="Times New Roman"/>
          <w:lang w:val="en-US"/>
        </w:rPr>
        <w:t xml:space="preserve"> i.e. state</w:t>
      </w:r>
      <w:r w:rsidR="00687961" w:rsidRPr="005D3940">
        <w:rPr>
          <w:rFonts w:ascii="Times New Roman" w:hAnsi="Times New Roman" w:cs="Times New Roman"/>
          <w:lang w:val="en-US"/>
        </w:rPr>
        <w:t xml:space="preserve"> (coded as 1)</w:t>
      </w:r>
      <w:r w:rsidR="003E28D3" w:rsidRPr="005D3940">
        <w:rPr>
          <w:rFonts w:ascii="Times New Roman" w:hAnsi="Times New Roman" w:cs="Times New Roman"/>
          <w:lang w:val="en-US"/>
        </w:rPr>
        <w:t xml:space="preserve"> versus private ownership</w:t>
      </w:r>
      <w:r w:rsidR="0091202C" w:rsidRPr="005D3940">
        <w:rPr>
          <w:rFonts w:ascii="Times New Roman" w:hAnsi="Times New Roman" w:cs="Times New Roman"/>
          <w:lang w:val="en-US"/>
        </w:rPr>
        <w:t xml:space="preserve"> (coded as </w:t>
      </w:r>
      <w:r w:rsidR="00687961" w:rsidRPr="005D3940">
        <w:rPr>
          <w:rFonts w:ascii="Times New Roman" w:hAnsi="Times New Roman" w:cs="Times New Roman"/>
          <w:lang w:val="en-US"/>
        </w:rPr>
        <w:t>0)</w:t>
      </w:r>
      <w:r w:rsidR="004B3636" w:rsidRPr="005D3940">
        <w:rPr>
          <w:rFonts w:ascii="Times New Roman" w:hAnsi="Times New Roman" w:cs="Times New Roman"/>
          <w:lang w:val="en-US"/>
        </w:rPr>
        <w:t xml:space="preserve">. </w:t>
      </w:r>
      <w:r w:rsidR="00E24890" w:rsidRPr="005D3940">
        <w:rPr>
          <w:rFonts w:ascii="Times New Roman" w:hAnsi="Times New Roman" w:cs="Times New Roman"/>
          <w:lang w:val="en-US"/>
        </w:rPr>
        <w:t xml:space="preserve">Ownership status </w:t>
      </w:r>
      <w:r w:rsidR="004B3636" w:rsidRPr="005D3940">
        <w:rPr>
          <w:rFonts w:ascii="Times New Roman" w:hAnsi="Times New Roman" w:cs="Times New Roman"/>
          <w:lang w:val="en-US"/>
        </w:rPr>
        <w:t xml:space="preserve">is important because </w:t>
      </w:r>
      <w:r w:rsidR="003E28D3" w:rsidRPr="005D3940">
        <w:rPr>
          <w:rFonts w:ascii="Times New Roman" w:hAnsi="Times New Roman" w:cs="Times New Roman"/>
          <w:lang w:val="en-US"/>
        </w:rPr>
        <w:t>S</w:t>
      </w:r>
      <w:r w:rsidR="00642223" w:rsidRPr="005D3940">
        <w:rPr>
          <w:rFonts w:ascii="Times New Roman" w:hAnsi="Times New Roman" w:cs="Times New Roman"/>
          <w:lang w:val="en-US"/>
        </w:rPr>
        <w:t xml:space="preserve">OEs </w:t>
      </w:r>
      <w:r w:rsidR="003E28D3" w:rsidRPr="005D3940">
        <w:rPr>
          <w:rFonts w:ascii="Times New Roman" w:hAnsi="Times New Roman" w:cs="Times New Roman"/>
          <w:lang w:val="en-US"/>
        </w:rPr>
        <w:t>may have different need to seek legitimacy compared to private firms (Marquis and Qian, 201</w:t>
      </w:r>
      <w:r w:rsidR="00190B84">
        <w:rPr>
          <w:rFonts w:ascii="Times New Roman" w:hAnsi="Times New Roman" w:cs="Times New Roman"/>
          <w:lang w:val="en-US"/>
        </w:rPr>
        <w:t>4</w:t>
      </w:r>
      <w:r w:rsidR="003E28D3" w:rsidRPr="005D3940">
        <w:rPr>
          <w:rFonts w:ascii="Times New Roman" w:hAnsi="Times New Roman" w:cs="Times New Roman"/>
          <w:lang w:val="en-US"/>
        </w:rPr>
        <w:t xml:space="preserve">). </w:t>
      </w:r>
      <w:r w:rsidR="00687D90" w:rsidRPr="005D3940">
        <w:rPr>
          <w:rFonts w:ascii="Times New Roman" w:hAnsi="Times New Roman" w:cs="Times New Roman"/>
          <w:lang w:val="en-GB"/>
        </w:rPr>
        <w:t>T</w:t>
      </w:r>
      <w:r w:rsidR="00687961" w:rsidRPr="005D3940">
        <w:rPr>
          <w:rFonts w:ascii="Times New Roman" w:hAnsi="Times New Roman" w:cs="Times New Roman"/>
          <w:lang w:val="en-GB"/>
        </w:rPr>
        <w:t xml:space="preserve">he percentage of SOEs in the Indian sample </w:t>
      </w:r>
      <w:r w:rsidR="00E17581" w:rsidRPr="005D3940">
        <w:rPr>
          <w:rFonts w:ascii="Times New Roman" w:hAnsi="Times New Roman" w:cs="Times New Roman"/>
          <w:lang w:val="en-GB"/>
        </w:rPr>
        <w:t>is</w:t>
      </w:r>
      <w:r w:rsidR="00687961" w:rsidRPr="005D3940">
        <w:rPr>
          <w:rFonts w:ascii="Times New Roman" w:hAnsi="Times New Roman" w:cs="Times New Roman"/>
          <w:lang w:val="en-GB"/>
        </w:rPr>
        <w:t xml:space="preserve"> 33%; 20% </w:t>
      </w:r>
      <w:r w:rsidR="00E24890" w:rsidRPr="005D3940">
        <w:rPr>
          <w:rFonts w:ascii="Times New Roman" w:hAnsi="Times New Roman" w:cs="Times New Roman"/>
          <w:lang w:val="en-GB"/>
        </w:rPr>
        <w:t xml:space="preserve">in the </w:t>
      </w:r>
      <w:r w:rsidR="00687961" w:rsidRPr="005D3940">
        <w:rPr>
          <w:rFonts w:ascii="Times New Roman" w:hAnsi="Times New Roman" w:cs="Times New Roman"/>
          <w:lang w:val="en-GB"/>
        </w:rPr>
        <w:t xml:space="preserve">Chinese sample and 7% </w:t>
      </w:r>
      <w:r w:rsidR="00564A15" w:rsidRPr="005D3940">
        <w:rPr>
          <w:rFonts w:ascii="Times New Roman" w:hAnsi="Times New Roman" w:cs="Times New Roman"/>
          <w:lang w:val="en-GB"/>
        </w:rPr>
        <w:t xml:space="preserve">each </w:t>
      </w:r>
      <w:r w:rsidR="00687961" w:rsidRPr="005D3940">
        <w:rPr>
          <w:rFonts w:ascii="Times New Roman" w:hAnsi="Times New Roman" w:cs="Times New Roman"/>
          <w:lang w:val="en-GB"/>
        </w:rPr>
        <w:t xml:space="preserve">in the Russian and Brazilian samples. </w:t>
      </w:r>
      <w:r w:rsidR="004C43F3">
        <w:rPr>
          <w:rFonts w:ascii="Times New Roman" w:hAnsi="Times New Roman" w:cs="Times New Roman"/>
          <w:lang w:val="en-GB"/>
        </w:rPr>
        <w:t xml:space="preserve">Based on earlier research (Strike et al., 2006; </w:t>
      </w:r>
      <w:r w:rsidR="004C43F3" w:rsidRPr="00C77A72">
        <w:rPr>
          <w:rFonts w:ascii="Times New Roman" w:hAnsi="Times New Roman" w:cs="Times New Roman"/>
          <w:lang w:val="en-GB"/>
        </w:rPr>
        <w:t xml:space="preserve">Fischer and </w:t>
      </w:r>
      <w:proofErr w:type="spellStart"/>
      <w:r w:rsidR="004C43F3" w:rsidRPr="00C77A72">
        <w:rPr>
          <w:rFonts w:ascii="Times New Roman" w:hAnsi="Times New Roman" w:cs="Times New Roman"/>
          <w:lang w:val="en-GB"/>
        </w:rPr>
        <w:t>Sawczyn</w:t>
      </w:r>
      <w:proofErr w:type="spellEnd"/>
      <w:r w:rsidR="004C43F3" w:rsidRPr="00C77A72">
        <w:rPr>
          <w:rFonts w:ascii="Times New Roman" w:hAnsi="Times New Roman" w:cs="Times New Roman"/>
          <w:lang w:val="en-GB"/>
        </w:rPr>
        <w:t>, 2013</w:t>
      </w:r>
      <w:r w:rsidR="004C43F3">
        <w:rPr>
          <w:rFonts w:ascii="Times New Roman" w:hAnsi="Times New Roman" w:cs="Times New Roman"/>
          <w:lang w:val="en-GB"/>
        </w:rPr>
        <w:t xml:space="preserve">; </w:t>
      </w:r>
      <w:proofErr w:type="spellStart"/>
      <w:r w:rsidR="004C43F3">
        <w:rPr>
          <w:rFonts w:ascii="Times New Roman" w:hAnsi="Times New Roman" w:cs="Times New Roman"/>
          <w:lang w:val="en-GB"/>
        </w:rPr>
        <w:t>Surroca</w:t>
      </w:r>
      <w:proofErr w:type="spellEnd"/>
      <w:r w:rsidR="004C43F3">
        <w:rPr>
          <w:rFonts w:ascii="Times New Roman" w:hAnsi="Times New Roman" w:cs="Times New Roman"/>
          <w:lang w:val="en-GB"/>
        </w:rPr>
        <w:t xml:space="preserve"> et al., 201</w:t>
      </w:r>
      <w:r w:rsidR="00AA4426">
        <w:rPr>
          <w:rFonts w:ascii="Times New Roman" w:hAnsi="Times New Roman" w:cs="Times New Roman"/>
          <w:lang w:val="en-GB"/>
        </w:rPr>
        <w:t>0</w:t>
      </w:r>
      <w:r w:rsidR="004C43F3">
        <w:rPr>
          <w:rFonts w:ascii="Times New Roman" w:hAnsi="Times New Roman" w:cs="Times New Roman"/>
          <w:lang w:val="en-GB"/>
        </w:rPr>
        <w:t>), w</w:t>
      </w:r>
      <w:r w:rsidR="005E1053">
        <w:rPr>
          <w:rFonts w:ascii="Times New Roman" w:hAnsi="Times New Roman" w:cs="Times New Roman"/>
          <w:lang w:val="en-GB"/>
        </w:rPr>
        <w:t xml:space="preserve">e do also control for firms’ </w:t>
      </w:r>
      <w:r w:rsidR="004C43F3">
        <w:rPr>
          <w:rFonts w:ascii="Times New Roman" w:hAnsi="Times New Roman" w:cs="Times New Roman"/>
          <w:lang w:val="en-GB"/>
        </w:rPr>
        <w:t xml:space="preserve">performance and risk. To do so we use </w:t>
      </w:r>
      <w:r w:rsidR="005E1053">
        <w:rPr>
          <w:rFonts w:ascii="Times New Roman" w:hAnsi="Times New Roman" w:cs="Times New Roman"/>
          <w:lang w:val="en-GB"/>
        </w:rPr>
        <w:t>Return on Equity (</w:t>
      </w:r>
      <w:r w:rsidR="005E1053" w:rsidRPr="005A3A47">
        <w:rPr>
          <w:rFonts w:ascii="Times New Roman" w:hAnsi="Times New Roman" w:cs="Times New Roman"/>
          <w:i/>
          <w:lang w:val="en-GB"/>
        </w:rPr>
        <w:t>ROE</w:t>
      </w:r>
      <w:r w:rsidR="005E1053">
        <w:rPr>
          <w:rFonts w:ascii="Times New Roman" w:hAnsi="Times New Roman" w:cs="Times New Roman"/>
          <w:i/>
          <w:lang w:val="en-GB"/>
        </w:rPr>
        <w:t xml:space="preserve"> </w:t>
      </w:r>
      <w:r w:rsidR="005E1053" w:rsidRPr="005A3A47">
        <w:rPr>
          <w:rFonts w:ascii="Times New Roman" w:hAnsi="Times New Roman" w:cs="Times New Roman"/>
          <w:lang w:val="en-GB"/>
        </w:rPr>
        <w:t>at</w:t>
      </w:r>
      <w:r w:rsidR="005E1053">
        <w:rPr>
          <w:rFonts w:ascii="Times New Roman" w:hAnsi="Times New Roman" w:cs="Times New Roman"/>
          <w:i/>
          <w:lang w:val="en-GB"/>
        </w:rPr>
        <w:t xml:space="preserve"> t-1</w:t>
      </w:r>
      <w:r w:rsidR="005E1053">
        <w:rPr>
          <w:rFonts w:ascii="Times New Roman" w:hAnsi="Times New Roman" w:cs="Times New Roman"/>
          <w:lang w:val="en-GB"/>
        </w:rPr>
        <w:t>), measured as</w:t>
      </w:r>
      <w:r w:rsidR="005E1053" w:rsidRPr="005A3A47">
        <w:rPr>
          <w:rFonts w:ascii="Times New Roman" w:hAnsi="Times New Roman" w:cs="Times New Roman"/>
          <w:lang w:val="en-GB"/>
        </w:rPr>
        <w:t xml:space="preserve"> </w:t>
      </w:r>
      <w:r w:rsidR="005E1053">
        <w:rPr>
          <w:rFonts w:ascii="Times New Roman" w:hAnsi="Times New Roman" w:cs="Times New Roman"/>
          <w:lang w:val="en-GB"/>
        </w:rPr>
        <w:t xml:space="preserve">the ratio between </w:t>
      </w:r>
      <w:proofErr w:type="gramStart"/>
      <w:r w:rsidR="005E1053">
        <w:rPr>
          <w:rFonts w:ascii="Times New Roman" w:hAnsi="Times New Roman" w:cs="Times New Roman"/>
          <w:lang w:val="en-GB"/>
        </w:rPr>
        <w:t>firm</w:t>
      </w:r>
      <w:proofErr w:type="gramEnd"/>
      <w:r w:rsidR="005E1053">
        <w:rPr>
          <w:rFonts w:ascii="Times New Roman" w:hAnsi="Times New Roman" w:cs="Times New Roman"/>
          <w:lang w:val="en-GB"/>
        </w:rPr>
        <w:t xml:space="preserve"> </w:t>
      </w:r>
      <w:proofErr w:type="spellStart"/>
      <w:r w:rsidR="005E1053" w:rsidRPr="005A3A47">
        <w:rPr>
          <w:rFonts w:ascii="Times New Roman" w:hAnsi="Times New Roman" w:cs="Times New Roman"/>
          <w:i/>
          <w:lang w:val="en-GB"/>
        </w:rPr>
        <w:t>i</w:t>
      </w:r>
      <w:proofErr w:type="spellEnd"/>
      <w:r w:rsidR="005E1053">
        <w:rPr>
          <w:rFonts w:ascii="Times New Roman" w:hAnsi="Times New Roman" w:cs="Times New Roman"/>
          <w:lang w:val="en-GB"/>
        </w:rPr>
        <w:t xml:space="preserve"> net income and equity at </w:t>
      </w:r>
      <w:r w:rsidR="005E1053" w:rsidRPr="005A3A47">
        <w:rPr>
          <w:rFonts w:ascii="Times New Roman" w:hAnsi="Times New Roman" w:cs="Times New Roman"/>
          <w:i/>
          <w:lang w:val="en-GB"/>
        </w:rPr>
        <w:t>t-1</w:t>
      </w:r>
      <w:r w:rsidR="005E1053">
        <w:rPr>
          <w:rFonts w:ascii="Times New Roman" w:hAnsi="Times New Roman" w:cs="Times New Roman"/>
          <w:lang w:val="en-GB"/>
        </w:rPr>
        <w:t xml:space="preserve">, and </w:t>
      </w:r>
      <w:r w:rsidR="00921C64" w:rsidRPr="00921C64">
        <w:rPr>
          <w:rFonts w:ascii="Times New Roman" w:hAnsi="Times New Roman" w:cs="Times New Roman"/>
          <w:lang w:val="en-GB"/>
        </w:rPr>
        <w:t>we measure firm’s risk (</w:t>
      </w:r>
      <w:r w:rsidR="00921C64" w:rsidRPr="00921C64">
        <w:rPr>
          <w:rFonts w:ascii="Times New Roman" w:hAnsi="Times New Roman" w:cs="Times New Roman"/>
          <w:i/>
          <w:lang w:val="en-GB"/>
        </w:rPr>
        <w:t>Risk</w:t>
      </w:r>
      <w:r w:rsidR="00921C64" w:rsidRPr="00921C64">
        <w:rPr>
          <w:rFonts w:ascii="Times New Roman" w:hAnsi="Times New Roman" w:cs="Times New Roman"/>
          <w:lang w:val="en-GB"/>
        </w:rPr>
        <w:t>) on the basis of ROE’s volatility (i.e. based on ROE’s annual fluctuations around its trend value (extracted by way</w:t>
      </w:r>
      <w:r w:rsidR="00921C64">
        <w:rPr>
          <w:rFonts w:ascii="Times New Roman" w:hAnsi="Times New Roman" w:cs="Times New Roman"/>
          <w:lang w:val="en-GB"/>
        </w:rPr>
        <w:t xml:space="preserve"> of non-parametric estimations)). </w:t>
      </w:r>
      <w:r w:rsidR="005E1053">
        <w:rPr>
          <w:rFonts w:ascii="Times New Roman" w:hAnsi="Times New Roman" w:cs="Times New Roman"/>
          <w:lang w:val="en-GB"/>
        </w:rPr>
        <w:t xml:space="preserve">In the model where the dependent variable is </w:t>
      </w:r>
      <w:r w:rsidR="005E1053" w:rsidRPr="005A3A47">
        <w:rPr>
          <w:rFonts w:ascii="Times New Roman" w:hAnsi="Times New Roman" w:cs="Times New Roman"/>
          <w:i/>
          <w:lang w:val="en-GB"/>
        </w:rPr>
        <w:t>Social Policies</w:t>
      </w:r>
      <w:r w:rsidR="005E1053">
        <w:rPr>
          <w:rFonts w:ascii="Times New Roman" w:hAnsi="Times New Roman" w:cs="Times New Roman"/>
          <w:lang w:val="en-GB"/>
        </w:rPr>
        <w:t>, we do also control for the level of firm’s innovativeness (</w:t>
      </w:r>
      <w:r w:rsidR="005E1053" w:rsidRPr="005A3A47">
        <w:rPr>
          <w:rFonts w:ascii="Times New Roman" w:hAnsi="Times New Roman" w:cs="Times New Roman"/>
          <w:i/>
          <w:lang w:val="en-GB"/>
        </w:rPr>
        <w:t>Patents</w:t>
      </w:r>
      <w:r w:rsidR="005E1053">
        <w:rPr>
          <w:rFonts w:ascii="Times New Roman" w:hAnsi="Times New Roman" w:cs="Times New Roman"/>
          <w:lang w:val="en-GB"/>
        </w:rPr>
        <w:t>) based on the number of family patents (INPADOC)</w:t>
      </w:r>
      <w:r w:rsidR="005E1053">
        <w:rPr>
          <w:rStyle w:val="FootnoteReference"/>
          <w:rFonts w:ascii="Times New Roman" w:hAnsi="Times New Roman" w:cs="Times New Roman"/>
          <w:lang w:val="en-GB"/>
        </w:rPr>
        <w:footnoteReference w:id="13"/>
      </w:r>
      <w:r w:rsidR="005E1053">
        <w:rPr>
          <w:rFonts w:ascii="Times New Roman" w:hAnsi="Times New Roman" w:cs="Times New Roman"/>
          <w:lang w:val="en-GB"/>
        </w:rPr>
        <w:t xml:space="preserve"> held by firm </w:t>
      </w:r>
      <w:proofErr w:type="spellStart"/>
      <w:r w:rsidR="005E1053" w:rsidRPr="005A3A47">
        <w:rPr>
          <w:rFonts w:ascii="Times New Roman" w:hAnsi="Times New Roman" w:cs="Times New Roman"/>
          <w:i/>
          <w:lang w:val="en-GB"/>
        </w:rPr>
        <w:t>i</w:t>
      </w:r>
      <w:proofErr w:type="spellEnd"/>
      <w:r w:rsidR="005E1053">
        <w:rPr>
          <w:rFonts w:ascii="Times New Roman" w:hAnsi="Times New Roman" w:cs="Times New Roman"/>
          <w:lang w:val="en-GB"/>
        </w:rPr>
        <w:t xml:space="preserve"> at time </w:t>
      </w:r>
      <w:r w:rsidR="005E1053" w:rsidRPr="005A3A47">
        <w:rPr>
          <w:rFonts w:ascii="Times New Roman" w:hAnsi="Times New Roman" w:cs="Times New Roman"/>
          <w:i/>
          <w:lang w:val="en-GB"/>
        </w:rPr>
        <w:t>t</w:t>
      </w:r>
      <w:r w:rsidR="005E1053">
        <w:rPr>
          <w:rFonts w:ascii="Times New Roman" w:hAnsi="Times New Roman" w:cs="Times New Roman"/>
          <w:i/>
          <w:lang w:val="en-GB"/>
        </w:rPr>
        <w:t xml:space="preserve">, </w:t>
      </w:r>
      <w:r w:rsidR="005E1053">
        <w:rPr>
          <w:rFonts w:ascii="Times New Roman" w:hAnsi="Times New Roman" w:cs="Times New Roman"/>
          <w:lang w:val="en-GB"/>
        </w:rPr>
        <w:t xml:space="preserve">normalized by the log </w:t>
      </w:r>
      <w:r w:rsidR="005E1053" w:rsidRPr="005D3940">
        <w:rPr>
          <w:rFonts w:ascii="Times New Roman" w:hAnsi="Times New Roman" w:cs="Times New Roman"/>
          <w:lang w:val="en-GB"/>
        </w:rPr>
        <w:t xml:space="preserve">number of </w:t>
      </w:r>
      <w:r w:rsidR="005E1053">
        <w:rPr>
          <w:rFonts w:ascii="Times New Roman" w:hAnsi="Times New Roman" w:cs="Times New Roman"/>
          <w:lang w:val="en-GB"/>
        </w:rPr>
        <w:t xml:space="preserve">firm </w:t>
      </w:r>
      <w:proofErr w:type="spellStart"/>
      <w:r w:rsidR="005E1053" w:rsidRPr="005A3A47">
        <w:rPr>
          <w:rFonts w:ascii="Times New Roman" w:hAnsi="Times New Roman" w:cs="Times New Roman"/>
          <w:i/>
          <w:lang w:val="en-GB"/>
        </w:rPr>
        <w:t>i</w:t>
      </w:r>
      <w:proofErr w:type="spellEnd"/>
      <w:r w:rsidR="005E1053">
        <w:rPr>
          <w:rFonts w:ascii="Times New Roman" w:hAnsi="Times New Roman" w:cs="Times New Roman"/>
          <w:lang w:val="en-GB"/>
        </w:rPr>
        <w:t xml:space="preserve"> </w:t>
      </w:r>
      <w:r w:rsidR="005E1053" w:rsidRPr="005D3940">
        <w:rPr>
          <w:rFonts w:ascii="Times New Roman" w:hAnsi="Times New Roman" w:cs="Times New Roman"/>
          <w:lang w:val="en-GB"/>
        </w:rPr>
        <w:t>workers in each year</w:t>
      </w:r>
      <w:r w:rsidR="005E1053">
        <w:rPr>
          <w:rFonts w:ascii="Times New Roman" w:hAnsi="Times New Roman" w:cs="Times New Roman"/>
          <w:lang w:val="en-GB"/>
        </w:rPr>
        <w:t>.</w:t>
      </w:r>
      <w:r w:rsidR="005E1053">
        <w:rPr>
          <w:rStyle w:val="FootnoteReference"/>
          <w:rFonts w:ascii="Times New Roman" w:hAnsi="Times New Roman" w:cs="Times New Roman"/>
          <w:lang w:val="en-GB"/>
        </w:rPr>
        <w:footnoteReference w:id="14"/>
      </w:r>
      <w:r w:rsidR="005E1053">
        <w:rPr>
          <w:rFonts w:ascii="Times New Roman" w:hAnsi="Times New Roman" w:cs="Times New Roman"/>
          <w:lang w:val="en-GB"/>
        </w:rPr>
        <w:t xml:space="preserve"> Patent data are </w:t>
      </w:r>
      <w:r w:rsidR="005E1053" w:rsidRPr="005E1053">
        <w:rPr>
          <w:rFonts w:ascii="Times New Roman" w:hAnsi="Times New Roman" w:cs="Times New Roman"/>
          <w:lang w:val="en-GB"/>
        </w:rPr>
        <w:t>retrieved from the PATSTAT database</w:t>
      </w:r>
      <w:r w:rsidR="005E1053">
        <w:rPr>
          <w:rFonts w:ascii="Times New Roman" w:hAnsi="Times New Roman" w:cs="Times New Roman"/>
          <w:lang w:val="en-GB"/>
        </w:rPr>
        <w:t xml:space="preserve">. </w:t>
      </w:r>
      <w:r w:rsidR="00D91A0C">
        <w:rPr>
          <w:rFonts w:ascii="Times New Roman" w:hAnsi="Times New Roman" w:cs="Times New Roman"/>
          <w:lang w:val="en-GB"/>
        </w:rPr>
        <w:t xml:space="preserve">To control for firms’ internationalization we </w:t>
      </w:r>
      <w:r w:rsidR="001D1E4D" w:rsidRPr="005D3940">
        <w:rPr>
          <w:rFonts w:ascii="Times New Roman" w:hAnsi="Times New Roman" w:cs="Times New Roman"/>
          <w:lang w:val="en-GB"/>
        </w:rPr>
        <w:t xml:space="preserve">develop a quantitative indicator to measure the number of different countries in which the firm has invested (in the form of </w:t>
      </w:r>
      <w:proofErr w:type="gramStart"/>
      <w:r w:rsidR="001D1E4D" w:rsidRPr="005D3940">
        <w:rPr>
          <w:rFonts w:ascii="Times New Roman" w:hAnsi="Times New Roman" w:cs="Times New Roman"/>
          <w:lang w:val="en-GB"/>
        </w:rPr>
        <w:t>greenfield</w:t>
      </w:r>
      <w:proofErr w:type="gramEnd"/>
      <w:r w:rsidR="001D1E4D" w:rsidRPr="005D3940">
        <w:rPr>
          <w:rFonts w:ascii="Times New Roman" w:hAnsi="Times New Roman" w:cs="Times New Roman"/>
          <w:lang w:val="en-GB"/>
        </w:rPr>
        <w:t>, brownfield, majority, or full stake M&amp;A)</w:t>
      </w:r>
      <w:r w:rsidR="001D1E4D">
        <w:rPr>
          <w:rFonts w:ascii="Times New Roman" w:hAnsi="Times New Roman" w:cs="Times New Roman"/>
          <w:lang w:val="en-GB"/>
        </w:rPr>
        <w:t xml:space="preserve"> </w:t>
      </w:r>
      <w:r w:rsidR="001D1E4D" w:rsidRPr="005D3940">
        <w:rPr>
          <w:rFonts w:ascii="Times New Roman" w:hAnsi="Times New Roman" w:cs="Times New Roman"/>
          <w:lang w:val="en-GB"/>
        </w:rPr>
        <w:t>in each year during the period 2003-2010 (</w:t>
      </w:r>
      <w:r w:rsidR="000E2B54">
        <w:rPr>
          <w:rFonts w:ascii="Times New Roman" w:hAnsi="Times New Roman" w:cs="Times New Roman"/>
          <w:i/>
          <w:lang w:val="en-GB"/>
        </w:rPr>
        <w:t>International</w:t>
      </w:r>
      <w:r w:rsidR="001D1E4D" w:rsidRPr="005D3940">
        <w:rPr>
          <w:rFonts w:ascii="Times New Roman" w:hAnsi="Times New Roman" w:cs="Times New Roman"/>
          <w:lang w:val="en-GB"/>
        </w:rPr>
        <w:t>).</w:t>
      </w:r>
      <w:r w:rsidR="00D91A0C">
        <w:rPr>
          <w:rFonts w:ascii="Times New Roman" w:hAnsi="Times New Roman" w:cs="Times New Roman"/>
          <w:lang w:val="en-GB"/>
        </w:rPr>
        <w:t xml:space="preserve"> </w:t>
      </w:r>
      <w:r w:rsidR="00513477" w:rsidRPr="005D3940">
        <w:rPr>
          <w:rFonts w:ascii="Times New Roman" w:hAnsi="Times New Roman" w:cs="Times New Roman"/>
          <w:lang w:val="en-GB"/>
        </w:rPr>
        <w:t xml:space="preserve">Finally, we control for firms’ </w:t>
      </w:r>
      <w:r w:rsidR="004B3636" w:rsidRPr="005D3940">
        <w:rPr>
          <w:rFonts w:ascii="Times New Roman" w:hAnsi="Times New Roman" w:cs="Times New Roman"/>
          <w:lang w:val="en-GB"/>
        </w:rPr>
        <w:t xml:space="preserve">past </w:t>
      </w:r>
      <w:r w:rsidR="00513477" w:rsidRPr="005D3940">
        <w:rPr>
          <w:rFonts w:ascii="Times New Roman" w:hAnsi="Times New Roman" w:cs="Times New Roman"/>
          <w:lang w:val="en-GB"/>
        </w:rPr>
        <w:t>social irresponsibility (</w:t>
      </w:r>
      <w:r w:rsidR="00513477" w:rsidRPr="005D3940">
        <w:rPr>
          <w:rFonts w:ascii="Times New Roman" w:hAnsi="Times New Roman" w:cs="Times New Roman"/>
          <w:i/>
          <w:lang w:val="en-GB"/>
        </w:rPr>
        <w:t xml:space="preserve">Social </w:t>
      </w:r>
      <w:proofErr w:type="spellStart"/>
      <w:r w:rsidR="00513477" w:rsidRPr="005D3940">
        <w:rPr>
          <w:rFonts w:ascii="Times New Roman" w:hAnsi="Times New Roman" w:cs="Times New Roman"/>
          <w:i/>
          <w:lang w:val="en-GB"/>
        </w:rPr>
        <w:t>Irresp</w:t>
      </w:r>
      <w:proofErr w:type="spellEnd"/>
      <w:r w:rsidR="00513477" w:rsidRPr="005D3940">
        <w:rPr>
          <w:rFonts w:ascii="Times New Roman" w:hAnsi="Times New Roman" w:cs="Times New Roman"/>
          <w:lang w:val="en-GB"/>
        </w:rPr>
        <w:t xml:space="preserve">), since </w:t>
      </w:r>
      <w:r w:rsidR="00E24890" w:rsidRPr="005D3940">
        <w:rPr>
          <w:rFonts w:ascii="Times New Roman" w:hAnsi="Times New Roman" w:cs="Times New Roman"/>
          <w:lang w:val="en-GB"/>
        </w:rPr>
        <w:t xml:space="preserve">previous </w:t>
      </w:r>
      <w:r w:rsidR="00513477" w:rsidRPr="005D3940">
        <w:rPr>
          <w:rFonts w:ascii="Times New Roman" w:hAnsi="Times New Roman" w:cs="Times New Roman"/>
          <w:lang w:val="en-GB"/>
        </w:rPr>
        <w:t xml:space="preserve">research </w:t>
      </w:r>
      <w:r w:rsidR="00F95CE7">
        <w:rPr>
          <w:rFonts w:ascii="Times New Roman" w:hAnsi="Times New Roman" w:cs="Times New Roman"/>
          <w:lang w:val="en-GB"/>
        </w:rPr>
        <w:t>has suggested</w:t>
      </w:r>
      <w:r w:rsidR="00E24890" w:rsidRPr="005D3940">
        <w:rPr>
          <w:rFonts w:ascii="Times New Roman" w:hAnsi="Times New Roman" w:cs="Times New Roman"/>
          <w:lang w:val="en-GB"/>
        </w:rPr>
        <w:t xml:space="preserve"> </w:t>
      </w:r>
      <w:r w:rsidR="00513477" w:rsidRPr="005D3940">
        <w:rPr>
          <w:rFonts w:ascii="Times New Roman" w:hAnsi="Times New Roman" w:cs="Times New Roman"/>
          <w:lang w:val="en-GB"/>
        </w:rPr>
        <w:t xml:space="preserve">that firms with a track record of bad </w:t>
      </w:r>
      <w:r w:rsidR="008A7980">
        <w:rPr>
          <w:rFonts w:ascii="Times New Roman" w:hAnsi="Times New Roman" w:cs="Times New Roman"/>
          <w:lang w:val="en-GB"/>
        </w:rPr>
        <w:t>deeds</w:t>
      </w:r>
      <w:r w:rsidR="008A7980" w:rsidRPr="005D3940">
        <w:rPr>
          <w:rFonts w:ascii="Times New Roman" w:hAnsi="Times New Roman" w:cs="Times New Roman"/>
          <w:lang w:val="en-GB"/>
        </w:rPr>
        <w:t xml:space="preserve"> </w:t>
      </w:r>
      <w:r w:rsidR="00513477" w:rsidRPr="005D3940">
        <w:rPr>
          <w:rFonts w:ascii="Times New Roman" w:hAnsi="Times New Roman" w:cs="Times New Roman"/>
          <w:lang w:val="en-GB"/>
        </w:rPr>
        <w:t xml:space="preserve">are more likely to invest in different kinds of CSR activities to offset the negative reputation impacts of their </w:t>
      </w:r>
      <w:r w:rsidR="0034773A" w:rsidRPr="005D3940">
        <w:rPr>
          <w:rFonts w:ascii="Times New Roman" w:hAnsi="Times New Roman" w:cs="Times New Roman"/>
          <w:lang w:val="en-GB"/>
        </w:rPr>
        <w:t xml:space="preserve">earlier </w:t>
      </w:r>
      <w:r w:rsidR="00513477" w:rsidRPr="005D3940">
        <w:rPr>
          <w:rFonts w:ascii="Times New Roman" w:hAnsi="Times New Roman" w:cs="Times New Roman"/>
          <w:lang w:val="en-GB"/>
        </w:rPr>
        <w:t xml:space="preserve">irresponsible actions (Mueller and </w:t>
      </w:r>
      <w:proofErr w:type="spellStart"/>
      <w:r w:rsidR="00513477" w:rsidRPr="005D3940">
        <w:rPr>
          <w:rFonts w:ascii="Times New Roman" w:hAnsi="Times New Roman" w:cs="Times New Roman"/>
          <w:lang w:val="en-GB"/>
        </w:rPr>
        <w:t>Krausll</w:t>
      </w:r>
      <w:proofErr w:type="spellEnd"/>
      <w:r w:rsidR="00513477" w:rsidRPr="005D3940">
        <w:rPr>
          <w:rFonts w:ascii="Times New Roman" w:hAnsi="Times New Roman" w:cs="Times New Roman"/>
          <w:lang w:val="en-GB"/>
        </w:rPr>
        <w:t xml:space="preserve">, 2011; </w:t>
      </w:r>
      <w:proofErr w:type="spellStart"/>
      <w:r w:rsidR="00513477" w:rsidRPr="005D3940">
        <w:rPr>
          <w:rFonts w:ascii="Times New Roman" w:hAnsi="Times New Roman" w:cs="Times New Roman"/>
          <w:lang w:val="en-GB"/>
        </w:rPr>
        <w:t>Kotchen</w:t>
      </w:r>
      <w:proofErr w:type="spellEnd"/>
      <w:r w:rsidR="00513477" w:rsidRPr="005D3940">
        <w:rPr>
          <w:rFonts w:ascii="Times New Roman" w:hAnsi="Times New Roman" w:cs="Times New Roman"/>
          <w:lang w:val="en-GB"/>
        </w:rPr>
        <w:t xml:space="preserve"> and Moon, 2012). To account for the social irresp</w:t>
      </w:r>
      <w:r w:rsidR="008B505F" w:rsidRPr="005D3940">
        <w:rPr>
          <w:rFonts w:ascii="Times New Roman" w:hAnsi="Times New Roman" w:cs="Times New Roman"/>
          <w:lang w:val="en-GB"/>
        </w:rPr>
        <w:t xml:space="preserve">onsibility of firms we draw on Giuliani et al. (2013b) and </w:t>
      </w:r>
      <w:r w:rsidR="008B505F" w:rsidRPr="005D3940">
        <w:rPr>
          <w:rFonts w:ascii="Times New Roman" w:hAnsi="Times New Roman" w:cs="Times New Roman"/>
          <w:lang w:val="en-GB"/>
        </w:rPr>
        <w:lastRenderedPageBreak/>
        <w:t xml:space="preserve">collect information </w:t>
      </w:r>
      <w:r w:rsidR="0034773A" w:rsidRPr="005D3940">
        <w:rPr>
          <w:rFonts w:ascii="Times New Roman" w:hAnsi="Times New Roman" w:cs="Times New Roman"/>
          <w:lang w:val="en-GB"/>
        </w:rPr>
        <w:t xml:space="preserve">on </w:t>
      </w:r>
      <w:r w:rsidR="008B505F" w:rsidRPr="005D3940">
        <w:rPr>
          <w:rFonts w:ascii="Times New Roman" w:hAnsi="Times New Roman" w:cs="Times New Roman"/>
          <w:lang w:val="en-GB"/>
        </w:rPr>
        <w:t>events</w:t>
      </w:r>
      <w:r w:rsidR="00624147" w:rsidRPr="005D3940">
        <w:rPr>
          <w:rFonts w:ascii="Times New Roman" w:hAnsi="Times New Roman" w:cs="Times New Roman"/>
          <w:lang w:val="en-GB"/>
        </w:rPr>
        <w:t xml:space="preserve"> of human rights abuses</w:t>
      </w:r>
      <w:r w:rsidR="008B505F" w:rsidRPr="005D3940">
        <w:rPr>
          <w:rFonts w:ascii="Times New Roman" w:hAnsi="Times New Roman" w:cs="Times New Roman"/>
          <w:lang w:val="en-GB"/>
        </w:rPr>
        <w:t xml:space="preserve"> in which our sample firms have been involved. This information </w:t>
      </w:r>
      <w:r w:rsidR="0034773A" w:rsidRPr="005D3940">
        <w:rPr>
          <w:rFonts w:ascii="Times New Roman" w:hAnsi="Times New Roman" w:cs="Times New Roman"/>
          <w:lang w:val="en-GB"/>
        </w:rPr>
        <w:t xml:space="preserve">was </w:t>
      </w:r>
      <w:r w:rsidR="008B505F" w:rsidRPr="005D3940">
        <w:rPr>
          <w:rFonts w:ascii="Times New Roman" w:hAnsi="Times New Roman" w:cs="Times New Roman"/>
          <w:lang w:val="en-GB"/>
        </w:rPr>
        <w:t xml:space="preserve">retrieved directly </w:t>
      </w:r>
      <w:r w:rsidR="0034773A" w:rsidRPr="005D3940">
        <w:rPr>
          <w:rFonts w:ascii="Times New Roman" w:hAnsi="Times New Roman" w:cs="Times New Roman"/>
          <w:lang w:val="en-GB"/>
        </w:rPr>
        <w:t xml:space="preserve">from </w:t>
      </w:r>
      <w:r w:rsidR="008B505F" w:rsidRPr="005D3940">
        <w:rPr>
          <w:rFonts w:ascii="Times New Roman" w:hAnsi="Times New Roman" w:cs="Times New Roman"/>
          <w:lang w:val="en-GB"/>
        </w:rPr>
        <w:t xml:space="preserve">the Business and Human Rights Resource Centre (BHRRC), considered the world’s leading independent information hub on the positive and negative impacts </w:t>
      </w:r>
      <w:r w:rsidR="0034773A" w:rsidRPr="005D3940">
        <w:rPr>
          <w:rFonts w:ascii="Times New Roman" w:hAnsi="Times New Roman" w:cs="Times New Roman"/>
          <w:lang w:val="en-GB"/>
        </w:rPr>
        <w:t xml:space="preserve">of </w:t>
      </w:r>
      <w:r w:rsidR="008B505F" w:rsidRPr="005D3940">
        <w:rPr>
          <w:rFonts w:ascii="Times New Roman" w:hAnsi="Times New Roman" w:cs="Times New Roman"/>
          <w:lang w:val="en-GB"/>
        </w:rPr>
        <w:t>corporations on human rights</w:t>
      </w:r>
      <w:r w:rsidR="0034773A" w:rsidRPr="005D3940">
        <w:rPr>
          <w:rFonts w:ascii="Times New Roman" w:hAnsi="Times New Roman" w:cs="Times New Roman"/>
          <w:lang w:val="en-GB"/>
        </w:rPr>
        <w:t>,</w:t>
      </w:r>
      <w:r w:rsidR="008B505F" w:rsidRPr="005D3940">
        <w:rPr>
          <w:rFonts w:ascii="Times New Roman" w:hAnsi="Times New Roman" w:cs="Times New Roman"/>
          <w:lang w:val="en-GB"/>
        </w:rPr>
        <w:t xml:space="preserve"> and was the source used for the Addendum to Special Representative John </w:t>
      </w:r>
      <w:proofErr w:type="spellStart"/>
      <w:r w:rsidR="008B505F" w:rsidRPr="005D3940">
        <w:rPr>
          <w:rFonts w:ascii="Times New Roman" w:hAnsi="Times New Roman" w:cs="Times New Roman"/>
          <w:lang w:val="en-GB"/>
        </w:rPr>
        <w:t>Ruggie’s</w:t>
      </w:r>
      <w:proofErr w:type="spellEnd"/>
      <w:r w:rsidR="008B505F" w:rsidRPr="005D3940">
        <w:rPr>
          <w:rFonts w:ascii="Times New Roman" w:hAnsi="Times New Roman" w:cs="Times New Roman"/>
          <w:lang w:val="en-GB"/>
        </w:rPr>
        <w:t xml:space="preserve"> 2008 report to the UN Human Rights Council (Wright, 2008).</w:t>
      </w:r>
      <w:r w:rsidR="008B505F" w:rsidRPr="005D3940">
        <w:rPr>
          <w:rStyle w:val="FootnoteReference"/>
          <w:rFonts w:ascii="Times New Roman" w:hAnsi="Times New Roman" w:cs="Times New Roman"/>
          <w:lang w:val="en-GB"/>
        </w:rPr>
        <w:footnoteReference w:id="15"/>
      </w:r>
      <w:r w:rsidR="008B505F" w:rsidRPr="005D3940">
        <w:rPr>
          <w:rFonts w:ascii="Times New Roman" w:hAnsi="Times New Roman" w:cs="Times New Roman"/>
          <w:lang w:val="en-GB"/>
        </w:rPr>
        <w:t xml:space="preserve"> Our search resulted in more than a 100 documents, including news and reports providing evidence of events of negative human rights impacts </w:t>
      </w:r>
      <w:r w:rsidR="0034773A" w:rsidRPr="005D3940">
        <w:rPr>
          <w:rFonts w:ascii="Times New Roman" w:hAnsi="Times New Roman" w:cs="Times New Roman"/>
          <w:lang w:val="en-GB"/>
        </w:rPr>
        <w:t xml:space="preserve">that </w:t>
      </w:r>
      <w:r w:rsidR="00FA3807" w:rsidRPr="005D3940">
        <w:rPr>
          <w:rFonts w:ascii="Times New Roman" w:hAnsi="Times New Roman" w:cs="Times New Roman"/>
          <w:lang w:val="en-GB"/>
        </w:rPr>
        <w:t xml:space="preserve">occurred up </w:t>
      </w:r>
      <w:r w:rsidR="0034773A" w:rsidRPr="005D3940">
        <w:rPr>
          <w:rFonts w:ascii="Times New Roman" w:hAnsi="Times New Roman" w:cs="Times New Roman"/>
          <w:lang w:val="en-GB"/>
        </w:rPr>
        <w:t xml:space="preserve">to </w:t>
      </w:r>
      <w:r w:rsidR="008B505F" w:rsidRPr="005D3940">
        <w:rPr>
          <w:rFonts w:ascii="Times New Roman" w:hAnsi="Times New Roman" w:cs="Times New Roman"/>
          <w:lang w:val="en-GB"/>
        </w:rPr>
        <w:t>2010</w:t>
      </w:r>
      <w:r w:rsidR="004B3636" w:rsidRPr="005D3940">
        <w:rPr>
          <w:rFonts w:ascii="Times New Roman" w:hAnsi="Times New Roman" w:cs="Times New Roman"/>
          <w:lang w:val="en-GB"/>
        </w:rPr>
        <w:t xml:space="preserve">. </w:t>
      </w:r>
      <w:r w:rsidR="00355263" w:rsidRPr="005D3940">
        <w:rPr>
          <w:rFonts w:ascii="Times New Roman" w:hAnsi="Times New Roman" w:cs="Times New Roman"/>
          <w:lang w:val="en-GB"/>
        </w:rPr>
        <w:t xml:space="preserve">For each year we coded into our dataset the </w:t>
      </w:r>
      <w:r w:rsidR="009079F8" w:rsidRPr="005D3940">
        <w:rPr>
          <w:rFonts w:ascii="Times New Roman" w:hAnsi="Times New Roman" w:cs="Times New Roman"/>
          <w:lang w:val="en-GB"/>
        </w:rPr>
        <w:t xml:space="preserve">number of abusing </w:t>
      </w:r>
      <w:r w:rsidR="00355263" w:rsidRPr="005D3940">
        <w:rPr>
          <w:rFonts w:ascii="Times New Roman" w:hAnsi="Times New Roman" w:cs="Times New Roman"/>
          <w:lang w:val="en-GB"/>
        </w:rPr>
        <w:t xml:space="preserve">events </w:t>
      </w:r>
      <w:r w:rsidR="009079F8" w:rsidRPr="005D3940">
        <w:rPr>
          <w:rFonts w:ascii="Times New Roman" w:hAnsi="Times New Roman" w:cs="Times New Roman"/>
          <w:lang w:val="en-GB"/>
        </w:rPr>
        <w:t xml:space="preserve">a firm </w:t>
      </w:r>
      <w:r w:rsidR="0034773A" w:rsidRPr="005D3940">
        <w:rPr>
          <w:rFonts w:ascii="Times New Roman" w:hAnsi="Times New Roman" w:cs="Times New Roman"/>
          <w:lang w:val="en-GB"/>
        </w:rPr>
        <w:t xml:space="preserve">was </w:t>
      </w:r>
      <w:r w:rsidR="009079F8" w:rsidRPr="005D3940">
        <w:rPr>
          <w:rFonts w:ascii="Times New Roman" w:hAnsi="Times New Roman" w:cs="Times New Roman"/>
          <w:lang w:val="en-GB"/>
        </w:rPr>
        <w:t xml:space="preserve">involved </w:t>
      </w:r>
      <w:r w:rsidR="0034773A" w:rsidRPr="005D3940">
        <w:rPr>
          <w:rFonts w:ascii="Times New Roman" w:hAnsi="Times New Roman" w:cs="Times New Roman"/>
          <w:lang w:val="en-GB"/>
        </w:rPr>
        <w:t xml:space="preserve">in </w:t>
      </w:r>
      <w:r w:rsidR="009079F8" w:rsidRPr="005D3940">
        <w:rPr>
          <w:rFonts w:ascii="Times New Roman" w:hAnsi="Times New Roman" w:cs="Times New Roman"/>
          <w:lang w:val="en-GB"/>
        </w:rPr>
        <w:t xml:space="preserve">at </w:t>
      </w:r>
      <w:r w:rsidR="00355263" w:rsidRPr="005D3940">
        <w:rPr>
          <w:rFonts w:ascii="Times New Roman" w:hAnsi="Times New Roman" w:cs="Times New Roman"/>
          <w:lang w:val="en-GB"/>
        </w:rPr>
        <w:t xml:space="preserve">time </w:t>
      </w:r>
      <w:r w:rsidR="00355263" w:rsidRPr="005D3940">
        <w:rPr>
          <w:rFonts w:ascii="Times New Roman" w:hAnsi="Times New Roman" w:cs="Times New Roman"/>
          <w:i/>
          <w:lang w:val="en-GB"/>
        </w:rPr>
        <w:t>t</w:t>
      </w:r>
      <w:r w:rsidR="00355263" w:rsidRPr="005D3940">
        <w:rPr>
          <w:rFonts w:ascii="Times New Roman" w:hAnsi="Times New Roman" w:cs="Times New Roman"/>
          <w:lang w:val="en-GB"/>
        </w:rPr>
        <w:t xml:space="preserve">. Our </w:t>
      </w:r>
      <w:r w:rsidR="008B505F" w:rsidRPr="005D3940">
        <w:rPr>
          <w:rFonts w:ascii="Times New Roman" w:hAnsi="Times New Roman" w:cs="Times New Roman"/>
          <w:lang w:val="en-GB"/>
        </w:rPr>
        <w:t xml:space="preserve">indicator </w:t>
      </w:r>
      <w:r w:rsidR="008B505F" w:rsidRPr="005D3940">
        <w:rPr>
          <w:rFonts w:ascii="Times New Roman" w:hAnsi="Times New Roman" w:cs="Times New Roman"/>
          <w:i/>
          <w:lang w:val="en-GB"/>
        </w:rPr>
        <w:t xml:space="preserve">Social </w:t>
      </w:r>
      <w:proofErr w:type="spellStart"/>
      <w:r w:rsidR="008B505F" w:rsidRPr="005D3940">
        <w:rPr>
          <w:rFonts w:ascii="Times New Roman" w:hAnsi="Times New Roman" w:cs="Times New Roman"/>
          <w:i/>
          <w:lang w:val="en-GB"/>
        </w:rPr>
        <w:t>Irresp</w:t>
      </w:r>
      <w:proofErr w:type="spellEnd"/>
      <w:r w:rsidR="00D91A0C">
        <w:rPr>
          <w:rFonts w:ascii="Times New Roman" w:hAnsi="Times New Roman" w:cs="Times New Roman"/>
          <w:i/>
          <w:lang w:val="en-GB"/>
        </w:rPr>
        <w:t xml:space="preserve"> </w:t>
      </w:r>
      <w:r w:rsidR="008B505F" w:rsidRPr="005D3940">
        <w:rPr>
          <w:rFonts w:ascii="Times New Roman" w:hAnsi="Times New Roman" w:cs="Times New Roman"/>
          <w:lang w:val="en-GB"/>
        </w:rPr>
        <w:t xml:space="preserve">is </w:t>
      </w:r>
      <w:r w:rsidR="00FA3807" w:rsidRPr="005D3940">
        <w:rPr>
          <w:rFonts w:ascii="Times New Roman" w:hAnsi="Times New Roman" w:cs="Times New Roman"/>
          <w:lang w:val="en-GB"/>
        </w:rPr>
        <w:t>the</w:t>
      </w:r>
      <w:r w:rsidR="00355263" w:rsidRPr="005D3940">
        <w:rPr>
          <w:rFonts w:ascii="Times New Roman" w:hAnsi="Times New Roman" w:cs="Times New Roman"/>
          <w:lang w:val="en-GB"/>
        </w:rPr>
        <w:t xml:space="preserve"> sum of</w:t>
      </w:r>
      <w:r w:rsidR="00D91A0C">
        <w:rPr>
          <w:rFonts w:ascii="Times New Roman" w:hAnsi="Times New Roman" w:cs="Times New Roman"/>
          <w:lang w:val="en-GB"/>
        </w:rPr>
        <w:t xml:space="preserve"> </w:t>
      </w:r>
      <w:r w:rsidR="00EF5B69">
        <w:rPr>
          <w:rFonts w:ascii="Times New Roman" w:hAnsi="Times New Roman" w:cs="Times New Roman"/>
          <w:lang w:val="en-GB"/>
        </w:rPr>
        <w:t xml:space="preserve">the firm </w:t>
      </w:r>
      <w:proofErr w:type="spellStart"/>
      <w:r w:rsidR="00EF5B69" w:rsidRPr="00EF5B69">
        <w:rPr>
          <w:rFonts w:ascii="Times New Roman" w:hAnsi="Times New Roman" w:cs="Times New Roman"/>
          <w:i/>
          <w:lang w:val="en-GB"/>
        </w:rPr>
        <w:t>i</w:t>
      </w:r>
      <w:proofErr w:type="spellEnd"/>
      <w:r w:rsidR="0034773A" w:rsidRPr="005D3940">
        <w:rPr>
          <w:rFonts w:ascii="Times New Roman" w:hAnsi="Times New Roman" w:cs="Times New Roman"/>
          <w:lang w:val="en-GB"/>
        </w:rPr>
        <w:t xml:space="preserve"> </w:t>
      </w:r>
      <w:r w:rsidR="00FA3807" w:rsidRPr="005D3940">
        <w:rPr>
          <w:rFonts w:ascii="Times New Roman" w:hAnsi="Times New Roman" w:cs="Times New Roman"/>
          <w:lang w:val="en-GB"/>
        </w:rPr>
        <w:t xml:space="preserve">abusing events up to time </w:t>
      </w:r>
      <w:r w:rsidR="00FA3807" w:rsidRPr="005D3940">
        <w:rPr>
          <w:rFonts w:ascii="Times New Roman" w:hAnsi="Times New Roman" w:cs="Times New Roman"/>
          <w:i/>
          <w:lang w:val="en-GB"/>
        </w:rPr>
        <w:t xml:space="preserve">t. </w:t>
      </w:r>
    </w:p>
    <w:p w:rsidR="00D91A0C" w:rsidRDefault="00D91A0C" w:rsidP="00D91A0C">
      <w:pPr>
        <w:spacing w:after="0" w:line="480" w:lineRule="auto"/>
        <w:jc w:val="both"/>
        <w:rPr>
          <w:rFonts w:ascii="Times New Roman" w:eastAsia="Sylfaen" w:hAnsi="Times New Roman" w:cs="Times New Roman"/>
          <w:iCs/>
          <w:lang w:val="en-GB"/>
        </w:rPr>
      </w:pPr>
    </w:p>
    <w:p w:rsidR="00624147" w:rsidRPr="00EF5B69" w:rsidRDefault="00D91A0C" w:rsidP="00EF5B69">
      <w:pPr>
        <w:spacing w:after="0" w:line="480" w:lineRule="auto"/>
        <w:jc w:val="both"/>
        <w:rPr>
          <w:rFonts w:ascii="Times New Roman" w:eastAsia="Sylfaen" w:hAnsi="Times New Roman" w:cs="Times New Roman"/>
          <w:iCs/>
          <w:lang w:val="en-GB"/>
        </w:rPr>
      </w:pPr>
      <w:r>
        <w:rPr>
          <w:rFonts w:ascii="Times New Roman" w:eastAsia="Sylfaen" w:hAnsi="Times New Roman" w:cs="Times New Roman"/>
          <w:iCs/>
          <w:lang w:val="en-GB"/>
        </w:rPr>
        <w:t xml:space="preserve">We also control for </w:t>
      </w:r>
      <w:r w:rsidRPr="005D3940">
        <w:rPr>
          <w:rFonts w:ascii="Times New Roman" w:eastAsia="Sylfaen" w:hAnsi="Times New Roman" w:cs="Times New Roman"/>
          <w:iCs/>
          <w:lang w:val="en-GB"/>
        </w:rPr>
        <w:t>country-specificities (country dummies with Russia as our reference group), since each BRIC country has a different history, and different regulation and internal institutional arrangements which may condition firms’ adoption of CSR policies (as discussed in Section 2). We include industry dummies to control for adoption of CSR policies being induced by intra-industry drivers (e.g. industry codes of conducts, industry specificities, etc.)</w:t>
      </w:r>
      <w:r>
        <w:rPr>
          <w:rFonts w:ascii="Times New Roman" w:eastAsia="Sylfaen" w:hAnsi="Times New Roman" w:cs="Times New Roman"/>
          <w:iCs/>
          <w:lang w:val="en-GB"/>
        </w:rPr>
        <w:t xml:space="preserve"> </w:t>
      </w:r>
      <w:r w:rsidRPr="005D3940">
        <w:rPr>
          <w:rFonts w:ascii="Times New Roman" w:eastAsia="Sylfaen" w:hAnsi="Times New Roman" w:cs="Times New Roman"/>
          <w:iCs/>
          <w:lang w:val="en-GB"/>
        </w:rPr>
        <w:t>We control for the sectors that we consider to be the most problematic based on earlier research showing that firms in these sectors have negative effects on different types of stakeholders (banking (</w:t>
      </w:r>
      <w:r w:rsidRPr="005D3940">
        <w:rPr>
          <w:rFonts w:ascii="Times New Roman" w:eastAsia="Sylfaen" w:hAnsi="Times New Roman" w:cs="Times New Roman"/>
          <w:i/>
          <w:iCs/>
          <w:lang w:val="en-GB"/>
        </w:rPr>
        <w:t>Banking</w:t>
      </w:r>
      <w:r w:rsidRPr="005D3940">
        <w:rPr>
          <w:rFonts w:ascii="Times New Roman" w:eastAsia="Sylfaen" w:hAnsi="Times New Roman" w:cs="Times New Roman"/>
          <w:iCs/>
          <w:lang w:val="en-GB"/>
        </w:rPr>
        <w:t>), heavy industries (</w:t>
      </w:r>
      <w:r w:rsidRPr="005D3940">
        <w:rPr>
          <w:rFonts w:ascii="Times New Roman" w:eastAsia="Sylfaen" w:hAnsi="Times New Roman" w:cs="Times New Roman"/>
          <w:i/>
          <w:iCs/>
          <w:lang w:val="en-GB"/>
        </w:rPr>
        <w:t>Heavy Industry</w:t>
      </w:r>
      <w:r w:rsidRPr="005D3940">
        <w:rPr>
          <w:rFonts w:ascii="Times New Roman" w:eastAsia="Sylfaen" w:hAnsi="Times New Roman" w:cs="Times New Roman"/>
          <w:iCs/>
          <w:lang w:val="en-GB"/>
        </w:rPr>
        <w:t>), pharmaceutical and chemical industry (</w:t>
      </w:r>
      <w:proofErr w:type="spellStart"/>
      <w:r w:rsidRPr="005D3940">
        <w:rPr>
          <w:rFonts w:ascii="Times New Roman" w:eastAsia="Sylfaen" w:hAnsi="Times New Roman" w:cs="Times New Roman"/>
          <w:i/>
          <w:iCs/>
          <w:lang w:val="en-GB"/>
        </w:rPr>
        <w:t>PharmaChem</w:t>
      </w:r>
      <w:proofErr w:type="spellEnd"/>
      <w:r w:rsidRPr="005D3940">
        <w:rPr>
          <w:rFonts w:ascii="Times New Roman" w:eastAsia="Sylfaen" w:hAnsi="Times New Roman" w:cs="Times New Roman"/>
          <w:iCs/>
          <w:lang w:val="en-GB"/>
        </w:rPr>
        <w:t>), extractive (</w:t>
      </w:r>
      <w:r w:rsidRPr="005D3940">
        <w:rPr>
          <w:rFonts w:ascii="Times New Roman" w:eastAsia="Sylfaen" w:hAnsi="Times New Roman" w:cs="Times New Roman"/>
          <w:i/>
          <w:iCs/>
          <w:lang w:val="en-GB"/>
        </w:rPr>
        <w:t>Extractive</w:t>
      </w:r>
      <w:r w:rsidRPr="005D3940">
        <w:rPr>
          <w:rFonts w:ascii="Times New Roman" w:eastAsia="Sylfaen" w:hAnsi="Times New Roman" w:cs="Times New Roman"/>
          <w:iCs/>
          <w:lang w:val="en-GB"/>
        </w:rPr>
        <w:t>) and steel industry (</w:t>
      </w:r>
      <w:r w:rsidRPr="005D3940">
        <w:rPr>
          <w:rFonts w:ascii="Times New Roman" w:eastAsia="Sylfaen" w:hAnsi="Times New Roman" w:cs="Times New Roman"/>
          <w:i/>
          <w:iCs/>
          <w:lang w:val="en-GB"/>
        </w:rPr>
        <w:t>Steel</w:t>
      </w:r>
      <w:r w:rsidRPr="005D3940">
        <w:rPr>
          <w:rFonts w:ascii="Times New Roman" w:eastAsia="Sylfaen" w:hAnsi="Times New Roman" w:cs="Times New Roman"/>
          <w:iCs/>
          <w:lang w:val="en-GB"/>
        </w:rPr>
        <w:t xml:space="preserve">)), and may therefore have a different attitude towards CSR compared to firms in relatively less problematic sectors (our reference group of relatively less critical industries, including aerospace, electricity and other utilities, food and beverages, pulp and paper, real estate and telecommunications). </w:t>
      </w:r>
    </w:p>
    <w:p w:rsidR="00770A20" w:rsidRPr="005D3940" w:rsidRDefault="00125001" w:rsidP="00D50362">
      <w:pPr>
        <w:jc w:val="both"/>
        <w:rPr>
          <w:lang w:val="en-US"/>
        </w:rPr>
      </w:pPr>
      <w:r w:rsidRPr="005D3940">
        <w:rPr>
          <w:rFonts w:ascii="Times New Roman" w:hAnsi="Times New Roman" w:cs="Times New Roman"/>
          <w:b/>
          <w:lang w:val="en-US"/>
        </w:rPr>
        <w:t>Table 1 HERE</w:t>
      </w:r>
    </w:p>
    <w:p w:rsidR="007913A8" w:rsidRPr="005D3940" w:rsidRDefault="007913A8" w:rsidP="00D50362">
      <w:pPr>
        <w:spacing w:after="0" w:line="480" w:lineRule="auto"/>
        <w:jc w:val="both"/>
        <w:rPr>
          <w:rFonts w:ascii="Times New Roman" w:eastAsia="Times New Roman" w:hAnsi="Times New Roman" w:cs="Times New Roman"/>
          <w:lang w:val="en-US" w:eastAsia="it-IT"/>
        </w:rPr>
      </w:pPr>
    </w:p>
    <w:p w:rsidR="00A2700D" w:rsidRPr="005D3940" w:rsidRDefault="00C60981" w:rsidP="00D50362">
      <w:pPr>
        <w:spacing w:after="0" w:line="480" w:lineRule="auto"/>
        <w:jc w:val="both"/>
        <w:rPr>
          <w:rFonts w:ascii="Times New Roman" w:eastAsia="Times New Roman" w:hAnsi="Times New Roman" w:cs="Times New Roman"/>
          <w:i/>
          <w:lang w:val="en-US" w:eastAsia="it-IT"/>
        </w:rPr>
      </w:pPr>
      <w:r w:rsidRPr="005D3940">
        <w:rPr>
          <w:rFonts w:ascii="Times New Roman" w:eastAsia="Times New Roman" w:hAnsi="Times New Roman" w:cs="Times New Roman"/>
          <w:i/>
          <w:lang w:val="en-US" w:eastAsia="it-IT"/>
        </w:rPr>
        <w:t xml:space="preserve">4.3 </w:t>
      </w:r>
      <w:r w:rsidR="004C45BC" w:rsidRPr="005D3940">
        <w:rPr>
          <w:rFonts w:ascii="Times New Roman" w:eastAsia="Times New Roman" w:hAnsi="Times New Roman" w:cs="Times New Roman"/>
          <w:i/>
          <w:lang w:val="en-US" w:eastAsia="it-IT"/>
        </w:rPr>
        <w:t>Estimation Method</w:t>
      </w:r>
    </w:p>
    <w:p w:rsidR="004C45BC" w:rsidRPr="005D3940" w:rsidRDefault="00125001" w:rsidP="00D50362">
      <w:pPr>
        <w:pStyle w:val="FootnoteText"/>
        <w:spacing w:line="480" w:lineRule="auto"/>
        <w:jc w:val="both"/>
        <w:rPr>
          <w:sz w:val="22"/>
          <w:szCs w:val="22"/>
        </w:rPr>
      </w:pPr>
      <w:r w:rsidRPr="005D3940">
        <w:rPr>
          <w:sz w:val="22"/>
          <w:szCs w:val="22"/>
          <w:lang w:val="en-GB"/>
        </w:rPr>
        <w:t>W</w:t>
      </w:r>
      <w:r w:rsidR="004C45BC" w:rsidRPr="005D3940">
        <w:rPr>
          <w:sz w:val="22"/>
          <w:szCs w:val="22"/>
          <w:lang w:val="en-GB"/>
        </w:rPr>
        <w:t xml:space="preserve">e use an unbalanced </w:t>
      </w:r>
      <w:r w:rsidRPr="005D3940">
        <w:rPr>
          <w:sz w:val="22"/>
          <w:szCs w:val="22"/>
          <w:lang w:val="en-GB"/>
        </w:rPr>
        <w:t>p</w:t>
      </w:r>
      <w:r w:rsidR="004C45BC" w:rsidRPr="005D3940">
        <w:rPr>
          <w:sz w:val="22"/>
          <w:szCs w:val="22"/>
          <w:lang w:val="en-GB"/>
        </w:rPr>
        <w:t xml:space="preserve">anel </w:t>
      </w:r>
      <w:r w:rsidR="00687961" w:rsidRPr="005D3940">
        <w:rPr>
          <w:sz w:val="22"/>
          <w:szCs w:val="22"/>
          <w:lang w:val="en-GB"/>
        </w:rPr>
        <w:t>of firms</w:t>
      </w:r>
      <w:r w:rsidR="004C45BC" w:rsidRPr="005D3940">
        <w:rPr>
          <w:sz w:val="22"/>
          <w:szCs w:val="22"/>
          <w:lang w:val="en-GB"/>
        </w:rPr>
        <w:t>, with a Ra</w:t>
      </w:r>
      <w:r w:rsidR="0034773A" w:rsidRPr="005D3940">
        <w:rPr>
          <w:sz w:val="22"/>
          <w:szCs w:val="22"/>
          <w:lang w:val="en-GB"/>
        </w:rPr>
        <w:t>n</w:t>
      </w:r>
      <w:r w:rsidR="004C45BC" w:rsidRPr="005D3940">
        <w:rPr>
          <w:sz w:val="22"/>
          <w:szCs w:val="22"/>
          <w:lang w:val="en-GB"/>
        </w:rPr>
        <w:t>dom Effect</w:t>
      </w:r>
      <w:r w:rsidR="0034773A" w:rsidRPr="005D3940">
        <w:rPr>
          <w:sz w:val="22"/>
          <w:szCs w:val="22"/>
          <w:lang w:val="en-GB"/>
        </w:rPr>
        <w:t>s</w:t>
      </w:r>
      <w:r w:rsidR="004C45BC" w:rsidRPr="005D3940">
        <w:rPr>
          <w:sz w:val="22"/>
          <w:szCs w:val="22"/>
          <w:lang w:val="en-GB"/>
        </w:rPr>
        <w:t xml:space="preserve"> (RE) or </w:t>
      </w:r>
      <w:r w:rsidR="0034773A" w:rsidRPr="005D3940">
        <w:rPr>
          <w:sz w:val="22"/>
          <w:szCs w:val="22"/>
          <w:lang w:val="en-GB"/>
        </w:rPr>
        <w:t xml:space="preserve">a </w:t>
      </w:r>
      <w:r w:rsidR="004C45BC" w:rsidRPr="005D3940">
        <w:rPr>
          <w:sz w:val="22"/>
          <w:szCs w:val="22"/>
          <w:lang w:val="en-GB"/>
        </w:rPr>
        <w:t>Fixed Effect</w:t>
      </w:r>
      <w:r w:rsidR="0034773A" w:rsidRPr="005D3940">
        <w:rPr>
          <w:sz w:val="22"/>
          <w:szCs w:val="22"/>
          <w:lang w:val="en-GB"/>
        </w:rPr>
        <w:t>s</w:t>
      </w:r>
      <w:r w:rsidR="004C45BC" w:rsidRPr="005D3940">
        <w:rPr>
          <w:sz w:val="22"/>
          <w:szCs w:val="22"/>
          <w:lang w:val="en-GB"/>
        </w:rPr>
        <w:t xml:space="preserve"> (FE) </w:t>
      </w:r>
      <w:r w:rsidR="00536992" w:rsidRPr="005D3940">
        <w:rPr>
          <w:sz w:val="22"/>
          <w:szCs w:val="22"/>
          <w:lang w:val="en-GB"/>
        </w:rPr>
        <w:t xml:space="preserve">model estimated </w:t>
      </w:r>
      <w:r w:rsidR="0034773A" w:rsidRPr="005D3940">
        <w:rPr>
          <w:sz w:val="22"/>
          <w:szCs w:val="22"/>
          <w:lang w:val="en-GB"/>
        </w:rPr>
        <w:t xml:space="preserve">using </w:t>
      </w:r>
      <w:r w:rsidR="00536992" w:rsidRPr="005D3940">
        <w:rPr>
          <w:sz w:val="22"/>
          <w:szCs w:val="22"/>
          <w:lang w:val="en-GB"/>
        </w:rPr>
        <w:t xml:space="preserve">standard </w:t>
      </w:r>
      <w:r w:rsidR="004B3636" w:rsidRPr="005D3940">
        <w:rPr>
          <w:sz w:val="22"/>
          <w:szCs w:val="22"/>
          <w:lang w:val="en-GB"/>
        </w:rPr>
        <w:t>techniques</w:t>
      </w:r>
      <w:r w:rsidR="00536992" w:rsidRPr="005D3940">
        <w:rPr>
          <w:sz w:val="22"/>
          <w:szCs w:val="22"/>
          <w:lang w:val="en-GB"/>
        </w:rPr>
        <w:t xml:space="preserve"> (</w:t>
      </w:r>
      <w:r w:rsidR="0034773A" w:rsidRPr="005D3940">
        <w:rPr>
          <w:sz w:val="22"/>
          <w:szCs w:val="22"/>
          <w:lang w:val="en-GB"/>
        </w:rPr>
        <w:t xml:space="preserve">ordinary least </w:t>
      </w:r>
      <w:r w:rsidR="00366A6E" w:rsidRPr="005D3940">
        <w:rPr>
          <w:sz w:val="22"/>
          <w:szCs w:val="22"/>
          <w:lang w:val="en-GB"/>
        </w:rPr>
        <w:t>s</w:t>
      </w:r>
      <w:r w:rsidR="0034773A" w:rsidRPr="005D3940">
        <w:rPr>
          <w:sz w:val="22"/>
          <w:szCs w:val="22"/>
          <w:lang w:val="en-GB"/>
        </w:rPr>
        <w:t xml:space="preserve">quares - </w:t>
      </w:r>
      <w:r w:rsidR="00536992" w:rsidRPr="005D3940">
        <w:rPr>
          <w:sz w:val="22"/>
          <w:szCs w:val="22"/>
          <w:lang w:val="en-GB"/>
        </w:rPr>
        <w:t xml:space="preserve">OLS </w:t>
      </w:r>
      <w:r w:rsidR="0034773A" w:rsidRPr="005D3940">
        <w:rPr>
          <w:sz w:val="22"/>
          <w:szCs w:val="22"/>
          <w:lang w:val="en-GB"/>
        </w:rPr>
        <w:t xml:space="preserve">- </w:t>
      </w:r>
      <w:r w:rsidR="00536992" w:rsidRPr="005D3940">
        <w:rPr>
          <w:sz w:val="22"/>
          <w:szCs w:val="22"/>
          <w:lang w:val="en-GB"/>
        </w:rPr>
        <w:t>on transformed observations).</w:t>
      </w:r>
      <w:r w:rsidR="004C45BC" w:rsidRPr="005D3940">
        <w:rPr>
          <w:rStyle w:val="FootnoteReference"/>
          <w:sz w:val="22"/>
          <w:szCs w:val="22"/>
          <w:lang w:val="en-GB" w:eastAsia="it-IT"/>
        </w:rPr>
        <w:footnoteReference w:id="16"/>
      </w:r>
      <w:r w:rsidR="004B3636" w:rsidRPr="005D3940">
        <w:rPr>
          <w:sz w:val="22"/>
          <w:szCs w:val="22"/>
        </w:rPr>
        <w:t xml:space="preserve"> We estimate the following</w:t>
      </w:r>
      <w:r w:rsidR="000843F0">
        <w:rPr>
          <w:sz w:val="22"/>
          <w:szCs w:val="22"/>
        </w:rPr>
        <w:t xml:space="preserve"> </w:t>
      </w:r>
      <w:r w:rsidR="008A7980">
        <w:rPr>
          <w:sz w:val="22"/>
          <w:szCs w:val="22"/>
        </w:rPr>
        <w:t xml:space="preserve">baseline </w:t>
      </w:r>
      <w:r w:rsidR="000843F0">
        <w:rPr>
          <w:sz w:val="22"/>
          <w:szCs w:val="22"/>
        </w:rPr>
        <w:t>linear probability</w:t>
      </w:r>
      <w:r w:rsidR="004B3636" w:rsidRPr="005D3940">
        <w:rPr>
          <w:sz w:val="22"/>
          <w:szCs w:val="22"/>
        </w:rPr>
        <w:t xml:space="preserve"> model</w:t>
      </w:r>
      <w:r w:rsidR="008A7980">
        <w:rPr>
          <w:sz w:val="22"/>
          <w:szCs w:val="22"/>
        </w:rPr>
        <w:t xml:space="preserve"> (Model 1)</w:t>
      </w:r>
      <w:r w:rsidR="004B3636" w:rsidRPr="005D3940">
        <w:rPr>
          <w:sz w:val="22"/>
          <w:szCs w:val="22"/>
        </w:rPr>
        <w:t>:</w:t>
      </w:r>
    </w:p>
    <w:p w:rsidR="004C45BC" w:rsidRPr="005D3940" w:rsidRDefault="004C45BC" w:rsidP="00D50362">
      <w:pPr>
        <w:spacing w:after="0" w:line="480" w:lineRule="auto"/>
        <w:ind w:left="708"/>
        <w:jc w:val="both"/>
        <w:rPr>
          <w:rFonts w:ascii="Times New Roman" w:hAnsi="Times New Roman" w:cs="Times New Roman"/>
          <w:b/>
          <w:lang w:val="en-GB"/>
        </w:rPr>
      </w:pPr>
      <w:proofErr w:type="spellStart"/>
      <w:r w:rsidRPr="005D3940">
        <w:rPr>
          <w:rFonts w:ascii="Times New Roman" w:hAnsi="Times New Roman" w:cs="Times New Roman"/>
          <w:lang w:val="en-GB"/>
        </w:rPr>
        <w:lastRenderedPageBreak/>
        <w:t>Pr</w:t>
      </w:r>
      <w:proofErr w:type="spellEnd"/>
      <w:r w:rsidRPr="005D3940">
        <w:rPr>
          <w:rFonts w:ascii="Times New Roman" w:hAnsi="Times New Roman" w:cs="Times New Roman"/>
          <w:lang w:val="en-GB"/>
        </w:rPr>
        <w:t xml:space="preserve"> (</w:t>
      </w:r>
      <w:r w:rsidRPr="005D3940">
        <w:rPr>
          <w:rFonts w:ascii="Times New Roman" w:eastAsia="Sylfaen" w:hAnsi="Times New Roman" w:cs="Times New Roman"/>
          <w:i/>
          <w:lang w:val="en-GB"/>
        </w:rPr>
        <w:t xml:space="preserve">CSR </w:t>
      </w:r>
      <w:proofErr w:type="spellStart"/>
      <w:r w:rsidRPr="005D3940">
        <w:rPr>
          <w:rFonts w:ascii="Times New Roman" w:eastAsia="Sylfaen" w:hAnsi="Times New Roman" w:cs="Times New Roman"/>
          <w:i/>
          <w:lang w:val="en-GB"/>
        </w:rPr>
        <w:t>Index</w:t>
      </w:r>
      <w:r w:rsidRPr="005D3940">
        <w:rPr>
          <w:rFonts w:ascii="Times New Roman" w:eastAsia="Sylfaen" w:hAnsi="Times New Roman" w:cs="Times New Roman"/>
          <w:vertAlign w:val="subscript"/>
          <w:lang w:val="en-GB"/>
        </w:rPr>
        <w:t>it</w:t>
      </w:r>
      <w:proofErr w:type="spellEnd"/>
      <w:proofErr w:type="gramStart"/>
      <w:r w:rsidRPr="005D3940">
        <w:rPr>
          <w:rFonts w:ascii="Times New Roman" w:eastAsia="Sylfaen" w:hAnsi="Times New Roman" w:cs="Times New Roman"/>
          <w:lang w:val="en-GB"/>
        </w:rPr>
        <w:t>)=</w:t>
      </w:r>
      <w:proofErr w:type="gramEnd"/>
      <w:r w:rsidRPr="005D3940">
        <w:rPr>
          <w:rFonts w:ascii="Times New Roman" w:eastAsia="Sylfaen" w:hAnsi="Times New Roman" w:cs="Times New Roman"/>
          <w:lang w:val="en-GB"/>
        </w:rPr>
        <w:t xml:space="preserve"> α</w:t>
      </w:r>
      <w:r w:rsidRPr="005D3940">
        <w:rPr>
          <w:rFonts w:ascii="Times New Roman" w:eastAsia="Sylfaen" w:hAnsi="Times New Roman" w:cs="Times New Roman"/>
          <w:vertAlign w:val="subscript"/>
          <w:lang w:val="en-GB"/>
        </w:rPr>
        <w:t>0</w:t>
      </w:r>
      <w:r w:rsidRPr="005D3940">
        <w:rPr>
          <w:rFonts w:ascii="Times New Roman" w:eastAsia="Sylfaen" w:hAnsi="Times New Roman" w:cs="Times New Roman"/>
          <w:lang w:val="en-GB"/>
        </w:rPr>
        <w:t xml:space="preserve"> + α</w:t>
      </w:r>
      <w:r w:rsidRPr="005D3940">
        <w:rPr>
          <w:rFonts w:ascii="Times New Roman" w:eastAsia="Sylfaen" w:hAnsi="Times New Roman" w:cs="Times New Roman"/>
          <w:vertAlign w:val="subscript"/>
          <w:lang w:val="en-GB"/>
        </w:rPr>
        <w:t xml:space="preserve"> </w:t>
      </w:r>
      <w:r w:rsidR="00D91A0C">
        <w:rPr>
          <w:rFonts w:ascii="Times New Roman" w:eastAsia="Sylfaen" w:hAnsi="Times New Roman" w:cs="Times New Roman"/>
          <w:vertAlign w:val="subscript"/>
          <w:lang w:val="en-GB"/>
        </w:rPr>
        <w:t>1</w:t>
      </w:r>
      <w:r w:rsidR="00B458BD" w:rsidRPr="005D3940">
        <w:rPr>
          <w:rFonts w:ascii="Times New Roman" w:hAnsi="Times New Roman" w:cs="Times New Roman"/>
          <w:i/>
          <w:lang w:val="en-GB"/>
        </w:rPr>
        <w:t>Press</w:t>
      </w:r>
      <w:r w:rsidRPr="005D3940">
        <w:rPr>
          <w:rFonts w:ascii="Times New Roman" w:hAnsi="Times New Roman" w:cs="Times New Roman"/>
          <w:i/>
          <w:lang w:val="en-GB"/>
        </w:rPr>
        <w:t>Freedom</w:t>
      </w:r>
      <w:r w:rsidRPr="005D3940">
        <w:rPr>
          <w:rFonts w:ascii="Times New Roman" w:eastAsia="Sylfaen" w:hAnsi="Times New Roman" w:cs="Times New Roman"/>
          <w:vertAlign w:val="subscript"/>
          <w:lang w:val="en-GB"/>
        </w:rPr>
        <w:t>it</w:t>
      </w:r>
      <w:r w:rsidRPr="005D3940">
        <w:rPr>
          <w:rFonts w:ascii="Times New Roman" w:eastAsia="Sylfaen" w:hAnsi="Times New Roman" w:cs="Times New Roman"/>
          <w:lang w:val="en-GB"/>
        </w:rPr>
        <w:t xml:space="preserve"> + α</w:t>
      </w:r>
      <w:r w:rsidRPr="005D3940">
        <w:rPr>
          <w:rFonts w:ascii="Times New Roman" w:eastAsia="Sylfaen" w:hAnsi="Times New Roman" w:cs="Times New Roman"/>
          <w:vertAlign w:val="subscript"/>
          <w:lang w:val="en-GB"/>
        </w:rPr>
        <w:t xml:space="preserve"> </w:t>
      </w:r>
      <w:r w:rsidR="00D91A0C">
        <w:rPr>
          <w:rFonts w:ascii="Times New Roman" w:eastAsia="Sylfaen" w:hAnsi="Times New Roman" w:cs="Times New Roman"/>
          <w:vertAlign w:val="subscript"/>
          <w:lang w:val="en-GB"/>
        </w:rPr>
        <w:t>2</w:t>
      </w:r>
      <w:r w:rsidR="000A395B" w:rsidRPr="005D3940">
        <w:rPr>
          <w:rFonts w:ascii="Times New Roman" w:eastAsia="Sylfaen" w:hAnsi="Times New Roman" w:cs="Times New Roman"/>
          <w:i/>
          <w:lang w:val="en-GB"/>
        </w:rPr>
        <w:t>HC Isomorphism</w:t>
      </w:r>
      <w:r w:rsidRPr="005D3940">
        <w:rPr>
          <w:rFonts w:ascii="Times New Roman" w:eastAsia="Sylfaen" w:hAnsi="Times New Roman" w:cs="Times New Roman"/>
          <w:vertAlign w:val="subscript"/>
          <w:lang w:val="en-GB"/>
        </w:rPr>
        <w:t xml:space="preserve"> it</w:t>
      </w:r>
      <w:r w:rsidRPr="005D3940">
        <w:rPr>
          <w:rFonts w:ascii="Times New Roman" w:eastAsia="Sylfaen" w:hAnsi="Times New Roman" w:cs="Times New Roman"/>
          <w:lang w:val="en-GB"/>
        </w:rPr>
        <w:t>+ α</w:t>
      </w:r>
      <w:r w:rsidRPr="005D3940">
        <w:rPr>
          <w:rFonts w:ascii="Times New Roman" w:eastAsia="Sylfaen" w:hAnsi="Times New Roman" w:cs="Times New Roman"/>
          <w:vertAlign w:val="subscript"/>
          <w:lang w:val="en-GB"/>
        </w:rPr>
        <w:t>4</w:t>
      </w:r>
      <w:r w:rsidR="00CE14BC" w:rsidRPr="005D3940">
        <w:rPr>
          <w:rFonts w:ascii="Times New Roman" w:eastAsia="Sylfaen" w:hAnsi="Times New Roman" w:cs="Times New Roman"/>
          <w:i/>
          <w:lang w:val="en-GB"/>
        </w:rPr>
        <w:t>S</w:t>
      </w:r>
      <w:r w:rsidR="00D91A0C">
        <w:rPr>
          <w:rFonts w:ascii="Times New Roman" w:eastAsia="Sylfaen" w:hAnsi="Times New Roman" w:cs="Times New Roman"/>
          <w:i/>
          <w:lang w:val="en-GB"/>
        </w:rPr>
        <w:t>ize</w:t>
      </w:r>
      <w:r w:rsidR="00CE14BC" w:rsidRPr="005D3940">
        <w:rPr>
          <w:rFonts w:ascii="Times New Roman" w:eastAsia="Sylfaen" w:hAnsi="Times New Roman" w:cs="Times New Roman"/>
          <w:vertAlign w:val="subscript"/>
          <w:lang w:val="en-GB"/>
        </w:rPr>
        <w:t xml:space="preserve"> it</w:t>
      </w:r>
      <w:r w:rsidR="00CE14BC" w:rsidRPr="005D3940">
        <w:rPr>
          <w:rFonts w:ascii="Times New Roman" w:eastAsia="Sylfaen" w:hAnsi="Times New Roman" w:cs="Times New Roman"/>
          <w:lang w:val="en-GB"/>
        </w:rPr>
        <w:t>+ α</w:t>
      </w:r>
      <w:r w:rsidR="00CE14BC" w:rsidRPr="005D3940">
        <w:rPr>
          <w:rFonts w:ascii="Times New Roman" w:eastAsia="Sylfaen" w:hAnsi="Times New Roman" w:cs="Times New Roman"/>
          <w:vertAlign w:val="subscript"/>
          <w:lang w:val="en-GB"/>
        </w:rPr>
        <w:t xml:space="preserve">5 </w:t>
      </w:r>
      <w:r w:rsidR="00D91A0C">
        <w:rPr>
          <w:rFonts w:ascii="Times New Roman" w:eastAsia="Sylfaen" w:hAnsi="Times New Roman" w:cs="Times New Roman"/>
          <w:i/>
          <w:lang w:val="en-GB"/>
        </w:rPr>
        <w:t>Age</w:t>
      </w:r>
      <w:r w:rsidR="00CE14BC" w:rsidRPr="005D3940">
        <w:rPr>
          <w:rFonts w:ascii="Times New Roman" w:eastAsia="Sylfaen" w:hAnsi="Times New Roman" w:cs="Times New Roman"/>
          <w:i/>
          <w:lang w:val="en-GB"/>
        </w:rPr>
        <w:t xml:space="preserve"> </w:t>
      </w:r>
      <w:r w:rsidR="00CE14BC" w:rsidRPr="005D3940">
        <w:rPr>
          <w:rFonts w:ascii="Times New Roman" w:eastAsia="Sylfaen" w:hAnsi="Times New Roman" w:cs="Times New Roman"/>
          <w:lang w:val="en-GB"/>
        </w:rPr>
        <w:t>+ α</w:t>
      </w:r>
      <w:r w:rsidR="000E2B54">
        <w:rPr>
          <w:rFonts w:ascii="Times New Roman" w:eastAsia="Sylfaen" w:hAnsi="Times New Roman" w:cs="Times New Roman"/>
          <w:vertAlign w:val="subscript"/>
          <w:lang w:val="en-GB"/>
        </w:rPr>
        <w:t>6</w:t>
      </w:r>
      <w:r w:rsidR="00D91A0C">
        <w:rPr>
          <w:rFonts w:ascii="Times New Roman" w:eastAsia="Sylfaen" w:hAnsi="Times New Roman" w:cs="Times New Roman"/>
          <w:i/>
          <w:lang w:val="en-GB"/>
        </w:rPr>
        <w:t>SOE</w:t>
      </w:r>
      <w:r w:rsidR="00CE14BC" w:rsidRPr="005D3940">
        <w:rPr>
          <w:rFonts w:ascii="Times New Roman" w:eastAsia="Sylfaen" w:hAnsi="Times New Roman" w:cs="Times New Roman"/>
          <w:vertAlign w:val="subscript"/>
          <w:lang w:val="en-GB"/>
        </w:rPr>
        <w:t>it</w:t>
      </w:r>
      <w:r w:rsidR="00CE14BC" w:rsidRPr="005D3940">
        <w:rPr>
          <w:rFonts w:ascii="Times New Roman" w:eastAsia="Sylfaen" w:hAnsi="Times New Roman" w:cs="Times New Roman"/>
          <w:lang w:val="en-GB"/>
        </w:rPr>
        <w:t xml:space="preserve">+ </w:t>
      </w:r>
      <w:r w:rsidR="0020076D" w:rsidRPr="005D3940">
        <w:rPr>
          <w:rFonts w:ascii="Times New Roman" w:eastAsia="Sylfaen" w:hAnsi="Times New Roman" w:cs="Times New Roman"/>
          <w:lang w:val="en-GB"/>
        </w:rPr>
        <w:t>α</w:t>
      </w:r>
      <w:r w:rsidR="000E2B54">
        <w:rPr>
          <w:rFonts w:ascii="Times New Roman" w:eastAsia="Sylfaen" w:hAnsi="Times New Roman" w:cs="Times New Roman"/>
          <w:vertAlign w:val="subscript"/>
          <w:lang w:val="en-GB"/>
        </w:rPr>
        <w:t>7</w:t>
      </w:r>
      <w:r w:rsidR="000E2B54">
        <w:rPr>
          <w:rFonts w:ascii="Times New Roman" w:eastAsia="Sylfaen" w:hAnsi="Times New Roman" w:cs="Times New Roman"/>
          <w:i/>
          <w:lang w:val="en-GB"/>
        </w:rPr>
        <w:t>ROE</w:t>
      </w:r>
      <w:r w:rsidR="0020076D" w:rsidRPr="005D3940">
        <w:rPr>
          <w:rFonts w:ascii="Times New Roman" w:eastAsia="Sylfaen" w:hAnsi="Times New Roman" w:cs="Times New Roman"/>
          <w:vertAlign w:val="subscript"/>
          <w:lang w:val="en-GB"/>
        </w:rPr>
        <w:t>i</w:t>
      </w:r>
      <w:r w:rsidR="000E2B54">
        <w:rPr>
          <w:rFonts w:ascii="Times New Roman" w:eastAsia="Sylfaen" w:hAnsi="Times New Roman" w:cs="Times New Roman"/>
          <w:vertAlign w:val="subscript"/>
          <w:lang w:val="en-GB"/>
        </w:rPr>
        <w:t>t-1</w:t>
      </w:r>
      <w:r w:rsidR="00637CA6">
        <w:rPr>
          <w:rFonts w:ascii="Times New Roman" w:eastAsia="Sylfaen" w:hAnsi="Times New Roman" w:cs="Times New Roman"/>
          <w:lang w:val="en-GB"/>
        </w:rPr>
        <w:t xml:space="preserve"> +</w:t>
      </w:r>
      <w:r w:rsidR="0020076D" w:rsidRPr="005D3940">
        <w:rPr>
          <w:rFonts w:ascii="Times New Roman" w:eastAsia="Sylfaen" w:hAnsi="Times New Roman" w:cs="Times New Roman"/>
          <w:lang w:val="en-GB"/>
        </w:rPr>
        <w:t>α</w:t>
      </w:r>
      <w:r w:rsidR="000E2B54">
        <w:rPr>
          <w:rFonts w:ascii="Times New Roman" w:eastAsia="Sylfaen" w:hAnsi="Times New Roman" w:cs="Times New Roman"/>
          <w:vertAlign w:val="subscript"/>
          <w:lang w:val="en-GB"/>
        </w:rPr>
        <w:t>8</w:t>
      </w:r>
      <w:r w:rsidR="000E2B54">
        <w:rPr>
          <w:rFonts w:ascii="Times New Roman" w:eastAsia="Sylfaen" w:hAnsi="Times New Roman" w:cs="Times New Roman"/>
          <w:i/>
          <w:lang w:val="en-GB"/>
        </w:rPr>
        <w:t>Risk</w:t>
      </w:r>
      <w:r w:rsidR="0020076D" w:rsidRPr="005D3940">
        <w:rPr>
          <w:rFonts w:ascii="Times New Roman" w:eastAsia="Sylfaen" w:hAnsi="Times New Roman" w:cs="Times New Roman"/>
          <w:vertAlign w:val="subscript"/>
          <w:lang w:val="en-GB"/>
        </w:rPr>
        <w:t>i</w:t>
      </w:r>
      <w:r w:rsidR="000E2B54">
        <w:rPr>
          <w:rFonts w:ascii="Times New Roman" w:eastAsia="Sylfaen" w:hAnsi="Times New Roman" w:cs="Times New Roman"/>
          <w:vertAlign w:val="subscript"/>
          <w:lang w:val="en-GB"/>
        </w:rPr>
        <w:t>t</w:t>
      </w:r>
      <w:r w:rsidR="00D91A0C" w:rsidRPr="00D91A0C">
        <w:rPr>
          <w:rFonts w:ascii="Times New Roman" w:eastAsia="Sylfaen" w:hAnsi="Times New Roman" w:cs="Times New Roman"/>
          <w:lang w:val="en-GB"/>
        </w:rPr>
        <w:t xml:space="preserve"> </w:t>
      </w:r>
      <w:r w:rsidR="000E2B54" w:rsidRPr="005D3940">
        <w:rPr>
          <w:rFonts w:ascii="Times New Roman" w:eastAsia="Sylfaen" w:hAnsi="Times New Roman" w:cs="Times New Roman"/>
          <w:lang w:val="en-GB"/>
        </w:rPr>
        <w:t>+</w:t>
      </w:r>
      <w:r w:rsidR="00D91A0C" w:rsidRPr="005D3940">
        <w:rPr>
          <w:rFonts w:ascii="Times New Roman" w:eastAsia="Sylfaen" w:hAnsi="Times New Roman" w:cs="Times New Roman"/>
          <w:lang w:val="en-GB"/>
        </w:rPr>
        <w:t>α</w:t>
      </w:r>
      <w:r w:rsidR="000E2B54">
        <w:rPr>
          <w:rFonts w:ascii="Times New Roman" w:eastAsia="Sylfaen" w:hAnsi="Times New Roman" w:cs="Times New Roman"/>
          <w:vertAlign w:val="subscript"/>
          <w:lang w:val="en-GB"/>
        </w:rPr>
        <w:t>9</w:t>
      </w:r>
      <w:r w:rsidR="000E2B54">
        <w:rPr>
          <w:rFonts w:ascii="Times New Roman" w:eastAsia="Sylfaen" w:hAnsi="Times New Roman" w:cs="Times New Roman"/>
          <w:i/>
          <w:lang w:val="en-GB"/>
        </w:rPr>
        <w:t>International</w:t>
      </w:r>
      <w:r w:rsidR="000E2B54" w:rsidRPr="005D3940">
        <w:rPr>
          <w:rFonts w:ascii="Times New Roman" w:eastAsia="Sylfaen" w:hAnsi="Times New Roman" w:cs="Times New Roman"/>
          <w:vertAlign w:val="subscript"/>
          <w:lang w:val="en-GB"/>
        </w:rPr>
        <w:t>it</w:t>
      </w:r>
      <w:r w:rsidR="000E2B54" w:rsidRPr="005D3940">
        <w:rPr>
          <w:rFonts w:ascii="Times New Roman" w:eastAsia="Sylfaen" w:hAnsi="Times New Roman" w:cs="Times New Roman"/>
          <w:i/>
          <w:lang w:val="en-GB"/>
        </w:rPr>
        <w:t xml:space="preserve"> </w:t>
      </w:r>
      <w:r w:rsidR="000E2B54" w:rsidRPr="005D3940">
        <w:rPr>
          <w:rFonts w:ascii="Times New Roman" w:eastAsia="Sylfaen" w:hAnsi="Times New Roman" w:cs="Times New Roman"/>
          <w:lang w:val="en-GB"/>
        </w:rPr>
        <w:t>+α</w:t>
      </w:r>
      <w:r w:rsidR="000E2B54">
        <w:rPr>
          <w:rFonts w:ascii="Times New Roman" w:eastAsia="Sylfaen" w:hAnsi="Times New Roman" w:cs="Times New Roman"/>
          <w:vertAlign w:val="subscript"/>
          <w:lang w:val="en-GB"/>
        </w:rPr>
        <w:t>10</w:t>
      </w:r>
      <w:r w:rsidR="000E2B54">
        <w:rPr>
          <w:rFonts w:ascii="Times New Roman" w:eastAsia="Sylfaen" w:hAnsi="Times New Roman" w:cs="Times New Roman"/>
          <w:i/>
          <w:lang w:val="en-GB"/>
        </w:rPr>
        <w:t>Social Irresp</w:t>
      </w:r>
      <w:r w:rsidR="000E2B54" w:rsidRPr="005D3940">
        <w:rPr>
          <w:rFonts w:ascii="Times New Roman" w:eastAsia="Sylfaen" w:hAnsi="Times New Roman" w:cs="Times New Roman"/>
          <w:vertAlign w:val="subscript"/>
          <w:lang w:val="en-GB"/>
        </w:rPr>
        <w:t>it</w:t>
      </w:r>
      <w:r w:rsidR="00980A45">
        <w:rPr>
          <w:rFonts w:ascii="Times New Roman" w:eastAsia="Sylfaen" w:hAnsi="Times New Roman" w:cs="Times New Roman"/>
          <w:vertAlign w:val="subscript"/>
          <w:lang w:val="en-GB"/>
        </w:rPr>
        <w:t>-1</w:t>
      </w:r>
      <w:r w:rsidR="00637CA6">
        <w:rPr>
          <w:rFonts w:ascii="Times New Roman" w:eastAsia="Sylfaen" w:hAnsi="Times New Roman" w:cs="Times New Roman"/>
          <w:lang w:val="en-GB"/>
        </w:rPr>
        <w:t xml:space="preserve"> +</w:t>
      </w:r>
      <w:r w:rsidR="00D91A0C" w:rsidRPr="005D3940">
        <w:rPr>
          <w:rFonts w:ascii="Times New Roman" w:eastAsia="Sylfaen" w:hAnsi="Times New Roman" w:cs="Times New Roman"/>
          <w:lang w:val="en-GB"/>
        </w:rPr>
        <w:t>α</w:t>
      </w:r>
      <w:r w:rsidR="000E2B54">
        <w:rPr>
          <w:rFonts w:ascii="Times New Roman" w:eastAsia="Sylfaen" w:hAnsi="Times New Roman" w:cs="Times New Roman"/>
          <w:vertAlign w:val="subscript"/>
          <w:lang w:val="en-GB"/>
        </w:rPr>
        <w:t>11</w:t>
      </w:r>
      <w:r w:rsidR="000E2B54">
        <w:rPr>
          <w:rFonts w:ascii="Times New Roman" w:eastAsia="Sylfaen" w:hAnsi="Times New Roman" w:cs="Times New Roman"/>
          <w:i/>
          <w:lang w:val="en-GB"/>
        </w:rPr>
        <w:t>Home country</w:t>
      </w:r>
      <w:r w:rsidR="00D91A0C" w:rsidRPr="005D3940">
        <w:rPr>
          <w:rFonts w:ascii="Times New Roman" w:eastAsia="Sylfaen" w:hAnsi="Times New Roman" w:cs="Times New Roman"/>
          <w:i/>
          <w:lang w:val="en-GB"/>
        </w:rPr>
        <w:t xml:space="preserve"> </w:t>
      </w:r>
      <w:proofErr w:type="spellStart"/>
      <w:r w:rsidR="00D91A0C" w:rsidRPr="005D3940">
        <w:rPr>
          <w:rFonts w:ascii="Times New Roman" w:eastAsia="Sylfaen" w:hAnsi="Times New Roman" w:cs="Times New Roman"/>
          <w:i/>
          <w:lang w:val="en-GB"/>
        </w:rPr>
        <w:t>Dummies</w:t>
      </w:r>
      <w:r w:rsidR="00D91A0C" w:rsidRPr="005D3940">
        <w:rPr>
          <w:rFonts w:ascii="Times New Roman" w:eastAsia="Sylfaen" w:hAnsi="Times New Roman" w:cs="Times New Roman"/>
          <w:vertAlign w:val="subscript"/>
          <w:lang w:val="en-GB"/>
        </w:rPr>
        <w:t>i</w:t>
      </w:r>
      <w:proofErr w:type="spellEnd"/>
      <w:r w:rsidR="00D91A0C" w:rsidRPr="005D3940">
        <w:rPr>
          <w:rFonts w:ascii="Times New Roman" w:eastAsia="Sylfaen" w:hAnsi="Times New Roman" w:cs="Times New Roman"/>
          <w:lang w:val="en-GB"/>
        </w:rPr>
        <w:t xml:space="preserve"> </w:t>
      </w:r>
      <w:r w:rsidRPr="005D3940">
        <w:rPr>
          <w:rFonts w:ascii="Times New Roman" w:eastAsia="Sylfaen" w:hAnsi="Times New Roman" w:cs="Times New Roman"/>
          <w:lang w:val="en-GB"/>
        </w:rPr>
        <w:t>+</w:t>
      </w:r>
      <w:r w:rsidR="000E2B54" w:rsidRPr="000E2B54">
        <w:rPr>
          <w:rFonts w:ascii="Times New Roman" w:eastAsia="Sylfaen" w:hAnsi="Times New Roman" w:cs="Times New Roman"/>
          <w:lang w:val="en-GB"/>
        </w:rPr>
        <w:t xml:space="preserve"> </w:t>
      </w:r>
      <w:r w:rsidR="000E2B54" w:rsidRPr="005D3940">
        <w:rPr>
          <w:rFonts w:ascii="Times New Roman" w:eastAsia="Sylfaen" w:hAnsi="Times New Roman" w:cs="Times New Roman"/>
          <w:lang w:val="en-GB"/>
        </w:rPr>
        <w:t>α</w:t>
      </w:r>
      <w:r w:rsidR="000E2B54">
        <w:rPr>
          <w:rFonts w:ascii="Times New Roman" w:eastAsia="Sylfaen" w:hAnsi="Times New Roman" w:cs="Times New Roman"/>
          <w:vertAlign w:val="subscript"/>
          <w:lang w:val="en-GB"/>
        </w:rPr>
        <w:t>12</w:t>
      </w:r>
      <w:r w:rsidR="000E2B54" w:rsidRPr="005D3940">
        <w:rPr>
          <w:rFonts w:ascii="Times New Roman" w:eastAsia="Sylfaen" w:hAnsi="Times New Roman" w:cs="Times New Roman"/>
          <w:i/>
          <w:lang w:val="en-GB"/>
        </w:rPr>
        <w:t xml:space="preserve">Industry </w:t>
      </w:r>
      <w:proofErr w:type="spellStart"/>
      <w:r w:rsidR="000E2B54" w:rsidRPr="005D3940">
        <w:rPr>
          <w:rFonts w:ascii="Times New Roman" w:eastAsia="Sylfaen" w:hAnsi="Times New Roman" w:cs="Times New Roman"/>
          <w:i/>
          <w:lang w:val="en-GB"/>
        </w:rPr>
        <w:t>Dummies</w:t>
      </w:r>
      <w:r w:rsidR="000E2B54" w:rsidRPr="005D3940">
        <w:rPr>
          <w:rFonts w:ascii="Times New Roman" w:eastAsia="Sylfaen" w:hAnsi="Times New Roman" w:cs="Times New Roman"/>
          <w:vertAlign w:val="subscript"/>
          <w:lang w:val="en-GB"/>
        </w:rPr>
        <w:t>i</w:t>
      </w:r>
      <w:proofErr w:type="spellEnd"/>
      <w:r w:rsidR="000E2B54" w:rsidRPr="005D3940">
        <w:rPr>
          <w:rFonts w:ascii="Times New Roman" w:eastAsia="Sylfaen" w:hAnsi="Times New Roman" w:cs="Times New Roman"/>
          <w:lang w:val="en-GB"/>
        </w:rPr>
        <w:t xml:space="preserve"> +</w:t>
      </w:r>
      <w:r w:rsidRPr="005D3940">
        <w:rPr>
          <w:rFonts w:ascii="Times New Roman" w:eastAsia="Sylfaen" w:hAnsi="Times New Roman" w:cs="Times New Roman"/>
        </w:rPr>
        <w:t>μ</w:t>
      </w:r>
      <w:r w:rsidRPr="005D3940">
        <w:rPr>
          <w:rFonts w:ascii="Times New Roman" w:eastAsia="Sylfaen" w:hAnsi="Times New Roman" w:cs="Times New Roman"/>
          <w:vertAlign w:val="subscript"/>
          <w:lang w:val="en-GB"/>
        </w:rPr>
        <w:t xml:space="preserve">it  </w:t>
      </w:r>
      <w:r w:rsidR="0020076D" w:rsidRPr="005D3940">
        <w:rPr>
          <w:rFonts w:ascii="Times New Roman" w:eastAsia="Sylfaen" w:hAnsi="Times New Roman" w:cs="Times New Roman"/>
          <w:lang w:val="en-GB"/>
        </w:rPr>
        <w:t>(1)</w:t>
      </w:r>
    </w:p>
    <w:p w:rsidR="00D91A0C" w:rsidRPr="005D3940" w:rsidRDefault="00D91A0C" w:rsidP="00D50362">
      <w:pPr>
        <w:spacing w:after="0" w:line="480" w:lineRule="auto"/>
        <w:jc w:val="both"/>
        <w:rPr>
          <w:rFonts w:ascii="Times New Roman" w:eastAsia="Times New Roman" w:hAnsi="Times New Roman" w:cs="Times New Roman"/>
          <w:lang w:val="en-GB" w:eastAsia="it-IT"/>
        </w:rPr>
      </w:pPr>
    </w:p>
    <w:p w:rsidR="004C45BC" w:rsidRPr="005D3940" w:rsidRDefault="00EF5B69" w:rsidP="00D50362">
      <w:pPr>
        <w:spacing w:after="0" w:line="480" w:lineRule="auto"/>
        <w:jc w:val="both"/>
        <w:rPr>
          <w:rFonts w:ascii="Times New Roman" w:hAnsi="Times New Roman" w:cs="Times New Roman"/>
          <w:lang w:val="en-GB"/>
        </w:rPr>
      </w:pPr>
      <w:r>
        <w:rPr>
          <w:rFonts w:ascii="Times New Roman" w:eastAsia="Times New Roman" w:hAnsi="Times New Roman" w:cs="Times New Roman"/>
          <w:lang w:val="en-GB" w:eastAsia="it-IT"/>
        </w:rPr>
        <w:t xml:space="preserve">The baseline model </w:t>
      </w:r>
      <w:r w:rsidR="0034773A" w:rsidRPr="005D3940">
        <w:rPr>
          <w:rFonts w:ascii="Times New Roman" w:eastAsia="Times New Roman" w:hAnsi="Times New Roman" w:cs="Times New Roman"/>
          <w:lang w:val="en-GB" w:eastAsia="it-IT"/>
        </w:rPr>
        <w:t xml:space="preserve">is </w:t>
      </w:r>
      <w:r>
        <w:rPr>
          <w:rFonts w:ascii="Times New Roman" w:eastAsia="Times New Roman" w:hAnsi="Times New Roman" w:cs="Times New Roman"/>
          <w:lang w:val="en-GB" w:eastAsia="it-IT"/>
        </w:rPr>
        <w:t xml:space="preserve">also </w:t>
      </w:r>
      <w:r w:rsidR="0020076D" w:rsidRPr="005D3940">
        <w:rPr>
          <w:rFonts w:ascii="Times New Roman" w:eastAsia="Times New Roman" w:hAnsi="Times New Roman" w:cs="Times New Roman"/>
          <w:lang w:val="en-GB" w:eastAsia="it-IT"/>
        </w:rPr>
        <w:t xml:space="preserve">estimated for each of the other </w:t>
      </w:r>
      <w:r w:rsidR="00125001" w:rsidRPr="005D3940">
        <w:rPr>
          <w:rFonts w:ascii="Times New Roman" w:eastAsia="Times New Roman" w:hAnsi="Times New Roman" w:cs="Times New Roman"/>
          <w:lang w:val="en-GB" w:eastAsia="it-IT"/>
        </w:rPr>
        <w:t>five</w:t>
      </w:r>
      <w:r w:rsidR="0020076D" w:rsidRPr="005D3940">
        <w:rPr>
          <w:rFonts w:ascii="Times New Roman" w:eastAsia="Times New Roman" w:hAnsi="Times New Roman" w:cs="Times New Roman"/>
          <w:lang w:val="en-GB" w:eastAsia="it-IT"/>
        </w:rPr>
        <w:t xml:space="preserve"> dependent variables:  </w:t>
      </w:r>
      <w:r w:rsidR="0020076D" w:rsidRPr="005D3940">
        <w:rPr>
          <w:rFonts w:ascii="Times New Roman" w:eastAsia="Times New Roman" w:hAnsi="Times New Roman" w:cs="Times New Roman"/>
          <w:i/>
          <w:iCs/>
          <w:lang w:val="en-GB" w:eastAsia="it-IT"/>
        </w:rPr>
        <w:t>Social Policies</w:t>
      </w:r>
      <w:r>
        <w:rPr>
          <w:rFonts w:ascii="Times New Roman" w:eastAsia="Times New Roman" w:hAnsi="Times New Roman" w:cs="Times New Roman"/>
          <w:i/>
          <w:iCs/>
          <w:lang w:val="en-GB" w:eastAsia="it-IT"/>
        </w:rPr>
        <w:t xml:space="preserve"> </w:t>
      </w:r>
      <w:r>
        <w:rPr>
          <w:rFonts w:ascii="Times New Roman" w:eastAsia="Times New Roman" w:hAnsi="Times New Roman" w:cs="Times New Roman"/>
          <w:lang w:val="en-GB" w:eastAsia="it-IT"/>
        </w:rPr>
        <w:t>(Model 2)</w:t>
      </w:r>
      <w:r w:rsidR="0020076D" w:rsidRPr="005D3940">
        <w:rPr>
          <w:rFonts w:ascii="Times New Roman" w:eastAsia="Times New Roman" w:hAnsi="Times New Roman" w:cs="Times New Roman"/>
          <w:i/>
          <w:iCs/>
          <w:lang w:val="en-GB" w:eastAsia="it-IT"/>
        </w:rPr>
        <w:t xml:space="preserve">; </w:t>
      </w:r>
      <w:r w:rsidR="0020076D" w:rsidRPr="005D3940">
        <w:rPr>
          <w:rFonts w:ascii="Times New Roman" w:eastAsia="Times New Roman" w:hAnsi="Times New Roman" w:cs="Times New Roman"/>
          <w:i/>
          <w:iCs/>
          <w:lang w:val="en-US" w:eastAsia="it-IT"/>
        </w:rPr>
        <w:t>CSR Report</w:t>
      </w:r>
      <w:r>
        <w:rPr>
          <w:rFonts w:ascii="Times New Roman" w:eastAsia="Times New Roman" w:hAnsi="Times New Roman" w:cs="Times New Roman"/>
          <w:i/>
          <w:iCs/>
          <w:lang w:val="en-US" w:eastAsia="it-IT"/>
        </w:rPr>
        <w:t xml:space="preserve"> </w:t>
      </w:r>
      <w:r>
        <w:rPr>
          <w:rFonts w:ascii="Times New Roman" w:eastAsia="Times New Roman" w:hAnsi="Times New Roman" w:cs="Times New Roman"/>
          <w:lang w:val="en-GB" w:eastAsia="it-IT"/>
        </w:rPr>
        <w:t>(Model 3)</w:t>
      </w:r>
      <w:r w:rsidR="0020076D" w:rsidRPr="005D3940">
        <w:rPr>
          <w:rFonts w:ascii="Times New Roman" w:eastAsia="Times New Roman" w:hAnsi="Times New Roman" w:cs="Times New Roman"/>
          <w:i/>
          <w:iCs/>
          <w:lang w:val="en-US" w:eastAsia="it-IT"/>
        </w:rPr>
        <w:t xml:space="preserve">; </w:t>
      </w:r>
      <w:r w:rsidRPr="005D3940">
        <w:rPr>
          <w:rFonts w:ascii="Times New Roman" w:eastAsia="Times New Roman" w:hAnsi="Times New Roman" w:cs="Times New Roman"/>
          <w:i/>
          <w:iCs/>
          <w:lang w:val="en-US" w:eastAsia="it-IT"/>
        </w:rPr>
        <w:t xml:space="preserve">GRI </w:t>
      </w:r>
      <w:r>
        <w:rPr>
          <w:rFonts w:ascii="Times New Roman" w:eastAsia="Times New Roman" w:hAnsi="Times New Roman" w:cs="Times New Roman"/>
          <w:i/>
          <w:iCs/>
          <w:lang w:val="en-US" w:eastAsia="it-IT"/>
        </w:rPr>
        <w:t xml:space="preserve">Report </w:t>
      </w:r>
      <w:r w:rsidRPr="00EF5B69">
        <w:rPr>
          <w:rFonts w:ascii="Times New Roman" w:eastAsia="Times New Roman" w:hAnsi="Times New Roman" w:cs="Times New Roman"/>
          <w:iCs/>
          <w:lang w:val="en-US" w:eastAsia="it-IT"/>
        </w:rPr>
        <w:t xml:space="preserve">(Model 4); </w:t>
      </w:r>
      <w:r w:rsidR="0020076D" w:rsidRPr="005D3940">
        <w:rPr>
          <w:rFonts w:ascii="Times New Roman" w:eastAsia="Times New Roman" w:hAnsi="Times New Roman" w:cs="Times New Roman"/>
          <w:i/>
          <w:iCs/>
          <w:lang w:val="en-US" w:eastAsia="it-IT"/>
        </w:rPr>
        <w:t>UNGC Member</w:t>
      </w:r>
      <w:r>
        <w:rPr>
          <w:rFonts w:ascii="Times New Roman" w:eastAsia="Times New Roman" w:hAnsi="Times New Roman" w:cs="Times New Roman"/>
          <w:i/>
          <w:iCs/>
          <w:lang w:val="en-US" w:eastAsia="it-IT"/>
        </w:rPr>
        <w:t xml:space="preserve"> </w:t>
      </w:r>
      <w:r>
        <w:rPr>
          <w:rFonts w:ascii="Times New Roman" w:eastAsia="Times New Roman" w:hAnsi="Times New Roman" w:cs="Times New Roman"/>
          <w:lang w:val="en-GB" w:eastAsia="it-IT"/>
        </w:rPr>
        <w:t>(Model 5)</w:t>
      </w:r>
      <w:r w:rsidR="0020076D" w:rsidRPr="005D3940">
        <w:rPr>
          <w:rFonts w:ascii="Times New Roman" w:eastAsia="Times New Roman" w:hAnsi="Times New Roman" w:cs="Times New Roman"/>
          <w:i/>
          <w:iCs/>
          <w:lang w:val="en-US" w:eastAsia="it-IT"/>
        </w:rPr>
        <w:t xml:space="preserve">; UNGC </w:t>
      </w:r>
      <w:proofErr w:type="spellStart"/>
      <w:r w:rsidR="0020076D" w:rsidRPr="005D3940">
        <w:rPr>
          <w:rFonts w:ascii="Times New Roman" w:eastAsia="Times New Roman" w:hAnsi="Times New Roman" w:cs="Times New Roman"/>
          <w:i/>
          <w:iCs/>
          <w:lang w:val="en-US" w:eastAsia="it-IT"/>
        </w:rPr>
        <w:t>Contr</w:t>
      </w:r>
      <w:proofErr w:type="spellEnd"/>
      <w:r>
        <w:rPr>
          <w:rFonts w:ascii="Times New Roman" w:eastAsia="Times New Roman" w:hAnsi="Times New Roman" w:cs="Times New Roman"/>
          <w:i/>
          <w:iCs/>
          <w:lang w:val="en-US" w:eastAsia="it-IT"/>
        </w:rPr>
        <w:t xml:space="preserve"> </w:t>
      </w:r>
      <w:r>
        <w:rPr>
          <w:rFonts w:ascii="Times New Roman" w:eastAsia="Times New Roman" w:hAnsi="Times New Roman" w:cs="Times New Roman"/>
          <w:lang w:val="en-GB" w:eastAsia="it-IT"/>
        </w:rPr>
        <w:t>(Model 6).</w:t>
      </w:r>
      <w:r w:rsidR="0020076D" w:rsidRPr="005D3940">
        <w:rPr>
          <w:rFonts w:ascii="Times New Roman" w:eastAsia="Times New Roman" w:hAnsi="Times New Roman" w:cs="Times New Roman"/>
          <w:i/>
          <w:iCs/>
          <w:lang w:val="en-US" w:eastAsia="it-IT"/>
        </w:rPr>
        <w:t xml:space="preserve"> </w:t>
      </w:r>
      <w:r w:rsidR="000E2B54">
        <w:rPr>
          <w:rFonts w:ascii="Times New Roman" w:eastAsia="Times New Roman" w:hAnsi="Times New Roman" w:cs="Times New Roman"/>
          <w:iCs/>
          <w:lang w:val="en-US" w:eastAsia="it-IT"/>
        </w:rPr>
        <w:t>As mentioned earlier</w:t>
      </w:r>
      <w:r>
        <w:rPr>
          <w:rFonts w:ascii="Times New Roman" w:eastAsia="Times New Roman" w:hAnsi="Times New Roman" w:cs="Times New Roman"/>
          <w:iCs/>
          <w:lang w:val="en-US" w:eastAsia="it-IT"/>
        </w:rPr>
        <w:t>, in Model 2</w:t>
      </w:r>
      <w:r w:rsidR="000E2B54">
        <w:rPr>
          <w:rFonts w:ascii="Times New Roman" w:eastAsia="Times New Roman" w:hAnsi="Times New Roman" w:cs="Times New Roman"/>
          <w:iCs/>
          <w:lang w:val="en-US" w:eastAsia="it-IT"/>
        </w:rPr>
        <w:t xml:space="preserve"> we also control for </w:t>
      </w:r>
      <w:r w:rsidR="000E2B54" w:rsidRPr="000E2B54">
        <w:rPr>
          <w:rFonts w:ascii="Times New Roman" w:eastAsia="Times New Roman" w:hAnsi="Times New Roman" w:cs="Times New Roman"/>
          <w:i/>
          <w:iCs/>
          <w:lang w:val="en-US" w:eastAsia="it-IT"/>
        </w:rPr>
        <w:t>Patents</w:t>
      </w:r>
      <w:r w:rsidR="000E2B54" w:rsidRPr="000E2B54">
        <w:rPr>
          <w:rFonts w:ascii="Times New Roman" w:eastAsia="Sylfaen" w:hAnsi="Times New Roman" w:cs="Times New Roman"/>
          <w:vertAlign w:val="subscript"/>
          <w:lang w:val="en-GB"/>
        </w:rPr>
        <w:t xml:space="preserve"> </w:t>
      </w:r>
      <w:r w:rsidR="000E2B54" w:rsidRPr="005D3940">
        <w:rPr>
          <w:rFonts w:ascii="Times New Roman" w:eastAsia="Sylfaen" w:hAnsi="Times New Roman" w:cs="Times New Roman"/>
          <w:vertAlign w:val="subscript"/>
          <w:lang w:val="en-GB"/>
        </w:rPr>
        <w:t>it</w:t>
      </w:r>
      <w:r w:rsidR="000E2B54">
        <w:rPr>
          <w:rFonts w:ascii="Times New Roman" w:eastAsia="Sylfaen" w:hAnsi="Times New Roman" w:cs="Times New Roman"/>
          <w:lang w:val="en-GB"/>
        </w:rPr>
        <w:t xml:space="preserve">. </w:t>
      </w:r>
      <w:r w:rsidR="00740B76" w:rsidRPr="005D3940">
        <w:rPr>
          <w:rFonts w:ascii="Times New Roman" w:eastAsia="Sylfaen" w:hAnsi="Times New Roman" w:cs="Times New Roman"/>
          <w:lang w:val="en-GB"/>
        </w:rPr>
        <w:t>I</w:t>
      </w:r>
      <w:r w:rsidR="00740B76" w:rsidRPr="005D3940">
        <w:rPr>
          <w:rFonts w:ascii="Times New Roman" w:hAnsi="Times New Roman" w:cs="Times New Roman"/>
          <w:lang w:val="en-GB"/>
        </w:rPr>
        <w:t>n</w:t>
      </w:r>
      <w:r w:rsidR="00D91A0C">
        <w:rPr>
          <w:rFonts w:ascii="Times New Roman" w:hAnsi="Times New Roman" w:cs="Times New Roman"/>
          <w:lang w:val="en-GB"/>
        </w:rPr>
        <w:t xml:space="preserve"> </w:t>
      </w:r>
      <w:r w:rsidR="00740B76" w:rsidRPr="005D3940">
        <w:rPr>
          <w:rFonts w:ascii="Times New Roman" w:hAnsi="Times New Roman" w:cs="Times New Roman"/>
          <w:lang w:val="en-GB"/>
        </w:rPr>
        <w:t>all</w:t>
      </w:r>
      <w:r w:rsidR="00740B76" w:rsidRPr="005D3940">
        <w:rPr>
          <w:rFonts w:ascii="Times New Roman" w:eastAsia="Sylfaen" w:hAnsi="Times New Roman" w:cs="Times New Roman"/>
          <w:lang w:val="en-GB"/>
        </w:rPr>
        <w:t xml:space="preserve"> the </w:t>
      </w:r>
      <w:r w:rsidR="00740B76" w:rsidRPr="005D3940">
        <w:rPr>
          <w:rFonts w:ascii="Times New Roman" w:hAnsi="Times New Roman" w:cs="Times New Roman"/>
          <w:lang w:val="en-GB"/>
        </w:rPr>
        <w:t>estimates</w:t>
      </w:r>
      <w:r w:rsidR="00D91A0C">
        <w:rPr>
          <w:rFonts w:ascii="Times New Roman" w:hAnsi="Times New Roman" w:cs="Times New Roman"/>
          <w:lang w:val="en-GB"/>
        </w:rPr>
        <w:t xml:space="preserve"> </w:t>
      </w:r>
      <w:r w:rsidR="00740B76" w:rsidRPr="005D3940">
        <w:rPr>
          <w:rFonts w:ascii="Times New Roman" w:eastAsia="Sylfaen" w:hAnsi="Times New Roman" w:cs="Times New Roman"/>
          <w:i/>
          <w:iCs/>
          <w:lang w:val="en-GB"/>
        </w:rPr>
        <w:t>p-</w:t>
      </w:r>
      <w:r w:rsidR="00740B76" w:rsidRPr="005D3940">
        <w:rPr>
          <w:rFonts w:ascii="Times New Roman" w:eastAsia="Sylfaen" w:hAnsi="Times New Roman" w:cs="Times New Roman"/>
          <w:iCs/>
          <w:lang w:val="en-GB"/>
        </w:rPr>
        <w:t>values</w:t>
      </w:r>
      <w:r w:rsidR="00740B76" w:rsidRPr="005D3940">
        <w:rPr>
          <w:rFonts w:ascii="Times New Roman" w:eastAsia="Sylfaen" w:hAnsi="Times New Roman" w:cs="Times New Roman"/>
          <w:lang w:val="en-GB"/>
        </w:rPr>
        <w:t xml:space="preserve"> are calculated on the basis of </w:t>
      </w:r>
      <w:r w:rsidR="00740B76" w:rsidRPr="005D3940">
        <w:rPr>
          <w:rFonts w:ascii="Times New Roman" w:hAnsi="Times New Roman" w:cs="Times New Roman"/>
          <w:lang w:val="en-GB"/>
        </w:rPr>
        <w:t>robust</w:t>
      </w:r>
      <w:r w:rsidR="00D91A0C">
        <w:rPr>
          <w:rFonts w:ascii="Times New Roman" w:hAnsi="Times New Roman" w:cs="Times New Roman"/>
          <w:lang w:val="en-GB"/>
        </w:rPr>
        <w:t xml:space="preserve"> </w:t>
      </w:r>
      <w:r w:rsidR="00740B76" w:rsidRPr="005D3940">
        <w:rPr>
          <w:rFonts w:ascii="Times New Roman" w:hAnsi="Times New Roman" w:cs="Times New Roman"/>
          <w:lang w:val="en-GB"/>
        </w:rPr>
        <w:t>standard</w:t>
      </w:r>
      <w:r w:rsidR="00D91A0C">
        <w:rPr>
          <w:rFonts w:ascii="Times New Roman" w:hAnsi="Times New Roman" w:cs="Times New Roman"/>
          <w:lang w:val="en-GB"/>
        </w:rPr>
        <w:t xml:space="preserve"> </w:t>
      </w:r>
      <w:r w:rsidR="00740B76" w:rsidRPr="005D3940">
        <w:rPr>
          <w:rFonts w:ascii="Times New Roman" w:hAnsi="Times New Roman" w:cs="Times New Roman"/>
          <w:lang w:val="en-GB"/>
        </w:rPr>
        <w:t>errors</w:t>
      </w:r>
      <w:r w:rsidR="00D91A0C">
        <w:rPr>
          <w:rFonts w:ascii="Times New Roman" w:hAnsi="Times New Roman" w:cs="Times New Roman"/>
          <w:lang w:val="en-GB"/>
        </w:rPr>
        <w:t xml:space="preserve"> </w:t>
      </w:r>
      <w:r w:rsidR="00740B76" w:rsidRPr="005D3940">
        <w:rPr>
          <w:rFonts w:ascii="Times New Roman" w:hAnsi="Times New Roman" w:cs="Times New Roman"/>
          <w:lang w:val="en-GB"/>
        </w:rPr>
        <w:t>given</w:t>
      </w:r>
      <w:r w:rsidR="00D91A0C">
        <w:rPr>
          <w:rFonts w:ascii="Times New Roman" w:hAnsi="Times New Roman" w:cs="Times New Roman"/>
          <w:lang w:val="en-GB"/>
        </w:rPr>
        <w:t xml:space="preserve"> </w:t>
      </w:r>
      <w:r w:rsidR="00740B76" w:rsidRPr="005D3940">
        <w:rPr>
          <w:rFonts w:ascii="Times New Roman" w:hAnsi="Times New Roman" w:cs="Times New Roman"/>
          <w:lang w:val="en-GB"/>
        </w:rPr>
        <w:t>the</w:t>
      </w:r>
      <w:r w:rsidR="00D91A0C">
        <w:rPr>
          <w:rFonts w:ascii="Times New Roman" w:hAnsi="Times New Roman" w:cs="Times New Roman"/>
          <w:lang w:val="en-GB"/>
        </w:rPr>
        <w:t xml:space="preserve"> </w:t>
      </w:r>
      <w:r w:rsidR="00740B76" w:rsidRPr="005D3940">
        <w:rPr>
          <w:rFonts w:ascii="Times New Roman" w:hAnsi="Times New Roman" w:cs="Times New Roman"/>
          <w:lang w:val="en-GB"/>
        </w:rPr>
        <w:t>presence</w:t>
      </w:r>
      <w:r w:rsidR="00D91A0C">
        <w:rPr>
          <w:rFonts w:ascii="Times New Roman" w:hAnsi="Times New Roman" w:cs="Times New Roman"/>
          <w:lang w:val="en-GB"/>
        </w:rPr>
        <w:t xml:space="preserve"> </w:t>
      </w:r>
      <w:r w:rsidR="00740B76" w:rsidRPr="005D3940">
        <w:rPr>
          <w:rFonts w:ascii="Times New Roman" w:hAnsi="Times New Roman" w:cs="Times New Roman"/>
          <w:lang w:val="en-GB"/>
        </w:rPr>
        <w:t>of</w:t>
      </w:r>
      <w:r w:rsidR="00740B76" w:rsidRPr="005D3940">
        <w:rPr>
          <w:rFonts w:ascii="Times New Roman" w:eastAsia="Sylfaen" w:hAnsi="Times New Roman" w:cs="Times New Roman"/>
          <w:lang w:val="en-GB"/>
        </w:rPr>
        <w:t xml:space="preserve"> serial and cross-sectional correlation in the errors (we test for this, see Wooldridge, 2010, </w:t>
      </w:r>
      <w:r w:rsidR="00740B76" w:rsidRPr="005D3940">
        <w:rPr>
          <w:rFonts w:ascii="Times New Roman" w:hAnsi="Times New Roman" w:cs="Times New Roman"/>
          <w:lang w:val="en-US"/>
        </w:rPr>
        <w:t>p. 319</w:t>
      </w:r>
      <w:r w:rsidR="00740B76" w:rsidRPr="005D3940">
        <w:rPr>
          <w:rFonts w:ascii="Times New Roman" w:eastAsia="Sylfaen" w:hAnsi="Times New Roman" w:cs="Times New Roman"/>
          <w:lang w:val="en-GB"/>
        </w:rPr>
        <w:t>).</w:t>
      </w:r>
      <w:r>
        <w:rPr>
          <w:rFonts w:ascii="Times New Roman" w:eastAsia="Sylfaen" w:hAnsi="Times New Roman" w:cs="Times New Roman"/>
          <w:lang w:val="en-GB"/>
        </w:rPr>
        <w:t xml:space="preserve"> </w:t>
      </w:r>
      <w:r w:rsidR="0034773A" w:rsidRPr="005D3940">
        <w:rPr>
          <w:rFonts w:ascii="Times New Roman" w:hAnsi="Times New Roman" w:cs="Times New Roman"/>
          <w:lang w:val="en-GB"/>
        </w:rPr>
        <w:t>A</w:t>
      </w:r>
      <w:r w:rsidR="00740B76" w:rsidRPr="005D3940">
        <w:rPr>
          <w:rFonts w:ascii="Times New Roman" w:hAnsi="Times New Roman" w:cs="Times New Roman"/>
          <w:lang w:val="en-GB"/>
        </w:rPr>
        <w:t>ll</w:t>
      </w:r>
      <w:r w:rsidR="00740B76" w:rsidRPr="005D3940">
        <w:rPr>
          <w:rFonts w:ascii="Times New Roman" w:eastAsia="Sylfaen" w:hAnsi="Times New Roman" w:cs="Times New Roman"/>
          <w:lang w:val="en-GB"/>
        </w:rPr>
        <w:t xml:space="preserve"> the </w:t>
      </w:r>
      <w:r w:rsidR="00740B76" w:rsidRPr="005D3940">
        <w:rPr>
          <w:rFonts w:ascii="Times New Roman" w:hAnsi="Times New Roman" w:cs="Times New Roman"/>
          <w:lang w:val="en-GB"/>
        </w:rPr>
        <w:t>models</w:t>
      </w:r>
      <w:r w:rsidR="00072E76" w:rsidRPr="005D3940">
        <w:rPr>
          <w:rFonts w:ascii="Times New Roman" w:hAnsi="Times New Roman" w:cs="Times New Roman"/>
          <w:lang w:val="en-GB"/>
        </w:rPr>
        <w:t xml:space="preserve"> report the </w:t>
      </w:r>
      <w:r w:rsidR="00740B76" w:rsidRPr="005D3940">
        <w:rPr>
          <w:rFonts w:ascii="Times New Roman" w:hAnsi="Times New Roman" w:cs="Times New Roman"/>
          <w:lang w:val="en-GB"/>
        </w:rPr>
        <w:t>statistics</w:t>
      </w:r>
      <w:r w:rsidR="00D91A0C">
        <w:rPr>
          <w:rFonts w:ascii="Times New Roman" w:hAnsi="Times New Roman" w:cs="Times New Roman"/>
          <w:lang w:val="en-GB"/>
        </w:rPr>
        <w:t xml:space="preserve"> </w:t>
      </w:r>
      <w:r w:rsidR="00740B76" w:rsidRPr="005D3940">
        <w:rPr>
          <w:rFonts w:ascii="Times New Roman" w:hAnsi="Times New Roman" w:cs="Times New Roman"/>
          <w:lang w:val="en-GB"/>
        </w:rPr>
        <w:t>of</w:t>
      </w:r>
      <w:r w:rsidR="00740B76" w:rsidRPr="005D3940">
        <w:rPr>
          <w:rFonts w:ascii="Times New Roman" w:eastAsia="Sylfaen" w:hAnsi="Times New Roman" w:cs="Times New Roman"/>
          <w:lang w:val="en-GB"/>
        </w:rPr>
        <w:t xml:space="preserve"> the </w:t>
      </w:r>
      <w:r w:rsidR="00740B76" w:rsidRPr="005D3940">
        <w:rPr>
          <w:rFonts w:ascii="Times New Roman" w:hAnsi="Times New Roman" w:cs="Times New Roman"/>
          <w:lang w:val="en-GB"/>
        </w:rPr>
        <w:t>adjusted</w:t>
      </w:r>
      <w:r>
        <w:rPr>
          <w:rFonts w:ascii="Times New Roman" w:hAnsi="Times New Roman" w:cs="Times New Roman"/>
          <w:lang w:val="en-GB"/>
        </w:rPr>
        <w:t xml:space="preserve"> </w:t>
      </w:r>
      <w:r w:rsidR="00740B76" w:rsidRPr="005D3940">
        <w:rPr>
          <w:rFonts w:ascii="Times New Roman" w:hAnsi="Times New Roman" w:cs="Times New Roman"/>
          <w:lang w:val="en-GB"/>
        </w:rPr>
        <w:t>R</w:t>
      </w:r>
      <w:r w:rsidR="00740B76" w:rsidRPr="005D3940">
        <w:rPr>
          <w:rFonts w:ascii="Times New Roman" w:hAnsi="Times New Roman" w:cs="Times New Roman"/>
          <w:vertAlign w:val="superscript"/>
          <w:lang w:val="en-GB"/>
        </w:rPr>
        <w:t>2</w:t>
      </w:r>
      <w:r w:rsidR="00740B76" w:rsidRPr="005D3940">
        <w:rPr>
          <w:rFonts w:ascii="Times New Roman" w:eastAsia="Sylfaen" w:hAnsi="Times New Roman" w:cs="Times New Roman"/>
          <w:lang w:val="en-GB"/>
        </w:rPr>
        <w:t xml:space="preserve">. </w:t>
      </w:r>
      <w:r w:rsidR="00740B76" w:rsidRPr="005D3940">
        <w:rPr>
          <w:rFonts w:ascii="Times New Roman" w:hAnsi="Times New Roman" w:cs="Times New Roman"/>
          <w:lang w:val="en-GB"/>
        </w:rPr>
        <w:t>All</w:t>
      </w:r>
      <w:r w:rsidR="00D91A0C">
        <w:rPr>
          <w:rFonts w:ascii="Times New Roman" w:hAnsi="Times New Roman" w:cs="Times New Roman"/>
          <w:lang w:val="en-GB"/>
        </w:rPr>
        <w:t xml:space="preserve"> </w:t>
      </w:r>
      <w:r w:rsidR="00740B76" w:rsidRPr="005D3940">
        <w:rPr>
          <w:rFonts w:ascii="Times New Roman" w:hAnsi="Times New Roman" w:cs="Times New Roman"/>
          <w:lang w:val="en-GB"/>
        </w:rPr>
        <w:t>the</w:t>
      </w:r>
      <w:r w:rsidR="00D91A0C">
        <w:rPr>
          <w:rFonts w:ascii="Times New Roman" w:hAnsi="Times New Roman" w:cs="Times New Roman"/>
          <w:lang w:val="en-GB"/>
        </w:rPr>
        <w:t xml:space="preserve"> </w:t>
      </w:r>
      <w:r w:rsidR="00740B76" w:rsidRPr="005D3940">
        <w:rPr>
          <w:rFonts w:ascii="Times New Roman" w:hAnsi="Times New Roman" w:cs="Times New Roman"/>
          <w:lang w:val="en-GB"/>
        </w:rPr>
        <w:t>estimates</w:t>
      </w:r>
      <w:r w:rsidR="00D91A0C">
        <w:rPr>
          <w:rFonts w:ascii="Times New Roman" w:hAnsi="Times New Roman" w:cs="Times New Roman"/>
          <w:lang w:val="en-GB"/>
        </w:rPr>
        <w:t xml:space="preserve"> </w:t>
      </w:r>
      <w:r w:rsidR="00740B76" w:rsidRPr="005D3940">
        <w:rPr>
          <w:rFonts w:ascii="Times New Roman" w:hAnsi="Times New Roman" w:cs="Times New Roman"/>
          <w:lang w:val="en-GB"/>
        </w:rPr>
        <w:t>are</w:t>
      </w:r>
      <w:r w:rsidR="00D91A0C">
        <w:rPr>
          <w:rFonts w:ascii="Times New Roman" w:hAnsi="Times New Roman" w:cs="Times New Roman"/>
          <w:lang w:val="en-GB"/>
        </w:rPr>
        <w:t xml:space="preserve"> </w:t>
      </w:r>
      <w:r w:rsidR="00740B76" w:rsidRPr="005D3940">
        <w:rPr>
          <w:rFonts w:ascii="Times New Roman" w:hAnsi="Times New Roman" w:cs="Times New Roman"/>
          <w:lang w:val="en-GB"/>
        </w:rPr>
        <w:t>made</w:t>
      </w:r>
      <w:r w:rsidR="00D91A0C">
        <w:rPr>
          <w:rFonts w:ascii="Times New Roman" w:hAnsi="Times New Roman" w:cs="Times New Roman"/>
          <w:lang w:val="en-GB"/>
        </w:rPr>
        <w:t xml:space="preserve"> </w:t>
      </w:r>
      <w:r w:rsidR="00740B76" w:rsidRPr="005D3940">
        <w:rPr>
          <w:rFonts w:ascii="Times New Roman" w:hAnsi="Times New Roman" w:cs="Times New Roman"/>
          <w:lang w:val="en-GB"/>
        </w:rPr>
        <w:t>in</w:t>
      </w:r>
      <w:r w:rsidR="00D91A0C">
        <w:rPr>
          <w:rFonts w:ascii="Times New Roman" w:hAnsi="Times New Roman" w:cs="Times New Roman"/>
          <w:lang w:val="en-GB"/>
        </w:rPr>
        <w:t xml:space="preserve"> </w:t>
      </w:r>
      <w:r w:rsidR="00740B76" w:rsidRPr="005D3940">
        <w:rPr>
          <w:rFonts w:ascii="Times New Roman" w:hAnsi="Times New Roman" w:cs="Times New Roman"/>
          <w:i/>
          <w:lang w:val="en-GB"/>
        </w:rPr>
        <w:t>R</w:t>
      </w:r>
      <w:r w:rsidR="00D91A0C">
        <w:rPr>
          <w:rFonts w:ascii="Times New Roman" w:hAnsi="Times New Roman" w:cs="Times New Roman"/>
          <w:i/>
          <w:lang w:val="en-GB"/>
        </w:rPr>
        <w:t xml:space="preserve"> </w:t>
      </w:r>
      <w:r w:rsidR="00740B76" w:rsidRPr="005D3940">
        <w:rPr>
          <w:rFonts w:ascii="Times New Roman" w:hAnsi="Times New Roman" w:cs="Times New Roman"/>
          <w:lang w:val="en-GB"/>
        </w:rPr>
        <w:t>and</w:t>
      </w:r>
      <w:r w:rsidR="00D91A0C">
        <w:rPr>
          <w:rFonts w:ascii="Times New Roman" w:hAnsi="Times New Roman" w:cs="Times New Roman"/>
          <w:lang w:val="en-GB"/>
        </w:rPr>
        <w:t xml:space="preserve"> </w:t>
      </w:r>
      <w:r w:rsidR="00740B76" w:rsidRPr="005D3940">
        <w:rPr>
          <w:rFonts w:ascii="Times New Roman" w:hAnsi="Times New Roman" w:cs="Times New Roman"/>
          <w:lang w:val="en-GB"/>
        </w:rPr>
        <w:t>performed</w:t>
      </w:r>
      <w:r w:rsidR="00D91A0C">
        <w:rPr>
          <w:rFonts w:ascii="Times New Roman" w:hAnsi="Times New Roman" w:cs="Times New Roman"/>
          <w:lang w:val="en-GB"/>
        </w:rPr>
        <w:t xml:space="preserve"> </w:t>
      </w:r>
      <w:r w:rsidR="00740B76" w:rsidRPr="005D3940">
        <w:rPr>
          <w:rFonts w:ascii="Times New Roman" w:hAnsi="Times New Roman" w:cs="Times New Roman"/>
          <w:lang w:val="en-GB"/>
        </w:rPr>
        <w:t>by</w:t>
      </w:r>
      <w:r w:rsidR="00D91A0C">
        <w:rPr>
          <w:rFonts w:ascii="Times New Roman" w:hAnsi="Times New Roman" w:cs="Times New Roman"/>
          <w:lang w:val="en-GB"/>
        </w:rPr>
        <w:t xml:space="preserve"> </w:t>
      </w:r>
      <w:r w:rsidR="00740B76" w:rsidRPr="005D3940">
        <w:rPr>
          <w:rFonts w:ascii="Times New Roman" w:hAnsi="Times New Roman" w:cs="Times New Roman"/>
          <w:lang w:val="en-GB"/>
        </w:rPr>
        <w:t>routines</w:t>
      </w:r>
      <w:r w:rsidR="00D91A0C">
        <w:rPr>
          <w:rFonts w:ascii="Times New Roman" w:hAnsi="Times New Roman" w:cs="Times New Roman"/>
          <w:lang w:val="en-GB"/>
        </w:rPr>
        <w:t xml:space="preserve"> </w:t>
      </w:r>
      <w:r w:rsidR="00740B76" w:rsidRPr="005D3940">
        <w:rPr>
          <w:rFonts w:ascii="Times New Roman" w:hAnsi="Times New Roman" w:cs="Times New Roman"/>
          <w:lang w:val="en-GB"/>
        </w:rPr>
        <w:t>contained</w:t>
      </w:r>
      <w:r w:rsidR="00D91A0C">
        <w:rPr>
          <w:rFonts w:ascii="Times New Roman" w:hAnsi="Times New Roman" w:cs="Times New Roman"/>
          <w:lang w:val="en-GB"/>
        </w:rPr>
        <w:t xml:space="preserve"> </w:t>
      </w:r>
      <w:r w:rsidR="00740B76" w:rsidRPr="005D3940">
        <w:rPr>
          <w:rFonts w:ascii="Times New Roman" w:hAnsi="Times New Roman" w:cs="Times New Roman"/>
          <w:lang w:val="en-GB"/>
        </w:rPr>
        <w:t>in</w:t>
      </w:r>
      <w:r w:rsidR="00D91A0C">
        <w:rPr>
          <w:rFonts w:ascii="Times New Roman" w:hAnsi="Times New Roman" w:cs="Times New Roman"/>
          <w:lang w:val="en-GB"/>
        </w:rPr>
        <w:t xml:space="preserve"> </w:t>
      </w:r>
      <w:r w:rsidR="00740B76" w:rsidRPr="005D3940">
        <w:rPr>
          <w:rFonts w:ascii="Times New Roman" w:hAnsi="Times New Roman" w:cs="Times New Roman"/>
          <w:lang w:val="en-GB"/>
        </w:rPr>
        <w:t>several</w:t>
      </w:r>
      <w:r w:rsidR="00D91A0C">
        <w:rPr>
          <w:rFonts w:ascii="Times New Roman" w:hAnsi="Times New Roman" w:cs="Times New Roman"/>
          <w:lang w:val="en-GB"/>
        </w:rPr>
        <w:t xml:space="preserve"> </w:t>
      </w:r>
      <w:r w:rsidR="00740B76" w:rsidRPr="005D3940">
        <w:rPr>
          <w:rFonts w:ascii="Times New Roman" w:hAnsi="Times New Roman" w:cs="Times New Roman"/>
          <w:lang w:val="en-GB"/>
        </w:rPr>
        <w:t>packages,</w:t>
      </w:r>
      <w:r w:rsidR="00D91A0C">
        <w:rPr>
          <w:rFonts w:ascii="Times New Roman" w:hAnsi="Times New Roman" w:cs="Times New Roman"/>
          <w:lang w:val="en-GB"/>
        </w:rPr>
        <w:t xml:space="preserve"> </w:t>
      </w:r>
      <w:r w:rsidR="00740B76" w:rsidRPr="005D3940">
        <w:rPr>
          <w:rFonts w:ascii="Times New Roman" w:hAnsi="Times New Roman" w:cs="Times New Roman"/>
          <w:lang w:val="en-GB"/>
        </w:rPr>
        <w:t>primarily</w:t>
      </w:r>
      <w:r w:rsidR="00D91A0C">
        <w:rPr>
          <w:rFonts w:ascii="Times New Roman" w:hAnsi="Times New Roman" w:cs="Times New Roman"/>
          <w:lang w:val="en-GB"/>
        </w:rPr>
        <w:t xml:space="preserve"> </w:t>
      </w:r>
      <w:proofErr w:type="spellStart"/>
      <w:r w:rsidR="00740B76" w:rsidRPr="005D3940">
        <w:rPr>
          <w:rFonts w:ascii="Times New Roman" w:hAnsi="Times New Roman" w:cs="Times New Roman"/>
          <w:lang w:val="en-GB"/>
        </w:rPr>
        <w:t>plm</w:t>
      </w:r>
      <w:proofErr w:type="spellEnd"/>
      <w:r w:rsidR="00740B76" w:rsidRPr="005D3940">
        <w:rPr>
          <w:rFonts w:ascii="Times New Roman" w:hAnsi="Times New Roman" w:cs="Times New Roman"/>
          <w:lang w:val="en-GB"/>
        </w:rPr>
        <w:t xml:space="preserve"> (Croissant and </w:t>
      </w:r>
      <w:proofErr w:type="spellStart"/>
      <w:r w:rsidR="00740B76" w:rsidRPr="005D3940">
        <w:rPr>
          <w:rFonts w:ascii="Times New Roman" w:hAnsi="Times New Roman" w:cs="Times New Roman"/>
          <w:lang w:val="en-GB"/>
        </w:rPr>
        <w:t>Millo</w:t>
      </w:r>
      <w:proofErr w:type="spellEnd"/>
      <w:r w:rsidR="00740B76" w:rsidRPr="005D3940">
        <w:rPr>
          <w:rFonts w:ascii="Times New Roman" w:hAnsi="Times New Roman" w:cs="Times New Roman"/>
          <w:lang w:val="en-GB"/>
        </w:rPr>
        <w:t xml:space="preserve">, 2008). </w:t>
      </w:r>
    </w:p>
    <w:p w:rsidR="00687D90" w:rsidRDefault="00687D90" w:rsidP="00D50362">
      <w:pPr>
        <w:spacing w:after="0" w:line="480" w:lineRule="auto"/>
        <w:jc w:val="both"/>
        <w:rPr>
          <w:rFonts w:ascii="Times New Roman" w:hAnsi="Times New Roman" w:cs="Times New Roman"/>
          <w:i/>
          <w:lang w:val="en-US" w:eastAsia="it-IT"/>
        </w:rPr>
      </w:pPr>
    </w:p>
    <w:p w:rsidR="00687D90" w:rsidRPr="00EF5B69" w:rsidRDefault="00C60981" w:rsidP="00EF5B69">
      <w:pPr>
        <w:pStyle w:val="ListParagraph"/>
        <w:numPr>
          <w:ilvl w:val="0"/>
          <w:numId w:val="8"/>
        </w:numPr>
        <w:spacing w:after="0" w:line="480" w:lineRule="auto"/>
        <w:jc w:val="both"/>
        <w:rPr>
          <w:rFonts w:ascii="Times New Roman" w:hAnsi="Times New Roman" w:cs="Times New Roman"/>
          <w:b/>
        </w:rPr>
      </w:pPr>
      <w:r w:rsidRPr="005D3940">
        <w:rPr>
          <w:rFonts w:ascii="Times New Roman" w:eastAsia="Times New Roman" w:hAnsi="Times New Roman" w:cs="Times New Roman"/>
          <w:b/>
          <w:lang w:eastAsia="it-IT"/>
        </w:rPr>
        <w:t>Empirical</w:t>
      </w:r>
      <w:r w:rsidR="009153CB">
        <w:rPr>
          <w:rFonts w:ascii="Times New Roman" w:eastAsia="Times New Roman" w:hAnsi="Times New Roman" w:cs="Times New Roman"/>
          <w:b/>
          <w:lang w:eastAsia="it-IT"/>
        </w:rPr>
        <w:t xml:space="preserve"> </w:t>
      </w:r>
      <w:r w:rsidRPr="005D3940">
        <w:rPr>
          <w:rFonts w:ascii="Times New Roman" w:eastAsia="Times New Roman" w:hAnsi="Times New Roman" w:cs="Times New Roman"/>
          <w:b/>
          <w:lang w:eastAsia="it-IT"/>
        </w:rPr>
        <w:t>Results</w:t>
      </w:r>
    </w:p>
    <w:p w:rsidR="00DC5ACE" w:rsidRDefault="004869B6" w:rsidP="00D50362">
      <w:pPr>
        <w:spacing w:after="0" w:line="480" w:lineRule="auto"/>
        <w:jc w:val="both"/>
        <w:rPr>
          <w:rFonts w:ascii="Times New Roman" w:hAnsi="Times New Roman" w:cs="Times New Roman"/>
          <w:lang w:val="en-US"/>
        </w:rPr>
      </w:pPr>
      <w:r w:rsidRPr="005D3940">
        <w:rPr>
          <w:rFonts w:ascii="Times New Roman" w:hAnsi="Times New Roman" w:cs="Times New Roman"/>
          <w:lang w:val="en-US"/>
        </w:rPr>
        <w:t xml:space="preserve">Table </w:t>
      </w:r>
      <w:r w:rsidR="004122A0" w:rsidRPr="005D3940">
        <w:rPr>
          <w:rFonts w:ascii="Times New Roman" w:hAnsi="Times New Roman" w:cs="Times New Roman"/>
          <w:lang w:val="en-US"/>
        </w:rPr>
        <w:t>2</w:t>
      </w:r>
      <w:r w:rsidRPr="005D3940">
        <w:rPr>
          <w:rFonts w:ascii="Times New Roman" w:hAnsi="Times New Roman" w:cs="Times New Roman"/>
          <w:lang w:val="en-US"/>
        </w:rPr>
        <w:t xml:space="preserve"> shows the results of the estimations which report the factors affecting the level of </w:t>
      </w:r>
      <w:proofErr w:type="gramStart"/>
      <w:r w:rsidRPr="005D3940">
        <w:rPr>
          <w:rFonts w:ascii="Times New Roman" w:hAnsi="Times New Roman" w:cs="Times New Roman"/>
          <w:lang w:val="en-US"/>
        </w:rPr>
        <w:t>firms</w:t>
      </w:r>
      <w:proofErr w:type="gramEnd"/>
      <w:r w:rsidRPr="005D3940">
        <w:rPr>
          <w:rFonts w:ascii="Times New Roman" w:hAnsi="Times New Roman" w:cs="Times New Roman"/>
          <w:lang w:val="en-US"/>
        </w:rPr>
        <w:t xml:space="preserve"> engagement in different types of CSR policies (the correlation table is in Appendix</w:t>
      </w:r>
      <w:r w:rsidR="00C23348">
        <w:rPr>
          <w:rFonts w:ascii="Times New Roman" w:hAnsi="Times New Roman" w:cs="Times New Roman"/>
          <w:lang w:val="en-US"/>
        </w:rPr>
        <w:t xml:space="preserve"> </w:t>
      </w:r>
      <w:r w:rsidRPr="005D3940">
        <w:rPr>
          <w:rFonts w:ascii="Times New Roman" w:hAnsi="Times New Roman" w:cs="Times New Roman"/>
          <w:lang w:val="en-US"/>
        </w:rPr>
        <w:t xml:space="preserve">B). First, we estimate </w:t>
      </w:r>
      <w:r w:rsidR="00EF5B69">
        <w:rPr>
          <w:rFonts w:ascii="Times New Roman" w:hAnsi="Times New Roman" w:cs="Times New Roman"/>
          <w:lang w:val="en-US"/>
        </w:rPr>
        <w:t>Model 1</w:t>
      </w:r>
      <w:r w:rsidRPr="005D3940">
        <w:rPr>
          <w:rFonts w:ascii="Times New Roman" w:hAnsi="Times New Roman" w:cs="Times New Roman"/>
          <w:lang w:val="en-US"/>
        </w:rPr>
        <w:t xml:space="preserve"> with </w:t>
      </w:r>
      <w:r w:rsidRPr="005D3940">
        <w:rPr>
          <w:rFonts w:ascii="Times New Roman" w:hAnsi="Times New Roman" w:cs="Times New Roman"/>
          <w:i/>
          <w:lang w:val="en-US"/>
        </w:rPr>
        <w:t>CSR Index</w:t>
      </w:r>
      <w:r w:rsidRPr="005D3940">
        <w:rPr>
          <w:rFonts w:ascii="Times New Roman" w:hAnsi="Times New Roman" w:cs="Times New Roman"/>
          <w:lang w:val="en-US"/>
        </w:rPr>
        <w:t xml:space="preserve"> as dependent variable</w:t>
      </w:r>
      <w:r w:rsidR="00186269" w:rsidRPr="005D3940">
        <w:rPr>
          <w:rFonts w:ascii="Times New Roman" w:hAnsi="Times New Roman" w:cs="Times New Roman"/>
          <w:lang w:val="en-US"/>
        </w:rPr>
        <w:t>;</w:t>
      </w:r>
      <w:r w:rsidRPr="005D3940">
        <w:rPr>
          <w:rFonts w:ascii="Times New Roman" w:hAnsi="Times New Roman" w:cs="Times New Roman"/>
          <w:lang w:val="en-US"/>
        </w:rPr>
        <w:t xml:space="preserve"> we find that the more firms invest in countries with </w:t>
      </w:r>
      <w:r w:rsidR="00186269" w:rsidRPr="005D3940">
        <w:rPr>
          <w:rFonts w:ascii="Times New Roman" w:hAnsi="Times New Roman" w:cs="Times New Roman"/>
          <w:lang w:val="en-US"/>
        </w:rPr>
        <w:t xml:space="preserve">more </w:t>
      </w:r>
      <w:r w:rsidRPr="005D3940">
        <w:rPr>
          <w:rFonts w:ascii="Times New Roman" w:hAnsi="Times New Roman" w:cs="Times New Roman"/>
          <w:lang w:val="en-US"/>
        </w:rPr>
        <w:t xml:space="preserve">press freedom, the </w:t>
      </w:r>
      <w:r w:rsidR="00186269" w:rsidRPr="005D3940">
        <w:rPr>
          <w:rFonts w:ascii="Times New Roman" w:hAnsi="Times New Roman" w:cs="Times New Roman"/>
          <w:lang w:val="en-US"/>
        </w:rPr>
        <w:t xml:space="preserve">higher is their involvement </w:t>
      </w:r>
      <w:r w:rsidRPr="005D3940">
        <w:rPr>
          <w:rFonts w:ascii="Times New Roman" w:hAnsi="Times New Roman" w:cs="Times New Roman"/>
          <w:lang w:val="en-US"/>
        </w:rPr>
        <w:t xml:space="preserve">in CSR </w:t>
      </w:r>
      <w:r w:rsidR="006F6FCC" w:rsidRPr="005D3940">
        <w:rPr>
          <w:rFonts w:ascii="Times New Roman" w:hAnsi="Times New Roman" w:cs="Times New Roman"/>
          <w:lang w:val="en-US"/>
        </w:rPr>
        <w:t>initiatives</w:t>
      </w:r>
      <w:r w:rsidRPr="005D3940">
        <w:rPr>
          <w:rFonts w:ascii="Times New Roman" w:hAnsi="Times New Roman" w:cs="Times New Roman"/>
          <w:lang w:val="en-US"/>
        </w:rPr>
        <w:t xml:space="preserve"> (</w:t>
      </w:r>
      <w:r w:rsidRPr="005D3940">
        <w:rPr>
          <w:rFonts w:ascii="Times New Roman" w:hAnsi="Times New Roman" w:cs="Times New Roman"/>
        </w:rPr>
        <w:t>β</w:t>
      </w:r>
      <w:r w:rsidRPr="005D3940">
        <w:rPr>
          <w:rFonts w:ascii="Times New Roman" w:hAnsi="Times New Roman" w:cs="Times New Roman"/>
          <w:lang w:val="en-US"/>
        </w:rPr>
        <w:t>=0.0</w:t>
      </w:r>
      <w:r w:rsidR="0072418B" w:rsidRPr="005D3940">
        <w:rPr>
          <w:rFonts w:ascii="Times New Roman" w:hAnsi="Times New Roman" w:cs="Times New Roman"/>
          <w:lang w:val="en-US"/>
        </w:rPr>
        <w:t>3</w:t>
      </w:r>
      <w:r w:rsidR="00C23348">
        <w:rPr>
          <w:rFonts w:ascii="Times New Roman" w:hAnsi="Times New Roman" w:cs="Times New Roman"/>
          <w:lang w:val="en-US"/>
        </w:rPr>
        <w:t>1</w:t>
      </w:r>
      <w:r w:rsidRPr="005D3940">
        <w:rPr>
          <w:rFonts w:ascii="Times New Roman" w:hAnsi="Times New Roman" w:cs="Times New Roman"/>
          <w:lang w:val="en-US"/>
        </w:rPr>
        <w:t>, p&lt;0.0</w:t>
      </w:r>
      <w:r w:rsidR="003E28D3" w:rsidRPr="005D3940">
        <w:rPr>
          <w:rFonts w:ascii="Times New Roman" w:hAnsi="Times New Roman" w:cs="Times New Roman"/>
          <w:lang w:val="en-US"/>
        </w:rPr>
        <w:t>1</w:t>
      </w:r>
      <w:r w:rsidRPr="005D3940">
        <w:rPr>
          <w:rFonts w:ascii="Times New Roman" w:hAnsi="Times New Roman" w:cs="Times New Roman"/>
          <w:lang w:val="en-US"/>
        </w:rPr>
        <w:t>).</w:t>
      </w:r>
      <w:r w:rsidR="006F6FCC" w:rsidRPr="005D3940">
        <w:rPr>
          <w:rFonts w:ascii="Times New Roman" w:hAnsi="Times New Roman" w:cs="Times New Roman"/>
          <w:lang w:val="en-US"/>
        </w:rPr>
        <w:t xml:space="preserve"> </w:t>
      </w:r>
      <w:r w:rsidR="00C23348">
        <w:rPr>
          <w:rFonts w:ascii="Times New Roman" w:hAnsi="Times New Roman" w:cs="Times New Roman"/>
          <w:lang w:val="en-US"/>
        </w:rPr>
        <w:t>Next we do fin</w:t>
      </w:r>
      <w:r w:rsidR="00980A45">
        <w:rPr>
          <w:rFonts w:ascii="Times New Roman" w:hAnsi="Times New Roman" w:cs="Times New Roman"/>
          <w:lang w:val="en-US"/>
        </w:rPr>
        <w:t>d</w:t>
      </w:r>
      <w:r w:rsidR="00C23348">
        <w:rPr>
          <w:rFonts w:ascii="Times New Roman" w:hAnsi="Times New Roman" w:cs="Times New Roman"/>
          <w:lang w:val="en-US"/>
        </w:rPr>
        <w:t xml:space="preserve"> that local isomorphic pressures do also </w:t>
      </w:r>
      <w:r w:rsidR="00980A45">
        <w:rPr>
          <w:rFonts w:ascii="Times New Roman" w:hAnsi="Times New Roman" w:cs="Times New Roman"/>
          <w:lang w:val="en-US"/>
        </w:rPr>
        <w:t>relate to a firm’s engagement of CSR activities</w:t>
      </w:r>
      <w:r w:rsidR="00C23348">
        <w:rPr>
          <w:rFonts w:ascii="Times New Roman" w:hAnsi="Times New Roman" w:cs="Times New Roman"/>
          <w:lang w:val="en-US"/>
        </w:rPr>
        <w:t xml:space="preserve"> </w:t>
      </w:r>
      <w:r w:rsidR="00C23348" w:rsidRPr="005F44B6">
        <w:rPr>
          <w:rFonts w:ascii="Times New Roman" w:hAnsi="Times New Roman" w:cs="Times New Roman"/>
          <w:lang w:val="en-US"/>
        </w:rPr>
        <w:t>(</w:t>
      </w:r>
      <w:r w:rsidR="00C23348" w:rsidRPr="005F44B6">
        <w:rPr>
          <w:rFonts w:ascii="Times New Roman" w:hAnsi="Times New Roman" w:cs="Times New Roman"/>
        </w:rPr>
        <w:t>β</w:t>
      </w:r>
      <w:r w:rsidR="00C23348" w:rsidRPr="005F44B6">
        <w:rPr>
          <w:rFonts w:ascii="Times New Roman" w:hAnsi="Times New Roman" w:cs="Times New Roman"/>
          <w:lang w:val="en-US"/>
        </w:rPr>
        <w:t>=0.</w:t>
      </w:r>
      <w:r w:rsidR="00980A45" w:rsidRPr="005F44B6">
        <w:rPr>
          <w:rFonts w:ascii="Times New Roman" w:hAnsi="Times New Roman" w:cs="Times New Roman"/>
          <w:lang w:val="en-US"/>
        </w:rPr>
        <w:t>977</w:t>
      </w:r>
      <w:r w:rsidR="00C23348" w:rsidRPr="005F44B6">
        <w:rPr>
          <w:rFonts w:ascii="Times New Roman" w:hAnsi="Times New Roman" w:cs="Times New Roman"/>
          <w:lang w:val="en-US"/>
        </w:rPr>
        <w:t>, p&lt;0.01</w:t>
      </w:r>
      <w:r w:rsidR="00C23348" w:rsidRPr="005D3940">
        <w:rPr>
          <w:rFonts w:ascii="Times New Roman" w:hAnsi="Times New Roman" w:cs="Times New Roman"/>
          <w:lang w:val="en-US"/>
        </w:rPr>
        <w:t>)</w:t>
      </w:r>
      <w:r w:rsidR="00980A45">
        <w:rPr>
          <w:rFonts w:ascii="Times New Roman" w:hAnsi="Times New Roman" w:cs="Times New Roman"/>
          <w:lang w:val="en-US"/>
        </w:rPr>
        <w:t>. Among the results of the control variables it is interesting to notice that t</w:t>
      </w:r>
      <w:r w:rsidR="006F6FCC" w:rsidRPr="005D3940">
        <w:rPr>
          <w:rFonts w:ascii="Times New Roman" w:hAnsi="Times New Roman" w:cs="Times New Roman"/>
          <w:lang w:val="en-US"/>
        </w:rPr>
        <w:t>he degree of international openness of firms</w:t>
      </w:r>
      <w:r w:rsidR="00980A45">
        <w:rPr>
          <w:rFonts w:ascii="Times New Roman" w:hAnsi="Times New Roman" w:cs="Times New Roman"/>
          <w:lang w:val="en-US"/>
        </w:rPr>
        <w:t xml:space="preserve"> </w:t>
      </w:r>
      <w:r w:rsidR="00980A45" w:rsidRPr="00980A45">
        <w:rPr>
          <w:rFonts w:ascii="Times New Roman" w:hAnsi="Times New Roman" w:cs="Times New Roman"/>
          <w:i/>
          <w:lang w:val="en-US"/>
        </w:rPr>
        <w:t>per se</w:t>
      </w:r>
      <w:r w:rsidR="006F6FCC" w:rsidRPr="005D3940">
        <w:rPr>
          <w:rFonts w:ascii="Times New Roman" w:hAnsi="Times New Roman" w:cs="Times New Roman"/>
          <w:lang w:val="en-US"/>
        </w:rPr>
        <w:t xml:space="preserve"> (</w:t>
      </w:r>
      <w:r w:rsidR="00980A45">
        <w:rPr>
          <w:rFonts w:ascii="Times New Roman" w:hAnsi="Times New Roman" w:cs="Times New Roman"/>
          <w:i/>
          <w:lang w:val="en-US"/>
        </w:rPr>
        <w:t>International</w:t>
      </w:r>
      <w:r w:rsidR="006F6FCC" w:rsidRPr="005D3940">
        <w:rPr>
          <w:rFonts w:ascii="Times New Roman" w:hAnsi="Times New Roman" w:cs="Times New Roman"/>
          <w:lang w:val="en-US"/>
        </w:rPr>
        <w:t xml:space="preserve">) </w:t>
      </w:r>
      <w:r w:rsidR="00980A45">
        <w:rPr>
          <w:rFonts w:ascii="Times New Roman" w:hAnsi="Times New Roman" w:cs="Times New Roman"/>
          <w:lang w:val="en-US"/>
        </w:rPr>
        <w:t>does not relate to firms’ engagement in CSR initiatives, pointing at the fact that what matters is the quality and characteristics of host countries</w:t>
      </w:r>
      <w:r w:rsidR="00EF5B69">
        <w:rPr>
          <w:rFonts w:ascii="Times New Roman" w:hAnsi="Times New Roman" w:cs="Times New Roman"/>
          <w:lang w:val="en-US"/>
        </w:rPr>
        <w:t xml:space="preserve"> – i.e. in the context of this study their level of press and speech freedom</w:t>
      </w:r>
      <w:r w:rsidR="00980A45">
        <w:rPr>
          <w:rFonts w:ascii="Times New Roman" w:hAnsi="Times New Roman" w:cs="Times New Roman"/>
          <w:lang w:val="en-US"/>
        </w:rPr>
        <w:t>.</w:t>
      </w:r>
      <w:r w:rsidR="006F6FCC" w:rsidRPr="005D3940">
        <w:rPr>
          <w:rFonts w:ascii="Times New Roman" w:hAnsi="Times New Roman" w:cs="Times New Roman"/>
          <w:lang w:val="en-US"/>
        </w:rPr>
        <w:t xml:space="preserve"> Moreover,</w:t>
      </w:r>
      <w:r w:rsidR="00C23348">
        <w:rPr>
          <w:rFonts w:ascii="Times New Roman" w:hAnsi="Times New Roman" w:cs="Times New Roman"/>
          <w:lang w:val="en-US"/>
        </w:rPr>
        <w:t xml:space="preserve"> </w:t>
      </w:r>
      <w:r w:rsidR="0072418B" w:rsidRPr="005D3940">
        <w:rPr>
          <w:rFonts w:ascii="Times New Roman" w:hAnsi="Times New Roman" w:cs="Times New Roman"/>
          <w:lang w:val="en-US"/>
        </w:rPr>
        <w:t>we find th</w:t>
      </w:r>
      <w:r w:rsidR="00980A45">
        <w:rPr>
          <w:rFonts w:ascii="Times New Roman" w:hAnsi="Times New Roman" w:cs="Times New Roman"/>
          <w:lang w:val="en-US"/>
        </w:rPr>
        <w:t xml:space="preserve">at past irresponsible behaviors by firms is associated with their higher involvement into CSR policies, in line with </w:t>
      </w:r>
      <w:r w:rsidR="00EF5B69">
        <w:rPr>
          <w:rFonts w:ascii="Times New Roman" w:hAnsi="Times New Roman" w:cs="Times New Roman"/>
          <w:lang w:val="en-US"/>
        </w:rPr>
        <w:t>earlier</w:t>
      </w:r>
      <w:r w:rsidR="00980A45">
        <w:rPr>
          <w:rFonts w:ascii="Times New Roman" w:hAnsi="Times New Roman" w:cs="Times New Roman"/>
          <w:lang w:val="en-US"/>
        </w:rPr>
        <w:t xml:space="preserve"> research </w:t>
      </w:r>
      <w:r w:rsidR="00EF5B69">
        <w:rPr>
          <w:rFonts w:ascii="Times New Roman" w:hAnsi="Times New Roman" w:cs="Times New Roman"/>
          <w:lang w:val="en-US"/>
        </w:rPr>
        <w:t xml:space="preserve">about the instrumental and symbolic use firms make of </w:t>
      </w:r>
      <w:r w:rsidR="00EF5B69" w:rsidRPr="008A7980">
        <w:rPr>
          <w:rFonts w:ascii="Times New Roman" w:hAnsi="Times New Roman" w:cs="Times New Roman"/>
          <w:lang w:val="en-US"/>
        </w:rPr>
        <w:t>CSR</w:t>
      </w:r>
      <w:r w:rsidR="00980A45" w:rsidRPr="008A7980">
        <w:rPr>
          <w:rFonts w:ascii="Times New Roman" w:hAnsi="Times New Roman" w:cs="Times New Roman"/>
          <w:lang w:val="en-US"/>
        </w:rPr>
        <w:t xml:space="preserve"> (</w:t>
      </w:r>
      <w:proofErr w:type="spellStart"/>
      <w:r w:rsidR="00980A45" w:rsidRPr="008A7980">
        <w:rPr>
          <w:rFonts w:ascii="Times New Roman" w:hAnsi="Times New Roman" w:cs="Times New Roman"/>
          <w:lang w:val="en-US"/>
        </w:rPr>
        <w:t>Kotchen</w:t>
      </w:r>
      <w:proofErr w:type="spellEnd"/>
      <w:r w:rsidR="00980A45" w:rsidRPr="008A7980">
        <w:rPr>
          <w:rFonts w:ascii="Times New Roman" w:hAnsi="Times New Roman" w:cs="Times New Roman"/>
          <w:lang w:val="en-US"/>
        </w:rPr>
        <w:t xml:space="preserve"> and Moon, 2012</w:t>
      </w:r>
      <w:r w:rsidR="00980A45">
        <w:rPr>
          <w:rFonts w:ascii="Times New Roman" w:hAnsi="Times New Roman" w:cs="Times New Roman"/>
          <w:lang w:val="en-US"/>
        </w:rPr>
        <w:t>)</w:t>
      </w:r>
      <w:r w:rsidR="00D258B5">
        <w:rPr>
          <w:rFonts w:ascii="Times New Roman" w:hAnsi="Times New Roman" w:cs="Times New Roman"/>
          <w:lang w:val="en-US"/>
        </w:rPr>
        <w:t>. Also,</w:t>
      </w:r>
      <w:r w:rsidR="00F13DDB">
        <w:rPr>
          <w:rFonts w:ascii="Times New Roman" w:hAnsi="Times New Roman" w:cs="Times New Roman"/>
          <w:lang w:val="en-US"/>
        </w:rPr>
        <w:t xml:space="preserve"> </w:t>
      </w:r>
      <w:r w:rsidR="006F6FCC" w:rsidRPr="005D3940">
        <w:rPr>
          <w:rFonts w:ascii="Times New Roman" w:hAnsi="Times New Roman" w:cs="Times New Roman"/>
          <w:lang w:val="en-US"/>
        </w:rPr>
        <w:t xml:space="preserve">Chinese and Indian firms </w:t>
      </w:r>
      <w:r w:rsidR="00186269" w:rsidRPr="005D3940">
        <w:rPr>
          <w:rFonts w:ascii="Times New Roman" w:hAnsi="Times New Roman" w:cs="Times New Roman"/>
          <w:lang w:val="en-US"/>
        </w:rPr>
        <w:t xml:space="preserve">engage </w:t>
      </w:r>
      <w:r w:rsidR="006F6FCC" w:rsidRPr="005D3940">
        <w:rPr>
          <w:rFonts w:ascii="Times New Roman" w:hAnsi="Times New Roman" w:cs="Times New Roman"/>
          <w:lang w:val="en-US"/>
        </w:rPr>
        <w:t>more intensively in different kinds of CSR initiatives as compared to the reference group of Russian firms</w:t>
      </w:r>
      <w:r w:rsidR="008A7980">
        <w:rPr>
          <w:rFonts w:ascii="Times New Roman" w:hAnsi="Times New Roman" w:cs="Times New Roman"/>
          <w:lang w:val="en-US"/>
        </w:rPr>
        <w:t>, in line with the narratives of Section 2</w:t>
      </w:r>
      <w:r w:rsidR="006F6FCC" w:rsidRPr="005D3940">
        <w:rPr>
          <w:rFonts w:ascii="Times New Roman" w:hAnsi="Times New Roman" w:cs="Times New Roman"/>
          <w:lang w:val="en-US"/>
        </w:rPr>
        <w:t xml:space="preserve">. </w:t>
      </w:r>
      <w:r w:rsidR="00186269" w:rsidRPr="005D3940">
        <w:rPr>
          <w:rFonts w:ascii="Times New Roman" w:hAnsi="Times New Roman" w:cs="Times New Roman"/>
          <w:lang w:val="en-US"/>
        </w:rPr>
        <w:t>Our</w:t>
      </w:r>
      <w:r w:rsidR="006F6FCC" w:rsidRPr="005D3940">
        <w:rPr>
          <w:rFonts w:ascii="Times New Roman" w:hAnsi="Times New Roman" w:cs="Times New Roman"/>
          <w:lang w:val="en-US"/>
        </w:rPr>
        <w:t xml:space="preserve"> results </w:t>
      </w:r>
      <w:r w:rsidR="00186269" w:rsidRPr="005D3940">
        <w:rPr>
          <w:rFonts w:ascii="Times New Roman" w:hAnsi="Times New Roman" w:cs="Times New Roman"/>
          <w:lang w:val="en-US"/>
        </w:rPr>
        <w:t xml:space="preserve">show also </w:t>
      </w:r>
      <w:r w:rsidR="006F6FCC" w:rsidRPr="005D3940">
        <w:rPr>
          <w:rFonts w:ascii="Times New Roman" w:hAnsi="Times New Roman" w:cs="Times New Roman"/>
          <w:lang w:val="en-US"/>
        </w:rPr>
        <w:t>that firms in the banking and heavy industries are less likely to engage in CSR initiatives co</w:t>
      </w:r>
      <w:r w:rsidR="00DC5ACE">
        <w:rPr>
          <w:rFonts w:ascii="Times New Roman" w:hAnsi="Times New Roman" w:cs="Times New Roman"/>
          <w:lang w:val="en-US"/>
        </w:rPr>
        <w:t xml:space="preserve">mpared to the reference group. </w:t>
      </w:r>
    </w:p>
    <w:p w:rsidR="00DC5ACE" w:rsidRDefault="00DC5ACE" w:rsidP="00D50362">
      <w:pPr>
        <w:spacing w:after="0" w:line="480" w:lineRule="auto"/>
        <w:jc w:val="both"/>
        <w:rPr>
          <w:rFonts w:ascii="Times New Roman" w:hAnsi="Times New Roman" w:cs="Times New Roman"/>
          <w:lang w:val="en-US"/>
        </w:rPr>
      </w:pPr>
    </w:p>
    <w:p w:rsidR="00325A22" w:rsidRPr="005D3940" w:rsidRDefault="00186269" w:rsidP="00D50362">
      <w:pPr>
        <w:spacing w:after="0" w:line="480" w:lineRule="auto"/>
        <w:jc w:val="both"/>
        <w:rPr>
          <w:rFonts w:ascii="Times New Roman" w:hAnsi="Times New Roman" w:cs="Times New Roman"/>
          <w:lang w:val="en-US"/>
        </w:rPr>
      </w:pPr>
      <w:proofErr w:type="gramStart"/>
      <w:r w:rsidRPr="005D3940">
        <w:rPr>
          <w:rFonts w:ascii="Times New Roman" w:hAnsi="Times New Roman" w:cs="Times New Roman"/>
          <w:lang w:val="en-US"/>
        </w:rPr>
        <w:lastRenderedPageBreak/>
        <w:t>The</w:t>
      </w:r>
      <w:r w:rsidR="00DC5ACE">
        <w:rPr>
          <w:rFonts w:ascii="Times New Roman" w:hAnsi="Times New Roman" w:cs="Times New Roman"/>
          <w:lang w:val="en-US"/>
        </w:rPr>
        <w:t>se</w:t>
      </w:r>
      <w:r w:rsidRPr="005D3940">
        <w:rPr>
          <w:rFonts w:ascii="Times New Roman" w:hAnsi="Times New Roman" w:cs="Times New Roman"/>
          <w:lang w:val="en-US"/>
        </w:rPr>
        <w:t xml:space="preserve"> </w:t>
      </w:r>
      <w:r w:rsidR="006F6FCC" w:rsidRPr="005D3940">
        <w:rPr>
          <w:rFonts w:ascii="Times New Roman" w:hAnsi="Times New Roman" w:cs="Times New Roman"/>
          <w:lang w:val="en-US"/>
        </w:rPr>
        <w:t xml:space="preserve">results </w:t>
      </w:r>
      <w:r w:rsidR="00D258B5">
        <w:rPr>
          <w:rFonts w:ascii="Times New Roman" w:hAnsi="Times New Roman" w:cs="Times New Roman"/>
          <w:lang w:val="en-US"/>
        </w:rPr>
        <w:t>about the general engagement of BRIC firms in a portfolio of CSR initiatives</w:t>
      </w:r>
      <w:r w:rsidR="00D258B5" w:rsidRPr="005D3940">
        <w:rPr>
          <w:rFonts w:ascii="Times New Roman" w:hAnsi="Times New Roman" w:cs="Times New Roman"/>
          <w:lang w:val="en-US"/>
        </w:rPr>
        <w:t xml:space="preserve"> </w:t>
      </w:r>
      <w:r w:rsidR="006F6FCC" w:rsidRPr="005D3940">
        <w:rPr>
          <w:rFonts w:ascii="Times New Roman" w:hAnsi="Times New Roman" w:cs="Times New Roman"/>
          <w:lang w:val="en-US"/>
        </w:rPr>
        <w:t>change</w:t>
      </w:r>
      <w:r w:rsidR="00DC5ACE">
        <w:rPr>
          <w:rFonts w:ascii="Times New Roman" w:hAnsi="Times New Roman" w:cs="Times New Roman"/>
          <w:lang w:val="en-US"/>
        </w:rPr>
        <w:t xml:space="preserve"> somewhat </w:t>
      </w:r>
      <w:r w:rsidRPr="005D3940">
        <w:rPr>
          <w:rFonts w:ascii="Times New Roman" w:hAnsi="Times New Roman" w:cs="Times New Roman"/>
          <w:lang w:val="en-US"/>
        </w:rPr>
        <w:t xml:space="preserve">if </w:t>
      </w:r>
      <w:r w:rsidR="0003515E" w:rsidRPr="005D3940">
        <w:rPr>
          <w:rFonts w:ascii="Times New Roman" w:hAnsi="Times New Roman" w:cs="Times New Roman"/>
          <w:lang w:val="en-US"/>
        </w:rPr>
        <w:t xml:space="preserve">we disaggregate our model dependent variable into different CSR </w:t>
      </w:r>
      <w:r w:rsidR="006F6FCC" w:rsidRPr="005D3940">
        <w:rPr>
          <w:rFonts w:ascii="Times New Roman" w:hAnsi="Times New Roman" w:cs="Times New Roman"/>
          <w:lang w:val="en-US"/>
        </w:rPr>
        <w:t>initiatives (</w:t>
      </w:r>
      <w:r w:rsidRPr="005D3940">
        <w:rPr>
          <w:rFonts w:ascii="Times New Roman" w:hAnsi="Times New Roman" w:cs="Times New Roman"/>
          <w:lang w:val="en-US"/>
        </w:rPr>
        <w:t xml:space="preserve">Table 2, </w:t>
      </w:r>
      <w:r w:rsidR="00D258B5">
        <w:rPr>
          <w:rFonts w:ascii="Times New Roman" w:hAnsi="Times New Roman" w:cs="Times New Roman"/>
          <w:lang w:val="en-US"/>
        </w:rPr>
        <w:t>Models</w:t>
      </w:r>
      <w:r w:rsidR="006F6FCC" w:rsidRPr="005D3940">
        <w:rPr>
          <w:rFonts w:ascii="Times New Roman" w:hAnsi="Times New Roman" w:cs="Times New Roman"/>
          <w:lang w:val="en-US"/>
        </w:rPr>
        <w:t xml:space="preserve"> 2-6)</w:t>
      </w:r>
      <w:r w:rsidR="0003515E" w:rsidRPr="005D3940">
        <w:rPr>
          <w:rFonts w:ascii="Times New Roman" w:hAnsi="Times New Roman" w:cs="Times New Roman"/>
          <w:lang w:val="en-US"/>
        </w:rPr>
        <w:t>.</w:t>
      </w:r>
      <w:proofErr w:type="gramEnd"/>
      <w:r w:rsidR="0003515E" w:rsidRPr="005D3940">
        <w:rPr>
          <w:rFonts w:ascii="Times New Roman" w:hAnsi="Times New Roman" w:cs="Times New Roman"/>
          <w:lang w:val="en-US"/>
        </w:rPr>
        <w:t xml:space="preserve"> </w:t>
      </w:r>
      <w:r w:rsidR="00136609">
        <w:rPr>
          <w:rFonts w:ascii="Times New Roman" w:hAnsi="Times New Roman" w:cs="Times New Roman"/>
          <w:lang w:val="en-US"/>
        </w:rPr>
        <w:t>We find three sets of results. First, p</w:t>
      </w:r>
      <w:r w:rsidR="00D30E6D">
        <w:rPr>
          <w:rFonts w:ascii="Times New Roman" w:hAnsi="Times New Roman" w:cs="Times New Roman"/>
          <w:lang w:val="en-US"/>
        </w:rPr>
        <w:t>r</w:t>
      </w:r>
      <w:r w:rsidR="00D258B5">
        <w:rPr>
          <w:rFonts w:ascii="Times New Roman" w:hAnsi="Times New Roman" w:cs="Times New Roman"/>
          <w:lang w:val="en-US"/>
        </w:rPr>
        <w:t xml:space="preserve">ess and speech freedom </w:t>
      </w:r>
      <w:r w:rsidR="008A7980">
        <w:rPr>
          <w:rFonts w:ascii="Times New Roman" w:hAnsi="Times New Roman" w:cs="Times New Roman"/>
          <w:lang w:val="en-US"/>
        </w:rPr>
        <w:t>stays</w:t>
      </w:r>
      <w:r w:rsidR="008A7980" w:rsidRPr="005D3940">
        <w:rPr>
          <w:rFonts w:ascii="Times New Roman" w:hAnsi="Times New Roman" w:cs="Times New Roman"/>
          <w:lang w:val="en-US"/>
        </w:rPr>
        <w:t xml:space="preserve"> </w:t>
      </w:r>
      <w:r w:rsidR="00325A22" w:rsidRPr="005D3940">
        <w:rPr>
          <w:rFonts w:ascii="Times New Roman" w:hAnsi="Times New Roman" w:cs="Times New Roman"/>
          <w:lang w:val="en-US"/>
        </w:rPr>
        <w:t xml:space="preserve">significant only </w:t>
      </w:r>
      <w:r w:rsidR="00D258B5">
        <w:rPr>
          <w:rFonts w:ascii="Times New Roman" w:hAnsi="Times New Roman" w:cs="Times New Roman"/>
          <w:lang w:val="en-US"/>
        </w:rPr>
        <w:t>in Model 3 (</w:t>
      </w:r>
      <w:r w:rsidR="00325A22" w:rsidRPr="005D3940">
        <w:rPr>
          <w:rFonts w:ascii="Times New Roman" w:hAnsi="Times New Roman" w:cs="Times New Roman"/>
          <w:i/>
          <w:lang w:val="en-US"/>
        </w:rPr>
        <w:t>CSR Report</w:t>
      </w:r>
      <w:r w:rsidR="00D258B5">
        <w:rPr>
          <w:rFonts w:ascii="Times New Roman" w:hAnsi="Times New Roman" w:cs="Times New Roman"/>
          <w:i/>
          <w:lang w:val="en-US"/>
        </w:rPr>
        <w:t xml:space="preserve"> </w:t>
      </w:r>
      <w:r w:rsidR="00D258B5">
        <w:rPr>
          <w:rFonts w:ascii="Times New Roman" w:hAnsi="Times New Roman" w:cs="Times New Roman"/>
          <w:lang w:val="en-US"/>
        </w:rPr>
        <w:t>is the dependent variable)</w:t>
      </w:r>
      <w:r w:rsidR="00325A22" w:rsidRPr="005D3940">
        <w:rPr>
          <w:rFonts w:ascii="Times New Roman" w:hAnsi="Times New Roman" w:cs="Times New Roman"/>
          <w:lang w:val="en-US"/>
        </w:rPr>
        <w:t xml:space="preserve"> </w:t>
      </w:r>
      <w:r w:rsidR="00325A22" w:rsidRPr="005F44B6">
        <w:rPr>
          <w:rFonts w:ascii="Times New Roman" w:hAnsi="Times New Roman" w:cs="Times New Roman"/>
          <w:lang w:val="en-US"/>
        </w:rPr>
        <w:t>(</w:t>
      </w:r>
      <w:r w:rsidR="00325A22" w:rsidRPr="005F44B6">
        <w:rPr>
          <w:rFonts w:ascii="Times New Roman" w:hAnsi="Times New Roman" w:cs="Times New Roman"/>
        </w:rPr>
        <w:t>β</w:t>
      </w:r>
      <w:r w:rsidR="00325A22" w:rsidRPr="005F44B6">
        <w:rPr>
          <w:rFonts w:ascii="Times New Roman" w:hAnsi="Times New Roman" w:cs="Times New Roman"/>
          <w:lang w:val="en-US"/>
        </w:rPr>
        <w:t>=0.10</w:t>
      </w:r>
      <w:r w:rsidR="00D258B5" w:rsidRPr="005F44B6">
        <w:rPr>
          <w:rFonts w:ascii="Times New Roman" w:hAnsi="Times New Roman" w:cs="Times New Roman"/>
          <w:lang w:val="en-US"/>
        </w:rPr>
        <w:t>1</w:t>
      </w:r>
      <w:r w:rsidR="00325A22" w:rsidRPr="005F44B6">
        <w:rPr>
          <w:rFonts w:ascii="Times New Roman" w:hAnsi="Times New Roman" w:cs="Times New Roman"/>
          <w:lang w:val="en-US"/>
        </w:rPr>
        <w:t>, p&lt;0.0</w:t>
      </w:r>
      <w:r w:rsidR="00D258B5" w:rsidRPr="005F44B6">
        <w:rPr>
          <w:rFonts w:ascii="Times New Roman" w:hAnsi="Times New Roman" w:cs="Times New Roman"/>
          <w:lang w:val="en-US"/>
        </w:rPr>
        <w:t>1</w:t>
      </w:r>
      <w:r w:rsidR="00325A22" w:rsidRPr="005F44B6">
        <w:rPr>
          <w:rFonts w:ascii="Times New Roman" w:hAnsi="Times New Roman" w:cs="Times New Roman"/>
          <w:lang w:val="en-US"/>
        </w:rPr>
        <w:t>), which suggests that</w:t>
      </w:r>
      <w:r w:rsidR="00D258B5" w:rsidRPr="005F44B6">
        <w:rPr>
          <w:rFonts w:ascii="Times New Roman" w:hAnsi="Times New Roman" w:cs="Times New Roman"/>
          <w:lang w:val="en-US"/>
        </w:rPr>
        <w:t xml:space="preserve"> BRIC</w:t>
      </w:r>
      <w:r w:rsidR="00325A22" w:rsidRPr="005F44B6">
        <w:rPr>
          <w:rFonts w:ascii="Times New Roman" w:hAnsi="Times New Roman" w:cs="Times New Roman"/>
          <w:lang w:val="en-US"/>
        </w:rPr>
        <w:t xml:space="preserve"> firms investing </w:t>
      </w:r>
      <w:r w:rsidR="00D258B5" w:rsidRPr="005F44B6">
        <w:rPr>
          <w:rFonts w:ascii="Times New Roman" w:hAnsi="Times New Roman" w:cs="Times New Roman"/>
          <w:lang w:val="en-US"/>
        </w:rPr>
        <w:t>predominantly in countries with</w:t>
      </w:r>
      <w:r w:rsidR="00D258B5">
        <w:rPr>
          <w:rFonts w:ascii="Times New Roman" w:hAnsi="Times New Roman" w:cs="Times New Roman"/>
          <w:lang w:val="en-US"/>
        </w:rPr>
        <w:t xml:space="preserve"> high press freedom more likely than</w:t>
      </w:r>
      <w:r w:rsidR="007D622F">
        <w:rPr>
          <w:rFonts w:ascii="Times New Roman" w:hAnsi="Times New Roman" w:cs="Times New Roman"/>
          <w:lang w:val="en-US"/>
        </w:rPr>
        <w:t xml:space="preserve"> firms with investments in countries characterized by lower press freedom to </w:t>
      </w:r>
      <w:r w:rsidR="00F95CE7">
        <w:rPr>
          <w:rFonts w:ascii="Times New Roman" w:hAnsi="Times New Roman" w:cs="Times New Roman"/>
          <w:lang w:val="en-US"/>
        </w:rPr>
        <w:t>issue</w:t>
      </w:r>
      <w:r w:rsidR="007D622F">
        <w:rPr>
          <w:rFonts w:ascii="Times New Roman" w:hAnsi="Times New Roman" w:cs="Times New Roman"/>
          <w:lang w:val="en-US"/>
        </w:rPr>
        <w:t xml:space="preserve"> CSR report</w:t>
      </w:r>
      <w:r w:rsidR="00F95CE7">
        <w:rPr>
          <w:rFonts w:ascii="Times New Roman" w:hAnsi="Times New Roman" w:cs="Times New Roman"/>
          <w:lang w:val="en-US"/>
        </w:rPr>
        <w:t>s</w:t>
      </w:r>
      <w:r w:rsidR="007D622F">
        <w:rPr>
          <w:rFonts w:ascii="Times New Roman" w:hAnsi="Times New Roman" w:cs="Times New Roman"/>
          <w:lang w:val="en-US"/>
        </w:rPr>
        <w:t>. Instead</w:t>
      </w:r>
      <w:r w:rsidR="00D30E6D">
        <w:rPr>
          <w:rFonts w:ascii="Times New Roman" w:hAnsi="Times New Roman" w:cs="Times New Roman"/>
          <w:lang w:val="en-US"/>
        </w:rPr>
        <w:t xml:space="preserve">, the level of press and speech freedom of the host country is neither related to the adoption of GRI reporting standards (Model 4), nor to the adherence and contribution of BRIC firms to the UNGC (Models 5-6). </w:t>
      </w:r>
      <w:r w:rsidR="00136609">
        <w:rPr>
          <w:rFonts w:ascii="Times New Roman" w:hAnsi="Times New Roman" w:cs="Times New Roman"/>
          <w:lang w:val="en-US"/>
        </w:rPr>
        <w:t>Second, h</w:t>
      </w:r>
      <w:r w:rsidR="00C80D47" w:rsidRPr="005D3940">
        <w:rPr>
          <w:rFonts w:ascii="Times New Roman" w:hAnsi="Times New Roman" w:cs="Times New Roman"/>
          <w:lang w:val="en-US"/>
        </w:rPr>
        <w:t>ome country’s isomorphic pressures are</w:t>
      </w:r>
      <w:r w:rsidR="00D30E6D">
        <w:rPr>
          <w:rFonts w:ascii="Times New Roman" w:hAnsi="Times New Roman" w:cs="Times New Roman"/>
          <w:lang w:val="en-US"/>
        </w:rPr>
        <w:t xml:space="preserve"> </w:t>
      </w:r>
      <w:r w:rsidR="00C80D47" w:rsidRPr="005D3940">
        <w:rPr>
          <w:rFonts w:ascii="Times New Roman" w:hAnsi="Times New Roman" w:cs="Times New Roman"/>
          <w:lang w:val="en-US"/>
        </w:rPr>
        <w:t>signi</w:t>
      </w:r>
      <w:r w:rsidR="00C80D47" w:rsidRPr="00D30E6D">
        <w:rPr>
          <w:rFonts w:ascii="Times New Roman" w:hAnsi="Times New Roman" w:cs="Times New Roman"/>
          <w:lang w:val="en-US"/>
        </w:rPr>
        <w:t>ficantly related to all kinds of reporting and principle-based initiatives (</w:t>
      </w:r>
      <w:r w:rsidRPr="00D30E6D">
        <w:rPr>
          <w:rFonts w:ascii="Times New Roman" w:hAnsi="Times New Roman" w:cs="Times New Roman"/>
          <w:lang w:val="en-US"/>
        </w:rPr>
        <w:t xml:space="preserve">Table 2, </w:t>
      </w:r>
      <w:r w:rsidR="00D30E6D" w:rsidRPr="00D30E6D">
        <w:rPr>
          <w:rFonts w:ascii="Times New Roman" w:hAnsi="Times New Roman" w:cs="Times New Roman"/>
          <w:lang w:val="en-US"/>
        </w:rPr>
        <w:t>Models</w:t>
      </w:r>
      <w:r w:rsidR="00C80D47" w:rsidRPr="00D30E6D">
        <w:rPr>
          <w:rFonts w:ascii="Times New Roman" w:hAnsi="Times New Roman" w:cs="Times New Roman"/>
          <w:lang w:val="en-US"/>
        </w:rPr>
        <w:t xml:space="preserve"> 3</w:t>
      </w:r>
      <w:r w:rsidR="00D30E6D" w:rsidRPr="00D30E6D">
        <w:rPr>
          <w:rFonts w:ascii="Times New Roman" w:hAnsi="Times New Roman" w:cs="Times New Roman"/>
          <w:lang w:val="en-US"/>
        </w:rPr>
        <w:t>-</w:t>
      </w:r>
      <w:r w:rsidR="00C80D47" w:rsidRPr="00D30E6D">
        <w:rPr>
          <w:rFonts w:ascii="Times New Roman" w:hAnsi="Times New Roman" w:cs="Times New Roman"/>
          <w:lang w:val="en-US"/>
        </w:rPr>
        <w:t>6), namely CSR reporting (</w:t>
      </w:r>
      <w:r w:rsidR="00C80D47" w:rsidRPr="00D30E6D">
        <w:rPr>
          <w:rFonts w:ascii="Times New Roman" w:hAnsi="Times New Roman" w:cs="Times New Roman"/>
        </w:rPr>
        <w:t>β</w:t>
      </w:r>
      <w:r w:rsidR="00C80D47" w:rsidRPr="00D30E6D">
        <w:rPr>
          <w:rFonts w:ascii="Times New Roman" w:hAnsi="Times New Roman" w:cs="Times New Roman"/>
          <w:lang w:val="en-US"/>
        </w:rPr>
        <w:t>=</w:t>
      </w:r>
      <w:r w:rsidR="00D30E6D" w:rsidRPr="00D30E6D">
        <w:rPr>
          <w:rFonts w:ascii="Times New Roman" w:hAnsi="Times New Roman" w:cs="Times New Roman"/>
          <w:lang w:val="en-US"/>
        </w:rPr>
        <w:t>0.982</w:t>
      </w:r>
      <w:r w:rsidR="00C80D47" w:rsidRPr="00D30E6D">
        <w:rPr>
          <w:rFonts w:ascii="Times New Roman" w:hAnsi="Times New Roman" w:cs="Times New Roman"/>
          <w:lang w:val="en-US"/>
        </w:rPr>
        <w:t>, p&lt;0.01), GRI reporting (</w:t>
      </w:r>
      <w:r w:rsidR="00C80D47" w:rsidRPr="00D30E6D">
        <w:rPr>
          <w:rFonts w:ascii="Times New Roman" w:hAnsi="Times New Roman" w:cs="Times New Roman"/>
        </w:rPr>
        <w:t>β</w:t>
      </w:r>
      <w:r w:rsidR="00C80D47" w:rsidRPr="00D30E6D">
        <w:rPr>
          <w:rFonts w:ascii="Times New Roman" w:hAnsi="Times New Roman" w:cs="Times New Roman"/>
          <w:lang w:val="en-US"/>
        </w:rPr>
        <w:t>=</w:t>
      </w:r>
      <w:r w:rsidR="00D30E6D" w:rsidRPr="00D30E6D">
        <w:rPr>
          <w:rFonts w:ascii="Times New Roman" w:hAnsi="Times New Roman" w:cs="Times New Roman"/>
          <w:lang w:val="en-US"/>
        </w:rPr>
        <w:t>1</w:t>
      </w:r>
      <w:r w:rsidR="00C80D47" w:rsidRPr="00D30E6D">
        <w:rPr>
          <w:rFonts w:ascii="Times New Roman" w:hAnsi="Times New Roman" w:cs="Times New Roman"/>
          <w:lang w:val="en-US"/>
        </w:rPr>
        <w:t>.</w:t>
      </w:r>
      <w:r w:rsidR="00D30E6D" w:rsidRPr="00D30E6D">
        <w:rPr>
          <w:rFonts w:ascii="Times New Roman" w:hAnsi="Times New Roman" w:cs="Times New Roman"/>
          <w:lang w:val="en-US"/>
        </w:rPr>
        <w:t>284</w:t>
      </w:r>
      <w:r w:rsidR="00C80D47" w:rsidRPr="00D30E6D">
        <w:rPr>
          <w:rFonts w:ascii="Times New Roman" w:hAnsi="Times New Roman" w:cs="Times New Roman"/>
          <w:lang w:val="en-US"/>
        </w:rPr>
        <w:t>, p&lt;0.05), UNGC membership (</w:t>
      </w:r>
      <w:r w:rsidR="00C80D47" w:rsidRPr="00D30E6D">
        <w:rPr>
          <w:rFonts w:ascii="Times New Roman" w:hAnsi="Times New Roman" w:cs="Times New Roman"/>
        </w:rPr>
        <w:t>β</w:t>
      </w:r>
      <w:r w:rsidR="00C80D47" w:rsidRPr="00D30E6D">
        <w:rPr>
          <w:rFonts w:ascii="Times New Roman" w:hAnsi="Times New Roman" w:cs="Times New Roman"/>
          <w:lang w:val="en-US"/>
        </w:rPr>
        <w:t>=1.</w:t>
      </w:r>
      <w:r w:rsidR="00D30E6D" w:rsidRPr="00D30E6D">
        <w:rPr>
          <w:rFonts w:ascii="Times New Roman" w:hAnsi="Times New Roman" w:cs="Times New Roman"/>
          <w:lang w:val="en-US"/>
        </w:rPr>
        <w:t>201</w:t>
      </w:r>
      <w:r w:rsidR="00C80D47" w:rsidRPr="00D30E6D">
        <w:rPr>
          <w:rFonts w:ascii="Times New Roman" w:hAnsi="Times New Roman" w:cs="Times New Roman"/>
          <w:lang w:val="en-US"/>
        </w:rPr>
        <w:t xml:space="preserve"> p&lt;0.01) and UNGC</w:t>
      </w:r>
      <w:r w:rsidR="00C80D47" w:rsidRPr="005D3940">
        <w:rPr>
          <w:rFonts w:ascii="Times New Roman" w:hAnsi="Times New Roman" w:cs="Times New Roman"/>
          <w:lang w:val="en-US"/>
        </w:rPr>
        <w:t xml:space="preserve"> </w:t>
      </w:r>
      <w:r w:rsidR="00C80D47" w:rsidRPr="005F44B6">
        <w:rPr>
          <w:rFonts w:ascii="Times New Roman" w:hAnsi="Times New Roman" w:cs="Times New Roman"/>
          <w:lang w:val="en-US"/>
        </w:rPr>
        <w:t>contribution (</w:t>
      </w:r>
      <w:r w:rsidR="00C80D47" w:rsidRPr="005F44B6">
        <w:rPr>
          <w:rFonts w:ascii="Times New Roman" w:hAnsi="Times New Roman" w:cs="Times New Roman"/>
        </w:rPr>
        <w:t>β</w:t>
      </w:r>
      <w:r w:rsidR="00C80D47" w:rsidRPr="005F44B6">
        <w:rPr>
          <w:rFonts w:ascii="Times New Roman" w:hAnsi="Times New Roman" w:cs="Times New Roman"/>
          <w:lang w:val="en-US"/>
        </w:rPr>
        <w:t>=</w:t>
      </w:r>
      <w:r w:rsidR="005F44B6" w:rsidRPr="005F44B6">
        <w:rPr>
          <w:rFonts w:ascii="Times New Roman" w:hAnsi="Times New Roman" w:cs="Times New Roman"/>
          <w:lang w:val="en-US"/>
        </w:rPr>
        <w:t>2.113</w:t>
      </w:r>
      <w:r w:rsidR="00C80D47" w:rsidRPr="005F44B6">
        <w:rPr>
          <w:rFonts w:ascii="Times New Roman" w:hAnsi="Times New Roman" w:cs="Times New Roman"/>
          <w:lang w:val="en-US"/>
        </w:rPr>
        <w:t xml:space="preserve">, p&lt;0.05). </w:t>
      </w:r>
      <w:r w:rsidR="00D30E6D" w:rsidRPr="005F44B6">
        <w:rPr>
          <w:rFonts w:ascii="Times New Roman" w:hAnsi="Times New Roman" w:cs="Times New Roman"/>
          <w:lang w:val="en-US"/>
        </w:rPr>
        <w:t>These</w:t>
      </w:r>
      <w:r w:rsidR="00D30E6D">
        <w:rPr>
          <w:rFonts w:ascii="Times New Roman" w:hAnsi="Times New Roman" w:cs="Times New Roman"/>
          <w:lang w:val="en-US"/>
        </w:rPr>
        <w:t xml:space="preserve"> results point at a contagion effect, whereby prior adoption of a given CSR initiative by the largest public companies in their home </w:t>
      </w:r>
      <w:proofErr w:type="gramStart"/>
      <w:r w:rsidR="00D30E6D">
        <w:rPr>
          <w:rFonts w:ascii="Times New Roman" w:hAnsi="Times New Roman" w:cs="Times New Roman"/>
          <w:lang w:val="en-US"/>
        </w:rPr>
        <w:t>country  stimulates</w:t>
      </w:r>
      <w:proofErr w:type="gramEnd"/>
      <w:r w:rsidR="00D30E6D">
        <w:rPr>
          <w:rFonts w:ascii="Times New Roman" w:hAnsi="Times New Roman" w:cs="Times New Roman"/>
          <w:lang w:val="en-US"/>
        </w:rPr>
        <w:t xml:space="preserve"> further adoptions by BRIC firms. </w:t>
      </w:r>
      <w:r w:rsidR="00136609">
        <w:rPr>
          <w:rFonts w:ascii="Times New Roman" w:hAnsi="Times New Roman" w:cs="Times New Roman"/>
          <w:lang w:val="en-US"/>
        </w:rPr>
        <w:t xml:space="preserve">Third, we find that the adoption of </w:t>
      </w:r>
      <w:r w:rsidR="00C80D47" w:rsidRPr="005D3940">
        <w:rPr>
          <w:rFonts w:ascii="Times New Roman" w:hAnsi="Times New Roman" w:cs="Times New Roman"/>
          <w:i/>
          <w:lang w:val="en-US"/>
        </w:rPr>
        <w:t>Social Policies</w:t>
      </w:r>
      <w:r w:rsidR="00C90716" w:rsidRPr="005D3940">
        <w:rPr>
          <w:rFonts w:ascii="Times New Roman" w:hAnsi="Times New Roman" w:cs="Times New Roman"/>
          <w:lang w:val="en-US"/>
        </w:rPr>
        <w:t xml:space="preserve"> </w:t>
      </w:r>
      <w:r w:rsidR="00C80D47" w:rsidRPr="005D3940">
        <w:rPr>
          <w:rFonts w:ascii="Times New Roman" w:hAnsi="Times New Roman" w:cs="Times New Roman"/>
          <w:lang w:val="en-US"/>
        </w:rPr>
        <w:t>(</w:t>
      </w:r>
      <w:r w:rsidRPr="005D3940">
        <w:rPr>
          <w:rFonts w:ascii="Times New Roman" w:hAnsi="Times New Roman" w:cs="Times New Roman"/>
          <w:lang w:val="en-US"/>
        </w:rPr>
        <w:t xml:space="preserve">Table 2, </w:t>
      </w:r>
      <w:r w:rsidR="00616F64">
        <w:rPr>
          <w:rFonts w:ascii="Times New Roman" w:hAnsi="Times New Roman" w:cs="Times New Roman"/>
          <w:lang w:val="en-US"/>
        </w:rPr>
        <w:t>Model</w:t>
      </w:r>
      <w:r w:rsidR="00C80D47" w:rsidRPr="005D3940">
        <w:rPr>
          <w:rFonts w:ascii="Times New Roman" w:hAnsi="Times New Roman" w:cs="Times New Roman"/>
          <w:lang w:val="en-US"/>
        </w:rPr>
        <w:t xml:space="preserve"> 2)</w:t>
      </w:r>
      <w:r w:rsidR="00136609">
        <w:rPr>
          <w:rFonts w:ascii="Times New Roman" w:hAnsi="Times New Roman" w:cs="Times New Roman"/>
          <w:lang w:val="en-US"/>
        </w:rPr>
        <w:t xml:space="preserve"> is neither related to the level of press and speech freedom of the host country, nor to home country isomorphic pressures. </w:t>
      </w:r>
    </w:p>
    <w:p w:rsidR="007174EC" w:rsidRPr="005D3940" w:rsidRDefault="007174EC" w:rsidP="00D50362">
      <w:pPr>
        <w:spacing w:after="0" w:line="480" w:lineRule="auto"/>
        <w:jc w:val="both"/>
        <w:rPr>
          <w:rFonts w:ascii="Times New Roman" w:hAnsi="Times New Roman" w:cs="Times New Roman"/>
          <w:lang w:val="en-US"/>
        </w:rPr>
      </w:pPr>
    </w:p>
    <w:p w:rsidR="005A0F59" w:rsidRPr="00895BCD" w:rsidRDefault="0002706D" w:rsidP="00D50362">
      <w:pPr>
        <w:spacing w:after="0" w:line="480" w:lineRule="auto"/>
        <w:jc w:val="both"/>
        <w:rPr>
          <w:rFonts w:ascii="Times New Roman" w:hAnsi="Times New Roman" w:cs="Times New Roman"/>
          <w:lang w:val="en-US"/>
        </w:rPr>
      </w:pPr>
      <w:r w:rsidRPr="005D3940">
        <w:rPr>
          <w:rFonts w:ascii="Times New Roman" w:hAnsi="Times New Roman" w:cs="Times New Roman"/>
          <w:lang w:val="en-US"/>
        </w:rPr>
        <w:t>Results</w:t>
      </w:r>
      <w:r w:rsidR="00E136C6" w:rsidRPr="005D3940">
        <w:rPr>
          <w:rFonts w:ascii="Times New Roman" w:hAnsi="Times New Roman" w:cs="Times New Roman"/>
          <w:lang w:val="en-US"/>
        </w:rPr>
        <w:t xml:space="preserve"> for</w:t>
      </w:r>
      <w:r w:rsidRPr="005D3940">
        <w:rPr>
          <w:rFonts w:ascii="Times New Roman" w:hAnsi="Times New Roman" w:cs="Times New Roman"/>
          <w:lang w:val="en-US"/>
        </w:rPr>
        <w:t xml:space="preserve"> some of the control variables are interesting. </w:t>
      </w:r>
      <w:r w:rsidR="00895BCD">
        <w:rPr>
          <w:rFonts w:ascii="Times New Roman" w:hAnsi="Times New Roman" w:cs="Times New Roman"/>
          <w:lang w:val="en-US"/>
        </w:rPr>
        <w:t>In none of our models, the degree of firms’ internationalization (</w:t>
      </w:r>
      <w:r w:rsidR="00895BCD" w:rsidRPr="00895BCD">
        <w:rPr>
          <w:rFonts w:ascii="Times New Roman" w:hAnsi="Times New Roman" w:cs="Times New Roman"/>
          <w:i/>
          <w:lang w:val="en-US"/>
        </w:rPr>
        <w:t>International</w:t>
      </w:r>
      <w:r w:rsidR="00895BCD">
        <w:rPr>
          <w:rFonts w:ascii="Times New Roman" w:hAnsi="Times New Roman" w:cs="Times New Roman"/>
          <w:lang w:val="en-US"/>
        </w:rPr>
        <w:t>) is related to the adoption of CSR policies</w:t>
      </w:r>
      <w:r w:rsidR="008A7980">
        <w:rPr>
          <w:rFonts w:ascii="Times New Roman" w:hAnsi="Times New Roman" w:cs="Times New Roman"/>
          <w:lang w:val="en-US"/>
        </w:rPr>
        <w:t xml:space="preserve">, which contradicts </w:t>
      </w:r>
      <w:proofErr w:type="gramStart"/>
      <w:r w:rsidR="008A7980">
        <w:rPr>
          <w:rFonts w:ascii="Times New Roman" w:hAnsi="Times New Roman" w:cs="Times New Roman"/>
          <w:lang w:val="en-US"/>
        </w:rPr>
        <w:t>earlier</w:t>
      </w:r>
      <w:proofErr w:type="gramEnd"/>
      <w:r w:rsidR="008A7980">
        <w:rPr>
          <w:rFonts w:ascii="Times New Roman" w:hAnsi="Times New Roman" w:cs="Times New Roman"/>
          <w:lang w:val="en-US"/>
        </w:rPr>
        <w:t xml:space="preserve"> research (see Strike et al., 2006)</w:t>
      </w:r>
      <w:r w:rsidR="00895BCD">
        <w:rPr>
          <w:rFonts w:ascii="Times New Roman" w:hAnsi="Times New Roman" w:cs="Times New Roman"/>
          <w:lang w:val="en-US"/>
        </w:rPr>
        <w:t xml:space="preserve">. </w:t>
      </w:r>
      <w:r w:rsidR="008A7980">
        <w:rPr>
          <w:rFonts w:ascii="Times New Roman" w:hAnsi="Times New Roman" w:cs="Times New Roman"/>
          <w:lang w:val="en-US"/>
        </w:rPr>
        <w:t>Moreover</w:t>
      </w:r>
      <w:r w:rsidR="007C0169">
        <w:rPr>
          <w:rFonts w:ascii="Times New Roman" w:hAnsi="Times New Roman" w:cs="Times New Roman"/>
          <w:lang w:val="en-US"/>
        </w:rPr>
        <w:t>, f</w:t>
      </w:r>
      <w:r w:rsidRPr="005D3940">
        <w:rPr>
          <w:rFonts w:ascii="Times New Roman" w:hAnsi="Times New Roman" w:cs="Times New Roman"/>
          <w:lang w:val="en-US"/>
        </w:rPr>
        <w:t xml:space="preserve">irms with </w:t>
      </w:r>
      <w:r w:rsidR="00E136C6" w:rsidRPr="005D3940">
        <w:rPr>
          <w:rFonts w:ascii="Times New Roman" w:hAnsi="Times New Roman" w:cs="Times New Roman"/>
          <w:lang w:val="en-US"/>
        </w:rPr>
        <w:t xml:space="preserve">a stronger </w:t>
      </w:r>
      <w:r w:rsidRPr="005D3940">
        <w:rPr>
          <w:rFonts w:ascii="Times New Roman" w:hAnsi="Times New Roman" w:cs="Times New Roman"/>
          <w:lang w:val="en-US"/>
        </w:rPr>
        <w:t xml:space="preserve">track record of bad </w:t>
      </w:r>
      <w:r w:rsidR="00136609">
        <w:rPr>
          <w:rFonts w:ascii="Times New Roman" w:hAnsi="Times New Roman" w:cs="Times New Roman"/>
          <w:lang w:val="en-US"/>
        </w:rPr>
        <w:t>deeds</w:t>
      </w:r>
      <w:r w:rsidRPr="005D3940">
        <w:rPr>
          <w:rFonts w:ascii="Times New Roman" w:hAnsi="Times New Roman" w:cs="Times New Roman"/>
          <w:lang w:val="en-US"/>
        </w:rPr>
        <w:t xml:space="preserve"> (</w:t>
      </w:r>
      <w:r w:rsidRPr="005D3940">
        <w:rPr>
          <w:rFonts w:ascii="Times New Roman" w:hAnsi="Times New Roman" w:cs="Times New Roman"/>
          <w:i/>
          <w:lang w:val="en-US"/>
        </w:rPr>
        <w:t xml:space="preserve">Social </w:t>
      </w:r>
      <w:proofErr w:type="spellStart"/>
      <w:r w:rsidRPr="005D3940">
        <w:rPr>
          <w:rFonts w:ascii="Times New Roman" w:hAnsi="Times New Roman" w:cs="Times New Roman"/>
          <w:i/>
          <w:lang w:val="en-US"/>
        </w:rPr>
        <w:t>Irresp</w:t>
      </w:r>
      <w:proofErr w:type="spellEnd"/>
      <w:r w:rsidRPr="005D3940">
        <w:rPr>
          <w:rFonts w:ascii="Times New Roman" w:hAnsi="Times New Roman" w:cs="Times New Roman"/>
          <w:lang w:val="en-US"/>
        </w:rPr>
        <w:t xml:space="preserve">) are more likely to </w:t>
      </w:r>
      <w:r w:rsidR="00DC5ACE">
        <w:rPr>
          <w:rFonts w:ascii="Times New Roman" w:hAnsi="Times New Roman" w:cs="Times New Roman"/>
          <w:lang w:val="en-US"/>
        </w:rPr>
        <w:t xml:space="preserve">adopt GRI </w:t>
      </w:r>
      <w:r w:rsidR="00136609">
        <w:rPr>
          <w:rFonts w:ascii="Times New Roman" w:hAnsi="Times New Roman" w:cs="Times New Roman"/>
          <w:lang w:val="en-US"/>
        </w:rPr>
        <w:t xml:space="preserve">reporting </w:t>
      </w:r>
      <w:r w:rsidR="00DC5ACE">
        <w:rPr>
          <w:rFonts w:ascii="Times New Roman" w:hAnsi="Times New Roman" w:cs="Times New Roman"/>
          <w:lang w:val="en-US"/>
        </w:rPr>
        <w:t xml:space="preserve">standards </w:t>
      </w:r>
      <w:r w:rsidR="00DC5ACE" w:rsidRPr="005D3940">
        <w:rPr>
          <w:rFonts w:ascii="Times New Roman" w:hAnsi="Times New Roman" w:cs="Times New Roman"/>
          <w:lang w:val="en-US"/>
        </w:rPr>
        <w:t>(</w:t>
      </w:r>
      <w:r w:rsidR="00DC5ACE" w:rsidRPr="00136609">
        <w:rPr>
          <w:rFonts w:ascii="Times New Roman" w:hAnsi="Times New Roman" w:cs="Times New Roman"/>
          <w:lang w:val="en-US"/>
        </w:rPr>
        <w:t>β=0.0</w:t>
      </w:r>
      <w:r w:rsidR="00136609" w:rsidRPr="00136609">
        <w:rPr>
          <w:rFonts w:ascii="Times New Roman" w:hAnsi="Times New Roman" w:cs="Times New Roman"/>
          <w:lang w:val="en-US"/>
        </w:rPr>
        <w:t>22</w:t>
      </w:r>
      <w:r w:rsidR="00DC5ACE" w:rsidRPr="00136609">
        <w:rPr>
          <w:rFonts w:ascii="Times New Roman" w:hAnsi="Times New Roman" w:cs="Times New Roman"/>
          <w:lang w:val="en-US"/>
        </w:rPr>
        <w:t>, p&lt;0.</w:t>
      </w:r>
      <w:r w:rsidR="00136609" w:rsidRPr="00136609">
        <w:rPr>
          <w:rFonts w:ascii="Times New Roman" w:hAnsi="Times New Roman" w:cs="Times New Roman"/>
          <w:lang w:val="en-US"/>
        </w:rPr>
        <w:t>01</w:t>
      </w:r>
      <w:r w:rsidR="00DC5ACE">
        <w:rPr>
          <w:rFonts w:ascii="Times New Roman" w:hAnsi="Times New Roman" w:cs="Times New Roman"/>
          <w:lang w:val="en-US"/>
        </w:rPr>
        <w:t>), as well as to adhere</w:t>
      </w:r>
      <w:r w:rsidR="00DC5ACE" w:rsidRPr="005D3940">
        <w:rPr>
          <w:rFonts w:ascii="Times New Roman" w:hAnsi="Times New Roman" w:cs="Times New Roman"/>
          <w:lang w:val="en-US"/>
        </w:rPr>
        <w:t xml:space="preserve"> </w:t>
      </w:r>
      <w:r w:rsidR="00DC5ACE">
        <w:rPr>
          <w:rFonts w:ascii="Times New Roman" w:hAnsi="Times New Roman" w:cs="Times New Roman"/>
          <w:lang w:val="en-US"/>
        </w:rPr>
        <w:t xml:space="preserve">to </w:t>
      </w:r>
      <w:r w:rsidRPr="005D3940">
        <w:rPr>
          <w:rFonts w:ascii="Times New Roman" w:hAnsi="Times New Roman" w:cs="Times New Roman"/>
          <w:lang w:val="en-US"/>
        </w:rPr>
        <w:t xml:space="preserve">and fund the UNGC </w:t>
      </w:r>
      <w:r w:rsidRPr="00136609">
        <w:rPr>
          <w:rFonts w:ascii="Times New Roman" w:hAnsi="Times New Roman" w:cs="Times New Roman"/>
          <w:lang w:val="en-US"/>
        </w:rPr>
        <w:t>(β=0.03</w:t>
      </w:r>
      <w:r w:rsidR="00136609" w:rsidRPr="00136609">
        <w:rPr>
          <w:rFonts w:ascii="Times New Roman" w:hAnsi="Times New Roman" w:cs="Times New Roman"/>
          <w:lang w:val="en-US"/>
        </w:rPr>
        <w:t>1</w:t>
      </w:r>
      <w:r w:rsidRPr="00136609">
        <w:rPr>
          <w:rFonts w:ascii="Times New Roman" w:hAnsi="Times New Roman" w:cs="Times New Roman"/>
          <w:lang w:val="en-US"/>
        </w:rPr>
        <w:t>, p&lt;0.</w:t>
      </w:r>
      <w:r w:rsidR="00136609" w:rsidRPr="00136609">
        <w:rPr>
          <w:rFonts w:ascii="Times New Roman" w:hAnsi="Times New Roman" w:cs="Times New Roman"/>
          <w:lang w:val="en-US"/>
        </w:rPr>
        <w:t>05</w:t>
      </w:r>
      <w:r w:rsidRPr="00136609">
        <w:rPr>
          <w:rFonts w:ascii="Times New Roman" w:hAnsi="Times New Roman" w:cs="Times New Roman"/>
          <w:lang w:val="en-US"/>
        </w:rPr>
        <w:t xml:space="preserve"> and β</w:t>
      </w:r>
      <w:r w:rsidRPr="005F44B6">
        <w:rPr>
          <w:rFonts w:ascii="Times New Roman" w:hAnsi="Times New Roman" w:cs="Times New Roman"/>
          <w:lang w:val="en-US"/>
        </w:rPr>
        <w:t>=</w:t>
      </w:r>
      <w:r w:rsidR="00136609" w:rsidRPr="005F44B6">
        <w:rPr>
          <w:rFonts w:ascii="Times New Roman" w:hAnsi="Times New Roman" w:cs="Times New Roman"/>
          <w:lang w:val="en-US"/>
        </w:rPr>
        <w:t xml:space="preserve"> </w:t>
      </w:r>
      <w:r w:rsidRPr="005F44B6">
        <w:rPr>
          <w:rFonts w:ascii="Times New Roman" w:hAnsi="Times New Roman" w:cs="Times New Roman"/>
          <w:lang w:val="en-US"/>
        </w:rPr>
        <w:t>0.09</w:t>
      </w:r>
      <w:r w:rsidR="005F44B6" w:rsidRPr="005F44B6">
        <w:rPr>
          <w:rFonts w:ascii="Times New Roman" w:hAnsi="Times New Roman" w:cs="Times New Roman"/>
          <w:lang w:val="en-US"/>
        </w:rPr>
        <w:t>1</w:t>
      </w:r>
      <w:r w:rsidRPr="005F44B6">
        <w:rPr>
          <w:rFonts w:ascii="Times New Roman" w:hAnsi="Times New Roman" w:cs="Times New Roman"/>
          <w:lang w:val="en-US"/>
        </w:rPr>
        <w:t>,</w:t>
      </w:r>
      <w:r w:rsidRPr="00136609">
        <w:rPr>
          <w:rFonts w:ascii="Times New Roman" w:hAnsi="Times New Roman" w:cs="Times New Roman"/>
          <w:lang w:val="en-US"/>
        </w:rPr>
        <w:t xml:space="preserve"> p&lt;0.</w:t>
      </w:r>
      <w:r w:rsidR="00136609" w:rsidRPr="00136609">
        <w:rPr>
          <w:rFonts w:ascii="Times New Roman" w:hAnsi="Times New Roman" w:cs="Times New Roman"/>
          <w:lang w:val="en-US"/>
        </w:rPr>
        <w:t>01</w:t>
      </w:r>
      <w:r w:rsidRPr="00136609">
        <w:rPr>
          <w:rFonts w:ascii="Times New Roman" w:hAnsi="Times New Roman" w:cs="Times New Roman"/>
          <w:lang w:val="en-US"/>
        </w:rPr>
        <w:t xml:space="preserve"> respectively</w:t>
      </w:r>
      <w:r w:rsidR="00136609" w:rsidRPr="00136609">
        <w:rPr>
          <w:rFonts w:ascii="Times New Roman" w:hAnsi="Times New Roman" w:cs="Times New Roman"/>
          <w:lang w:val="en-US"/>
        </w:rPr>
        <w:t>)</w:t>
      </w:r>
      <w:r w:rsidRPr="00136609">
        <w:rPr>
          <w:rFonts w:ascii="Times New Roman" w:hAnsi="Times New Roman" w:cs="Times New Roman"/>
          <w:lang w:val="en-US"/>
        </w:rPr>
        <w:t>.</w:t>
      </w:r>
      <w:r w:rsidR="005A0F59">
        <w:rPr>
          <w:rFonts w:ascii="Times New Roman" w:hAnsi="Times New Roman" w:cs="Times New Roman"/>
          <w:lang w:val="en-US"/>
        </w:rPr>
        <w:t xml:space="preserve"> Firms with higher ROE volatility (</w:t>
      </w:r>
      <w:r w:rsidR="005A0F59" w:rsidRPr="005A0F59">
        <w:rPr>
          <w:rFonts w:ascii="Times New Roman" w:hAnsi="Times New Roman" w:cs="Times New Roman"/>
          <w:i/>
          <w:lang w:val="en-US"/>
        </w:rPr>
        <w:t>Risk</w:t>
      </w:r>
      <w:r w:rsidR="005A0F59">
        <w:rPr>
          <w:rFonts w:ascii="Times New Roman" w:hAnsi="Times New Roman" w:cs="Times New Roman"/>
          <w:lang w:val="en-US"/>
        </w:rPr>
        <w:t>) are also more likely to engage in both reporting initiatives (</w:t>
      </w:r>
      <w:r w:rsidR="005A0F59" w:rsidRPr="005A0F59">
        <w:rPr>
          <w:rFonts w:ascii="Times New Roman" w:hAnsi="Times New Roman" w:cs="Times New Roman"/>
          <w:i/>
          <w:lang w:val="en-US"/>
        </w:rPr>
        <w:t>CSR Report</w:t>
      </w:r>
      <w:r w:rsidR="005A0F59">
        <w:rPr>
          <w:rFonts w:ascii="Times New Roman" w:hAnsi="Times New Roman" w:cs="Times New Roman"/>
          <w:lang w:val="en-US"/>
        </w:rPr>
        <w:t xml:space="preserve"> and </w:t>
      </w:r>
      <w:r w:rsidR="005A0F59" w:rsidRPr="005A0F59">
        <w:rPr>
          <w:rFonts w:ascii="Times New Roman" w:hAnsi="Times New Roman" w:cs="Times New Roman"/>
          <w:i/>
          <w:lang w:val="en-US"/>
        </w:rPr>
        <w:t>GRI Report</w:t>
      </w:r>
      <w:r w:rsidR="005A0F59">
        <w:rPr>
          <w:rFonts w:ascii="Times New Roman" w:hAnsi="Times New Roman" w:cs="Times New Roman"/>
          <w:lang w:val="en-US"/>
        </w:rPr>
        <w:t xml:space="preserve">) </w:t>
      </w:r>
      <w:r w:rsidRPr="005D3940">
        <w:rPr>
          <w:rFonts w:ascii="Times New Roman" w:hAnsi="Times New Roman" w:cs="Times New Roman"/>
          <w:lang w:val="en-US"/>
        </w:rPr>
        <w:t xml:space="preserve"> </w:t>
      </w:r>
      <w:r w:rsidR="005A0F59">
        <w:rPr>
          <w:rFonts w:ascii="Times New Roman" w:hAnsi="Times New Roman" w:cs="Times New Roman"/>
          <w:lang w:val="en-US"/>
        </w:rPr>
        <w:t>(</w:t>
      </w:r>
      <w:r w:rsidR="005A0F59" w:rsidRPr="00136609">
        <w:rPr>
          <w:rFonts w:ascii="Times New Roman" w:hAnsi="Times New Roman" w:cs="Times New Roman"/>
          <w:lang w:val="en-US"/>
        </w:rPr>
        <w:t>β=0.03</w:t>
      </w:r>
      <w:r w:rsidR="005A0F59">
        <w:rPr>
          <w:rFonts w:ascii="Times New Roman" w:hAnsi="Times New Roman" w:cs="Times New Roman"/>
          <w:lang w:val="en-US"/>
        </w:rPr>
        <w:t>8</w:t>
      </w:r>
      <w:r w:rsidR="005A0F59" w:rsidRPr="00136609">
        <w:rPr>
          <w:rFonts w:ascii="Times New Roman" w:hAnsi="Times New Roman" w:cs="Times New Roman"/>
          <w:lang w:val="en-US"/>
        </w:rPr>
        <w:t xml:space="preserve">, p&lt;0.05 and </w:t>
      </w:r>
      <w:r w:rsidR="005A0F59" w:rsidRPr="005F44B6">
        <w:rPr>
          <w:rFonts w:ascii="Times New Roman" w:hAnsi="Times New Roman" w:cs="Times New Roman"/>
          <w:lang w:val="en-US"/>
        </w:rPr>
        <w:t>β= 0.064,</w:t>
      </w:r>
      <w:r w:rsidR="005A0F59" w:rsidRPr="00136609">
        <w:rPr>
          <w:rFonts w:ascii="Times New Roman" w:hAnsi="Times New Roman" w:cs="Times New Roman"/>
          <w:lang w:val="en-US"/>
        </w:rPr>
        <w:t xml:space="preserve"> p&lt;0.01 respectively</w:t>
      </w:r>
      <w:r w:rsidR="005A0F59">
        <w:rPr>
          <w:rFonts w:ascii="Times New Roman" w:hAnsi="Times New Roman" w:cs="Times New Roman"/>
          <w:lang w:val="en-US"/>
        </w:rPr>
        <w:t>)</w:t>
      </w:r>
      <w:r w:rsidR="000053BF">
        <w:rPr>
          <w:rFonts w:ascii="Times New Roman" w:hAnsi="Times New Roman" w:cs="Times New Roman"/>
          <w:lang w:val="en-US"/>
        </w:rPr>
        <w:t xml:space="preserve"> </w:t>
      </w:r>
      <w:r w:rsidR="000053BF" w:rsidRPr="0024283B">
        <w:rPr>
          <w:rFonts w:ascii="Times New Roman" w:hAnsi="Times New Roman" w:cs="Times New Roman"/>
          <w:lang w:val="en-US"/>
        </w:rPr>
        <w:t>in line with the idea that</w:t>
      </w:r>
      <w:r w:rsidR="000053BF">
        <w:rPr>
          <w:rFonts w:ascii="Times New Roman" w:hAnsi="Times New Roman" w:cs="Times New Roman"/>
          <w:lang w:val="en-US"/>
        </w:rPr>
        <w:t xml:space="preserve"> </w:t>
      </w:r>
      <w:r w:rsidR="000053BF" w:rsidRPr="0024283B">
        <w:rPr>
          <w:rFonts w:ascii="Times New Roman" w:hAnsi="Times New Roman" w:cs="Times New Roman"/>
          <w:lang w:val="en-US"/>
        </w:rPr>
        <w:t xml:space="preserve">risky operations </w:t>
      </w:r>
      <w:r w:rsidR="0024283B" w:rsidRPr="0024283B">
        <w:rPr>
          <w:rFonts w:ascii="Times New Roman" w:hAnsi="Times New Roman" w:cs="Times New Roman"/>
          <w:lang w:val="en-US"/>
        </w:rPr>
        <w:t xml:space="preserve">may lead firms to </w:t>
      </w:r>
      <w:r w:rsidR="000053BF" w:rsidRPr="0024283B">
        <w:rPr>
          <w:rFonts w:ascii="Times New Roman" w:hAnsi="Times New Roman" w:cs="Times New Roman"/>
          <w:lang w:val="en-US"/>
        </w:rPr>
        <w:t>proactively reduce</w:t>
      </w:r>
      <w:r w:rsidR="0024283B" w:rsidRPr="0024283B">
        <w:rPr>
          <w:rFonts w:ascii="Times New Roman" w:hAnsi="Times New Roman" w:cs="Times New Roman"/>
          <w:lang w:val="en-US"/>
        </w:rPr>
        <w:t xml:space="preserve"> their</w:t>
      </w:r>
      <w:r w:rsidR="000053BF" w:rsidRPr="0024283B">
        <w:rPr>
          <w:rFonts w:ascii="Times New Roman" w:hAnsi="Times New Roman" w:cs="Times New Roman"/>
          <w:lang w:val="en-US"/>
        </w:rPr>
        <w:t xml:space="preserve"> risk</w:t>
      </w:r>
      <w:r w:rsidR="0024283B" w:rsidRPr="0024283B">
        <w:rPr>
          <w:rFonts w:ascii="Times New Roman" w:hAnsi="Times New Roman" w:cs="Times New Roman"/>
          <w:lang w:val="en-US"/>
        </w:rPr>
        <w:t xml:space="preserve"> by engaging in CSR initiatives that improve their legitimacy through higher transparency.</w:t>
      </w:r>
      <w:r w:rsidR="0024283B">
        <w:rPr>
          <w:lang w:val="en-US"/>
        </w:rPr>
        <w:t xml:space="preserve"> </w:t>
      </w:r>
      <w:r w:rsidR="00895BCD">
        <w:rPr>
          <w:rFonts w:ascii="Times New Roman" w:hAnsi="Times New Roman" w:cs="Times New Roman"/>
          <w:lang w:val="en-US"/>
        </w:rPr>
        <w:t xml:space="preserve"> </w:t>
      </w:r>
      <w:r w:rsidR="00F56AEA">
        <w:rPr>
          <w:rFonts w:ascii="Times New Roman" w:hAnsi="Times New Roman" w:cs="Times New Roman"/>
          <w:lang w:val="en-US"/>
        </w:rPr>
        <w:t>Also, u</w:t>
      </w:r>
      <w:r w:rsidR="00895BCD">
        <w:rPr>
          <w:rFonts w:ascii="Times New Roman" w:hAnsi="Times New Roman" w:cs="Times New Roman"/>
          <w:lang w:val="en-US"/>
        </w:rPr>
        <w:t xml:space="preserve">nlike suggested by earlier research </w:t>
      </w:r>
      <w:r w:rsidR="008A7980">
        <w:rPr>
          <w:rFonts w:ascii="Times New Roman" w:hAnsi="Times New Roman" w:cs="Times New Roman"/>
          <w:lang w:val="en-US"/>
        </w:rPr>
        <w:t>(</w:t>
      </w:r>
      <w:r w:rsidR="008A7980" w:rsidRPr="005D3940">
        <w:rPr>
          <w:rFonts w:ascii="Times New Roman" w:hAnsi="Times New Roman" w:cs="Times New Roman"/>
          <w:lang w:val="en-US"/>
        </w:rPr>
        <w:t>Li and Zhang, 2007</w:t>
      </w:r>
      <w:r w:rsidR="008A7980">
        <w:rPr>
          <w:rFonts w:ascii="Times New Roman" w:hAnsi="Times New Roman" w:cs="Times New Roman"/>
          <w:lang w:val="en-US"/>
        </w:rPr>
        <w:t xml:space="preserve">; </w:t>
      </w:r>
      <w:r w:rsidR="008A7980" w:rsidRPr="005D3940">
        <w:rPr>
          <w:rFonts w:ascii="Times New Roman" w:hAnsi="Times New Roman" w:cs="Times New Roman"/>
          <w:lang w:val="en-US"/>
        </w:rPr>
        <w:t>Marquis and Qian, 201</w:t>
      </w:r>
      <w:r w:rsidR="008A7980">
        <w:rPr>
          <w:rFonts w:ascii="Times New Roman" w:hAnsi="Times New Roman" w:cs="Times New Roman"/>
          <w:lang w:val="en-US"/>
        </w:rPr>
        <w:t xml:space="preserve">4) </w:t>
      </w:r>
      <w:r w:rsidR="00895BCD">
        <w:rPr>
          <w:rFonts w:ascii="Times New Roman" w:hAnsi="Times New Roman" w:cs="Times New Roman"/>
          <w:lang w:val="en-US"/>
        </w:rPr>
        <w:t xml:space="preserve">we do not generally find significant differences between SOEs and </w:t>
      </w:r>
      <w:r w:rsidR="00895BCD" w:rsidRPr="005D3940">
        <w:rPr>
          <w:rFonts w:ascii="Times New Roman" w:hAnsi="Times New Roman" w:cs="Times New Roman"/>
          <w:lang w:val="en-US"/>
        </w:rPr>
        <w:t xml:space="preserve">privately-owned </w:t>
      </w:r>
      <w:r w:rsidR="00895BCD">
        <w:rPr>
          <w:rFonts w:ascii="Times New Roman" w:hAnsi="Times New Roman" w:cs="Times New Roman"/>
          <w:lang w:val="en-US"/>
        </w:rPr>
        <w:t xml:space="preserve">firms, with the exception that SOEs are more likely than </w:t>
      </w:r>
      <w:r w:rsidR="00895BCD" w:rsidRPr="005D3940">
        <w:rPr>
          <w:rFonts w:ascii="Times New Roman" w:hAnsi="Times New Roman" w:cs="Times New Roman"/>
          <w:lang w:val="en-US"/>
        </w:rPr>
        <w:t xml:space="preserve">privately-owned </w:t>
      </w:r>
      <w:r w:rsidR="00895BCD">
        <w:rPr>
          <w:rFonts w:ascii="Times New Roman" w:hAnsi="Times New Roman" w:cs="Times New Roman"/>
          <w:lang w:val="en-US"/>
        </w:rPr>
        <w:t>firms</w:t>
      </w:r>
      <w:r w:rsidR="00895BCD" w:rsidRPr="00895BCD">
        <w:rPr>
          <w:rFonts w:ascii="Times New Roman" w:hAnsi="Times New Roman" w:cs="Times New Roman"/>
          <w:lang w:val="en-US"/>
        </w:rPr>
        <w:t xml:space="preserve"> </w:t>
      </w:r>
      <w:r w:rsidR="00895BCD">
        <w:rPr>
          <w:rFonts w:ascii="Times New Roman" w:hAnsi="Times New Roman" w:cs="Times New Roman"/>
          <w:lang w:val="en-US"/>
        </w:rPr>
        <w:t>t</w:t>
      </w:r>
      <w:r w:rsidR="00895BCD" w:rsidRPr="005D3940">
        <w:rPr>
          <w:rFonts w:ascii="Times New Roman" w:hAnsi="Times New Roman" w:cs="Times New Roman"/>
          <w:lang w:val="en-US"/>
        </w:rPr>
        <w:t>o adhere to the UNGC (</w:t>
      </w:r>
      <w:r w:rsidR="00895BCD" w:rsidRPr="005D3940">
        <w:rPr>
          <w:rFonts w:ascii="Times New Roman" w:hAnsi="Times New Roman" w:cs="Times New Roman"/>
        </w:rPr>
        <w:t>β</w:t>
      </w:r>
      <w:r w:rsidR="00895BCD" w:rsidRPr="005D3940">
        <w:rPr>
          <w:rFonts w:ascii="Times New Roman" w:hAnsi="Times New Roman" w:cs="Times New Roman"/>
          <w:lang w:val="en-US"/>
        </w:rPr>
        <w:t>= 0.</w:t>
      </w:r>
      <w:r w:rsidR="00895BCD">
        <w:rPr>
          <w:rFonts w:ascii="Times New Roman" w:hAnsi="Times New Roman" w:cs="Times New Roman"/>
          <w:lang w:val="en-US"/>
        </w:rPr>
        <w:t>160</w:t>
      </w:r>
      <w:r w:rsidR="00895BCD" w:rsidRPr="005D3940">
        <w:rPr>
          <w:rFonts w:ascii="Times New Roman" w:hAnsi="Times New Roman" w:cs="Times New Roman"/>
          <w:lang w:val="en-US"/>
        </w:rPr>
        <w:t>, p&lt;0.10)</w:t>
      </w:r>
      <w:r w:rsidR="008A7980">
        <w:rPr>
          <w:rFonts w:ascii="Times New Roman" w:hAnsi="Times New Roman" w:cs="Times New Roman"/>
          <w:lang w:val="en-US"/>
        </w:rPr>
        <w:t xml:space="preserve"> – possibly because they </w:t>
      </w:r>
      <w:r w:rsidR="00F95CE7">
        <w:rPr>
          <w:rFonts w:ascii="Times New Roman" w:hAnsi="Times New Roman" w:cs="Times New Roman"/>
          <w:lang w:val="en-US"/>
        </w:rPr>
        <w:t>are under direct</w:t>
      </w:r>
      <w:r w:rsidR="008A7980">
        <w:rPr>
          <w:rFonts w:ascii="Times New Roman" w:hAnsi="Times New Roman" w:cs="Times New Roman"/>
          <w:lang w:val="en-US"/>
        </w:rPr>
        <w:t xml:space="preserve"> government</w:t>
      </w:r>
      <w:r w:rsidR="00F95CE7">
        <w:rPr>
          <w:rFonts w:ascii="Times New Roman" w:hAnsi="Times New Roman" w:cs="Times New Roman"/>
          <w:lang w:val="en-US"/>
        </w:rPr>
        <w:t>al</w:t>
      </w:r>
      <w:r w:rsidR="008A7980">
        <w:rPr>
          <w:rFonts w:ascii="Times New Roman" w:hAnsi="Times New Roman" w:cs="Times New Roman"/>
          <w:lang w:val="en-US"/>
        </w:rPr>
        <w:t xml:space="preserve"> pressure to do so</w:t>
      </w:r>
      <w:r w:rsidR="00895BCD">
        <w:rPr>
          <w:rFonts w:ascii="Times New Roman" w:hAnsi="Times New Roman" w:cs="Times New Roman"/>
          <w:lang w:val="en-US"/>
        </w:rPr>
        <w:t xml:space="preserve">. </w:t>
      </w:r>
    </w:p>
    <w:p w:rsidR="005A0F59" w:rsidRDefault="005A0F59" w:rsidP="00D50362">
      <w:pPr>
        <w:spacing w:after="0" w:line="480" w:lineRule="auto"/>
        <w:jc w:val="both"/>
        <w:rPr>
          <w:rFonts w:ascii="Times New Roman" w:hAnsi="Times New Roman" w:cs="Times New Roman"/>
          <w:lang w:val="en-US"/>
        </w:rPr>
      </w:pPr>
    </w:p>
    <w:p w:rsidR="008E0D4A" w:rsidRDefault="0068258E" w:rsidP="00D50362">
      <w:pPr>
        <w:spacing w:after="0" w:line="480" w:lineRule="auto"/>
        <w:jc w:val="both"/>
        <w:rPr>
          <w:rFonts w:ascii="Times New Roman" w:hAnsi="Times New Roman" w:cs="Times New Roman"/>
          <w:lang w:val="en-US"/>
        </w:rPr>
      </w:pPr>
      <w:r w:rsidRPr="005D3940">
        <w:rPr>
          <w:rFonts w:ascii="Times New Roman" w:hAnsi="Times New Roman" w:cs="Times New Roman"/>
          <w:lang w:val="en-US"/>
        </w:rPr>
        <w:lastRenderedPageBreak/>
        <w:t xml:space="preserve">Finally, among the other control variables, </w:t>
      </w:r>
      <w:r w:rsidR="00E136C6" w:rsidRPr="005D3940">
        <w:rPr>
          <w:rFonts w:ascii="Times New Roman" w:hAnsi="Times New Roman" w:cs="Times New Roman"/>
          <w:lang w:val="en-US"/>
        </w:rPr>
        <w:t xml:space="preserve">note </w:t>
      </w:r>
      <w:r w:rsidRPr="005D3940">
        <w:rPr>
          <w:rFonts w:ascii="Times New Roman" w:hAnsi="Times New Roman" w:cs="Times New Roman"/>
          <w:lang w:val="en-US"/>
        </w:rPr>
        <w:t xml:space="preserve">that </w:t>
      </w:r>
      <w:r w:rsidR="007C0169">
        <w:rPr>
          <w:rFonts w:ascii="Times New Roman" w:hAnsi="Times New Roman" w:cs="Times New Roman"/>
          <w:lang w:val="en-US"/>
        </w:rPr>
        <w:t xml:space="preserve">there are some significant differences across countries in terms of the adoption of CSR reports and GRI standards – i.e. </w:t>
      </w:r>
      <w:r w:rsidRPr="005D3940">
        <w:rPr>
          <w:rFonts w:ascii="Times New Roman" w:hAnsi="Times New Roman" w:cs="Times New Roman"/>
          <w:lang w:val="en-US"/>
        </w:rPr>
        <w:t>Chinese and Indian firms are more likely to issue CSR report</w:t>
      </w:r>
      <w:r w:rsidR="00E136C6" w:rsidRPr="005D3940">
        <w:rPr>
          <w:rFonts w:ascii="Times New Roman" w:hAnsi="Times New Roman" w:cs="Times New Roman"/>
          <w:lang w:val="en-US"/>
        </w:rPr>
        <w:t>s</w:t>
      </w:r>
      <w:r w:rsidRPr="005D3940">
        <w:rPr>
          <w:rFonts w:ascii="Times New Roman" w:hAnsi="Times New Roman" w:cs="Times New Roman"/>
          <w:lang w:val="en-US"/>
        </w:rPr>
        <w:t xml:space="preserve"> compared to Russian firms</w:t>
      </w:r>
      <w:r w:rsidR="007C0169">
        <w:rPr>
          <w:rFonts w:ascii="Times New Roman" w:hAnsi="Times New Roman" w:cs="Times New Roman"/>
          <w:lang w:val="en-US"/>
        </w:rPr>
        <w:t xml:space="preserve"> (</w:t>
      </w:r>
      <w:r w:rsidR="007C0169" w:rsidRPr="00136609">
        <w:rPr>
          <w:rFonts w:ascii="Times New Roman" w:hAnsi="Times New Roman" w:cs="Times New Roman"/>
          <w:lang w:val="en-US"/>
        </w:rPr>
        <w:t>β=0.</w:t>
      </w:r>
      <w:r w:rsidR="007C0169">
        <w:rPr>
          <w:rFonts w:ascii="Times New Roman" w:hAnsi="Times New Roman" w:cs="Times New Roman"/>
          <w:lang w:val="en-US"/>
        </w:rPr>
        <w:t>243</w:t>
      </w:r>
      <w:r w:rsidR="007C0169" w:rsidRPr="00136609">
        <w:rPr>
          <w:rFonts w:ascii="Times New Roman" w:hAnsi="Times New Roman" w:cs="Times New Roman"/>
          <w:lang w:val="en-US"/>
        </w:rPr>
        <w:t>, p&lt;0.0</w:t>
      </w:r>
      <w:r w:rsidR="007C0169">
        <w:rPr>
          <w:rFonts w:ascii="Times New Roman" w:hAnsi="Times New Roman" w:cs="Times New Roman"/>
          <w:lang w:val="en-US"/>
        </w:rPr>
        <w:t>1</w:t>
      </w:r>
      <w:r w:rsidR="007C0169" w:rsidRPr="00136609">
        <w:rPr>
          <w:rFonts w:ascii="Times New Roman" w:hAnsi="Times New Roman" w:cs="Times New Roman"/>
          <w:lang w:val="en-US"/>
        </w:rPr>
        <w:t xml:space="preserve"> and β</w:t>
      </w:r>
      <w:r w:rsidR="007C0169" w:rsidRPr="007C0169">
        <w:rPr>
          <w:rFonts w:ascii="Times New Roman" w:hAnsi="Times New Roman" w:cs="Times New Roman"/>
          <w:lang w:val="en-US"/>
        </w:rPr>
        <w:t>= 0.</w:t>
      </w:r>
      <w:r w:rsidR="007C0169">
        <w:rPr>
          <w:rFonts w:ascii="Times New Roman" w:hAnsi="Times New Roman" w:cs="Times New Roman"/>
          <w:lang w:val="en-US"/>
        </w:rPr>
        <w:t>208</w:t>
      </w:r>
      <w:r w:rsidR="007C0169" w:rsidRPr="00136609">
        <w:rPr>
          <w:rFonts w:ascii="Times New Roman" w:hAnsi="Times New Roman" w:cs="Times New Roman"/>
          <w:lang w:val="en-US"/>
        </w:rPr>
        <w:t>, p&lt;0.0</w:t>
      </w:r>
      <w:r w:rsidR="007C0169">
        <w:rPr>
          <w:rFonts w:ascii="Times New Roman" w:hAnsi="Times New Roman" w:cs="Times New Roman"/>
          <w:lang w:val="en-US"/>
        </w:rPr>
        <w:t>5</w:t>
      </w:r>
      <w:r w:rsidR="007C0169" w:rsidRPr="00136609">
        <w:rPr>
          <w:rFonts w:ascii="Times New Roman" w:hAnsi="Times New Roman" w:cs="Times New Roman"/>
          <w:lang w:val="en-US"/>
        </w:rPr>
        <w:t xml:space="preserve"> respectively</w:t>
      </w:r>
      <w:r w:rsidR="007C0169">
        <w:rPr>
          <w:rFonts w:ascii="Times New Roman" w:hAnsi="Times New Roman" w:cs="Times New Roman"/>
          <w:lang w:val="en-US"/>
        </w:rPr>
        <w:t>); Brazilian are less likely, and Chinese are more likely than Russian firms to adopt GRI standards (</w:t>
      </w:r>
      <w:r w:rsidR="007C0169" w:rsidRPr="00136609">
        <w:rPr>
          <w:rFonts w:ascii="Times New Roman" w:hAnsi="Times New Roman" w:cs="Times New Roman"/>
          <w:lang w:val="en-US"/>
        </w:rPr>
        <w:t>β=</w:t>
      </w:r>
      <w:r w:rsidR="007C0169">
        <w:rPr>
          <w:rFonts w:ascii="Times New Roman" w:hAnsi="Times New Roman" w:cs="Times New Roman"/>
          <w:lang w:val="en-US"/>
        </w:rPr>
        <w:t xml:space="preserve">- </w:t>
      </w:r>
      <w:r w:rsidR="007C0169" w:rsidRPr="00136609">
        <w:rPr>
          <w:rFonts w:ascii="Times New Roman" w:hAnsi="Times New Roman" w:cs="Times New Roman"/>
          <w:lang w:val="en-US"/>
        </w:rPr>
        <w:t>0.</w:t>
      </w:r>
      <w:r w:rsidR="007C0169">
        <w:rPr>
          <w:rFonts w:ascii="Times New Roman" w:hAnsi="Times New Roman" w:cs="Times New Roman"/>
          <w:lang w:val="en-US"/>
        </w:rPr>
        <w:t>210</w:t>
      </w:r>
      <w:r w:rsidR="007C0169" w:rsidRPr="00136609">
        <w:rPr>
          <w:rFonts w:ascii="Times New Roman" w:hAnsi="Times New Roman" w:cs="Times New Roman"/>
          <w:lang w:val="en-US"/>
        </w:rPr>
        <w:t>, p&lt;0.0</w:t>
      </w:r>
      <w:r w:rsidR="007C0169">
        <w:rPr>
          <w:rFonts w:ascii="Times New Roman" w:hAnsi="Times New Roman" w:cs="Times New Roman"/>
          <w:lang w:val="en-US"/>
        </w:rPr>
        <w:t>5</w:t>
      </w:r>
      <w:r w:rsidR="007C0169" w:rsidRPr="00136609">
        <w:rPr>
          <w:rFonts w:ascii="Times New Roman" w:hAnsi="Times New Roman" w:cs="Times New Roman"/>
          <w:lang w:val="en-US"/>
        </w:rPr>
        <w:t xml:space="preserve"> and β</w:t>
      </w:r>
      <w:r w:rsidR="007C0169" w:rsidRPr="007C0169">
        <w:rPr>
          <w:rFonts w:ascii="Times New Roman" w:hAnsi="Times New Roman" w:cs="Times New Roman"/>
          <w:lang w:val="en-US"/>
        </w:rPr>
        <w:t>= 0.</w:t>
      </w:r>
      <w:r w:rsidR="007C0169">
        <w:rPr>
          <w:rFonts w:ascii="Times New Roman" w:hAnsi="Times New Roman" w:cs="Times New Roman"/>
          <w:lang w:val="en-US"/>
        </w:rPr>
        <w:t>244</w:t>
      </w:r>
      <w:r w:rsidR="007C0169" w:rsidRPr="00136609">
        <w:rPr>
          <w:rFonts w:ascii="Times New Roman" w:hAnsi="Times New Roman" w:cs="Times New Roman"/>
          <w:lang w:val="en-US"/>
        </w:rPr>
        <w:t>, p&lt;0.0</w:t>
      </w:r>
      <w:r w:rsidR="007C0169">
        <w:rPr>
          <w:rFonts w:ascii="Times New Roman" w:hAnsi="Times New Roman" w:cs="Times New Roman"/>
          <w:lang w:val="en-US"/>
        </w:rPr>
        <w:t>1</w:t>
      </w:r>
      <w:r w:rsidR="007C0169" w:rsidRPr="00136609">
        <w:rPr>
          <w:rFonts w:ascii="Times New Roman" w:hAnsi="Times New Roman" w:cs="Times New Roman"/>
          <w:lang w:val="en-US"/>
        </w:rPr>
        <w:t xml:space="preserve"> respectively</w:t>
      </w:r>
      <w:r w:rsidR="007C0169">
        <w:rPr>
          <w:rFonts w:ascii="Times New Roman" w:hAnsi="Times New Roman" w:cs="Times New Roman"/>
          <w:lang w:val="en-US"/>
        </w:rPr>
        <w:t xml:space="preserve">). </w:t>
      </w:r>
      <w:r w:rsidR="000843F0">
        <w:rPr>
          <w:rFonts w:ascii="Times New Roman" w:hAnsi="Times New Roman" w:cs="Times New Roman"/>
          <w:lang w:val="en-US"/>
        </w:rPr>
        <w:t xml:space="preserve">We do also find that </w:t>
      </w:r>
      <w:r w:rsidR="00E826AB">
        <w:rPr>
          <w:rFonts w:ascii="Times New Roman" w:hAnsi="Times New Roman" w:cs="Times New Roman"/>
          <w:lang w:val="en-US"/>
        </w:rPr>
        <w:t>firms in the</w:t>
      </w:r>
      <w:r w:rsidRPr="005D3940">
        <w:rPr>
          <w:rFonts w:ascii="Times New Roman" w:hAnsi="Times New Roman" w:cs="Times New Roman"/>
          <w:lang w:val="en-US"/>
        </w:rPr>
        <w:t xml:space="preserve"> heavy </w:t>
      </w:r>
      <w:r w:rsidR="007C0169">
        <w:rPr>
          <w:rFonts w:ascii="Times New Roman" w:hAnsi="Times New Roman" w:cs="Times New Roman"/>
          <w:lang w:val="en-US"/>
        </w:rPr>
        <w:t xml:space="preserve">and extractive </w:t>
      </w:r>
      <w:r w:rsidRPr="005D3940">
        <w:rPr>
          <w:rFonts w:ascii="Times New Roman" w:hAnsi="Times New Roman" w:cs="Times New Roman"/>
          <w:lang w:val="en-US"/>
        </w:rPr>
        <w:t>industr</w:t>
      </w:r>
      <w:r w:rsidR="007C0169">
        <w:rPr>
          <w:rFonts w:ascii="Times New Roman" w:hAnsi="Times New Roman" w:cs="Times New Roman"/>
          <w:lang w:val="en-US"/>
        </w:rPr>
        <w:t>ies are more likely than the reference group to issue CSR reports (</w:t>
      </w:r>
      <w:r w:rsidR="007C0169" w:rsidRPr="00136609">
        <w:rPr>
          <w:rFonts w:ascii="Times New Roman" w:hAnsi="Times New Roman" w:cs="Times New Roman"/>
          <w:lang w:val="en-US"/>
        </w:rPr>
        <w:t>β=0.</w:t>
      </w:r>
      <w:r w:rsidR="007C0169">
        <w:rPr>
          <w:rFonts w:ascii="Times New Roman" w:hAnsi="Times New Roman" w:cs="Times New Roman"/>
          <w:lang w:val="en-US"/>
        </w:rPr>
        <w:t>224</w:t>
      </w:r>
      <w:r w:rsidR="007C0169" w:rsidRPr="00136609">
        <w:rPr>
          <w:rFonts w:ascii="Times New Roman" w:hAnsi="Times New Roman" w:cs="Times New Roman"/>
          <w:lang w:val="en-US"/>
        </w:rPr>
        <w:t>, p&lt;0.0</w:t>
      </w:r>
      <w:r w:rsidR="007C0169">
        <w:rPr>
          <w:rFonts w:ascii="Times New Roman" w:hAnsi="Times New Roman" w:cs="Times New Roman"/>
          <w:lang w:val="en-US"/>
        </w:rPr>
        <w:t>1</w:t>
      </w:r>
      <w:r w:rsidR="007C0169" w:rsidRPr="00136609">
        <w:rPr>
          <w:rFonts w:ascii="Times New Roman" w:hAnsi="Times New Roman" w:cs="Times New Roman"/>
          <w:lang w:val="en-US"/>
        </w:rPr>
        <w:t xml:space="preserve"> and β</w:t>
      </w:r>
      <w:r w:rsidR="007C0169" w:rsidRPr="007C0169">
        <w:rPr>
          <w:rFonts w:ascii="Times New Roman" w:hAnsi="Times New Roman" w:cs="Times New Roman"/>
          <w:lang w:val="en-US"/>
        </w:rPr>
        <w:t>= 0.</w:t>
      </w:r>
      <w:r w:rsidR="007C0169">
        <w:rPr>
          <w:rFonts w:ascii="Times New Roman" w:hAnsi="Times New Roman" w:cs="Times New Roman"/>
          <w:lang w:val="en-US"/>
        </w:rPr>
        <w:t>205</w:t>
      </w:r>
      <w:r w:rsidR="007C0169" w:rsidRPr="00136609">
        <w:rPr>
          <w:rFonts w:ascii="Times New Roman" w:hAnsi="Times New Roman" w:cs="Times New Roman"/>
          <w:lang w:val="en-US"/>
        </w:rPr>
        <w:t>, p&lt;0.0</w:t>
      </w:r>
      <w:r w:rsidR="007C0169">
        <w:rPr>
          <w:rFonts w:ascii="Times New Roman" w:hAnsi="Times New Roman" w:cs="Times New Roman"/>
          <w:lang w:val="en-US"/>
        </w:rPr>
        <w:t>1</w:t>
      </w:r>
      <w:r w:rsidR="007C0169" w:rsidRPr="00136609">
        <w:rPr>
          <w:rFonts w:ascii="Times New Roman" w:hAnsi="Times New Roman" w:cs="Times New Roman"/>
          <w:lang w:val="en-US"/>
        </w:rPr>
        <w:t xml:space="preserve"> respectively</w:t>
      </w:r>
      <w:r w:rsidR="007C0169">
        <w:rPr>
          <w:rFonts w:ascii="Times New Roman" w:hAnsi="Times New Roman" w:cs="Times New Roman"/>
          <w:lang w:val="en-US"/>
        </w:rPr>
        <w:t>)</w:t>
      </w:r>
      <w:r w:rsidR="00E826AB">
        <w:rPr>
          <w:rFonts w:ascii="Times New Roman" w:hAnsi="Times New Roman" w:cs="Times New Roman"/>
          <w:lang w:val="en-US"/>
        </w:rPr>
        <w:t>; firms in extractive industry are also more likely than the reference group to adhere to GRI reporting standards (</w:t>
      </w:r>
      <w:r w:rsidR="00E826AB" w:rsidRPr="00136609">
        <w:rPr>
          <w:rFonts w:ascii="Times New Roman" w:hAnsi="Times New Roman" w:cs="Times New Roman"/>
          <w:lang w:val="en-US"/>
        </w:rPr>
        <w:t>β=0.</w:t>
      </w:r>
      <w:r w:rsidR="00E826AB">
        <w:rPr>
          <w:rFonts w:ascii="Times New Roman" w:hAnsi="Times New Roman" w:cs="Times New Roman"/>
          <w:lang w:val="en-US"/>
        </w:rPr>
        <w:t>147</w:t>
      </w:r>
      <w:r w:rsidR="00E826AB" w:rsidRPr="00136609">
        <w:rPr>
          <w:rFonts w:ascii="Times New Roman" w:hAnsi="Times New Roman" w:cs="Times New Roman"/>
          <w:lang w:val="en-US"/>
        </w:rPr>
        <w:t>, p&lt;0.</w:t>
      </w:r>
      <w:r w:rsidR="00E826AB">
        <w:rPr>
          <w:rFonts w:ascii="Times New Roman" w:hAnsi="Times New Roman" w:cs="Times New Roman"/>
          <w:lang w:val="en-US"/>
        </w:rPr>
        <w:t xml:space="preserve">10), while the opposite is true for the banking and the chemical/pharmaceutical industries’ firms </w:t>
      </w:r>
      <w:r w:rsidR="00E826AB" w:rsidRPr="00136609">
        <w:rPr>
          <w:rFonts w:ascii="Times New Roman" w:hAnsi="Times New Roman" w:cs="Times New Roman"/>
          <w:lang w:val="en-US"/>
        </w:rPr>
        <w:t xml:space="preserve"> </w:t>
      </w:r>
      <w:r w:rsidR="00E826AB">
        <w:rPr>
          <w:rFonts w:ascii="Times New Roman" w:hAnsi="Times New Roman" w:cs="Times New Roman"/>
          <w:lang w:val="en-US"/>
        </w:rPr>
        <w:t>(</w:t>
      </w:r>
      <w:r w:rsidR="00E826AB" w:rsidRPr="00136609">
        <w:rPr>
          <w:rFonts w:ascii="Times New Roman" w:hAnsi="Times New Roman" w:cs="Times New Roman"/>
          <w:lang w:val="en-US"/>
        </w:rPr>
        <w:t>β=</w:t>
      </w:r>
      <w:r w:rsidR="00E826AB">
        <w:rPr>
          <w:rFonts w:ascii="Times New Roman" w:hAnsi="Times New Roman" w:cs="Times New Roman"/>
          <w:lang w:val="en-US"/>
        </w:rPr>
        <w:t>-</w:t>
      </w:r>
      <w:r w:rsidR="00E826AB" w:rsidRPr="00136609">
        <w:rPr>
          <w:rFonts w:ascii="Times New Roman" w:hAnsi="Times New Roman" w:cs="Times New Roman"/>
          <w:lang w:val="en-US"/>
        </w:rPr>
        <w:t>0.</w:t>
      </w:r>
      <w:r w:rsidR="00E826AB">
        <w:rPr>
          <w:rFonts w:ascii="Times New Roman" w:hAnsi="Times New Roman" w:cs="Times New Roman"/>
          <w:lang w:val="en-US"/>
        </w:rPr>
        <w:t>181</w:t>
      </w:r>
      <w:r w:rsidR="00E826AB" w:rsidRPr="00136609">
        <w:rPr>
          <w:rFonts w:ascii="Times New Roman" w:hAnsi="Times New Roman" w:cs="Times New Roman"/>
          <w:lang w:val="en-US"/>
        </w:rPr>
        <w:t>, p&lt;0.</w:t>
      </w:r>
      <w:r w:rsidR="00E826AB">
        <w:rPr>
          <w:rFonts w:ascii="Times New Roman" w:hAnsi="Times New Roman" w:cs="Times New Roman"/>
          <w:lang w:val="en-US"/>
        </w:rPr>
        <w:t xml:space="preserve">10 and </w:t>
      </w:r>
      <w:r w:rsidR="00E826AB" w:rsidRPr="00136609">
        <w:rPr>
          <w:rFonts w:ascii="Times New Roman" w:hAnsi="Times New Roman" w:cs="Times New Roman"/>
          <w:lang w:val="en-US"/>
        </w:rPr>
        <w:t>β</w:t>
      </w:r>
      <w:r w:rsidR="00E826AB" w:rsidRPr="007C0169">
        <w:rPr>
          <w:rFonts w:ascii="Times New Roman" w:hAnsi="Times New Roman" w:cs="Times New Roman"/>
          <w:lang w:val="en-US"/>
        </w:rPr>
        <w:t xml:space="preserve">= </w:t>
      </w:r>
      <w:r w:rsidR="00F95CE7">
        <w:rPr>
          <w:rFonts w:ascii="Times New Roman" w:hAnsi="Times New Roman" w:cs="Times New Roman"/>
          <w:lang w:val="en-US"/>
        </w:rPr>
        <w:t>-</w:t>
      </w:r>
      <w:r w:rsidR="00E826AB" w:rsidRPr="007C0169">
        <w:rPr>
          <w:rFonts w:ascii="Times New Roman" w:hAnsi="Times New Roman" w:cs="Times New Roman"/>
          <w:lang w:val="en-US"/>
        </w:rPr>
        <w:t>0.</w:t>
      </w:r>
      <w:r w:rsidR="00E826AB">
        <w:rPr>
          <w:rFonts w:ascii="Times New Roman" w:hAnsi="Times New Roman" w:cs="Times New Roman"/>
          <w:lang w:val="en-US"/>
        </w:rPr>
        <w:t>197</w:t>
      </w:r>
      <w:r w:rsidR="00E826AB" w:rsidRPr="00136609">
        <w:rPr>
          <w:rFonts w:ascii="Times New Roman" w:hAnsi="Times New Roman" w:cs="Times New Roman"/>
          <w:lang w:val="en-US"/>
        </w:rPr>
        <w:t>, p&lt;0.0</w:t>
      </w:r>
      <w:r w:rsidR="00E826AB">
        <w:rPr>
          <w:rFonts w:ascii="Times New Roman" w:hAnsi="Times New Roman" w:cs="Times New Roman"/>
          <w:lang w:val="en-US"/>
        </w:rPr>
        <w:t>5</w:t>
      </w:r>
      <w:r w:rsidR="00E826AB" w:rsidRPr="00136609">
        <w:rPr>
          <w:rFonts w:ascii="Times New Roman" w:hAnsi="Times New Roman" w:cs="Times New Roman"/>
          <w:lang w:val="en-US"/>
        </w:rPr>
        <w:t xml:space="preserve"> respectively</w:t>
      </w:r>
      <w:r w:rsidR="00E826AB">
        <w:rPr>
          <w:rFonts w:ascii="Times New Roman" w:hAnsi="Times New Roman" w:cs="Times New Roman"/>
          <w:lang w:val="en-US"/>
        </w:rPr>
        <w:t>). Moreover, adherence to the UNGC is less likely in the banking (</w:t>
      </w:r>
      <w:r w:rsidR="00E826AB" w:rsidRPr="00136609">
        <w:rPr>
          <w:rFonts w:ascii="Times New Roman" w:hAnsi="Times New Roman" w:cs="Times New Roman"/>
          <w:lang w:val="en-US"/>
        </w:rPr>
        <w:t>β=</w:t>
      </w:r>
      <w:r w:rsidR="00E826AB">
        <w:rPr>
          <w:rFonts w:ascii="Times New Roman" w:hAnsi="Times New Roman" w:cs="Times New Roman"/>
          <w:lang w:val="en-US"/>
        </w:rPr>
        <w:t>-</w:t>
      </w:r>
      <w:r w:rsidR="00E826AB" w:rsidRPr="00136609">
        <w:rPr>
          <w:rFonts w:ascii="Times New Roman" w:hAnsi="Times New Roman" w:cs="Times New Roman"/>
          <w:lang w:val="en-US"/>
        </w:rPr>
        <w:t>0.</w:t>
      </w:r>
      <w:r w:rsidR="00E826AB">
        <w:rPr>
          <w:rFonts w:ascii="Times New Roman" w:hAnsi="Times New Roman" w:cs="Times New Roman"/>
          <w:lang w:val="en-US"/>
        </w:rPr>
        <w:t>228</w:t>
      </w:r>
      <w:r w:rsidR="00E826AB" w:rsidRPr="00136609">
        <w:rPr>
          <w:rFonts w:ascii="Times New Roman" w:hAnsi="Times New Roman" w:cs="Times New Roman"/>
          <w:lang w:val="en-US"/>
        </w:rPr>
        <w:t>, p&lt;0.</w:t>
      </w:r>
      <w:r w:rsidR="00E826AB">
        <w:rPr>
          <w:rFonts w:ascii="Times New Roman" w:hAnsi="Times New Roman" w:cs="Times New Roman"/>
          <w:lang w:val="en-US"/>
        </w:rPr>
        <w:t>10), heavy industry (</w:t>
      </w:r>
      <w:r w:rsidR="00E826AB" w:rsidRPr="00136609">
        <w:rPr>
          <w:rFonts w:ascii="Times New Roman" w:hAnsi="Times New Roman" w:cs="Times New Roman"/>
          <w:lang w:val="en-US"/>
        </w:rPr>
        <w:t>β=</w:t>
      </w:r>
      <w:r w:rsidR="00E826AB">
        <w:rPr>
          <w:rFonts w:ascii="Times New Roman" w:hAnsi="Times New Roman" w:cs="Times New Roman"/>
          <w:lang w:val="en-US"/>
        </w:rPr>
        <w:t>-</w:t>
      </w:r>
      <w:r w:rsidR="00E826AB" w:rsidRPr="00136609">
        <w:rPr>
          <w:rFonts w:ascii="Times New Roman" w:hAnsi="Times New Roman" w:cs="Times New Roman"/>
          <w:lang w:val="en-US"/>
        </w:rPr>
        <w:t>0.</w:t>
      </w:r>
      <w:r w:rsidR="00E826AB">
        <w:rPr>
          <w:rFonts w:ascii="Times New Roman" w:hAnsi="Times New Roman" w:cs="Times New Roman"/>
          <w:lang w:val="en-US"/>
        </w:rPr>
        <w:t>385</w:t>
      </w:r>
      <w:r w:rsidR="00E826AB" w:rsidRPr="00136609">
        <w:rPr>
          <w:rFonts w:ascii="Times New Roman" w:hAnsi="Times New Roman" w:cs="Times New Roman"/>
          <w:lang w:val="en-US"/>
        </w:rPr>
        <w:t>, p&lt;0.</w:t>
      </w:r>
      <w:r w:rsidR="00E826AB">
        <w:rPr>
          <w:rFonts w:ascii="Times New Roman" w:hAnsi="Times New Roman" w:cs="Times New Roman"/>
          <w:lang w:val="en-US"/>
        </w:rPr>
        <w:t>01) and steel industry firms (</w:t>
      </w:r>
      <w:r w:rsidR="00E826AB" w:rsidRPr="00136609">
        <w:rPr>
          <w:rFonts w:ascii="Times New Roman" w:hAnsi="Times New Roman" w:cs="Times New Roman"/>
          <w:lang w:val="en-US"/>
        </w:rPr>
        <w:t>β=</w:t>
      </w:r>
      <w:r w:rsidR="00E826AB">
        <w:rPr>
          <w:rFonts w:ascii="Times New Roman" w:hAnsi="Times New Roman" w:cs="Times New Roman"/>
          <w:lang w:val="en-US"/>
        </w:rPr>
        <w:t>-</w:t>
      </w:r>
      <w:r w:rsidR="00E826AB" w:rsidRPr="00136609">
        <w:rPr>
          <w:rFonts w:ascii="Times New Roman" w:hAnsi="Times New Roman" w:cs="Times New Roman"/>
          <w:lang w:val="en-US"/>
        </w:rPr>
        <w:t>0.</w:t>
      </w:r>
      <w:r w:rsidR="00E826AB">
        <w:rPr>
          <w:rFonts w:ascii="Times New Roman" w:hAnsi="Times New Roman" w:cs="Times New Roman"/>
          <w:lang w:val="en-US"/>
        </w:rPr>
        <w:t>290</w:t>
      </w:r>
      <w:r w:rsidR="00E826AB" w:rsidRPr="00136609">
        <w:rPr>
          <w:rFonts w:ascii="Times New Roman" w:hAnsi="Times New Roman" w:cs="Times New Roman"/>
          <w:lang w:val="en-US"/>
        </w:rPr>
        <w:t>, p&lt;0.</w:t>
      </w:r>
      <w:r w:rsidR="00E826AB">
        <w:rPr>
          <w:rFonts w:ascii="Times New Roman" w:hAnsi="Times New Roman" w:cs="Times New Roman"/>
          <w:lang w:val="en-US"/>
        </w:rPr>
        <w:t xml:space="preserve">05), as compared to the reference group. </w:t>
      </w:r>
    </w:p>
    <w:p w:rsidR="00DC5ACE" w:rsidRPr="005D3940" w:rsidRDefault="00DC5ACE" w:rsidP="00D50362">
      <w:pPr>
        <w:spacing w:after="0" w:line="480" w:lineRule="auto"/>
        <w:jc w:val="both"/>
        <w:rPr>
          <w:rFonts w:ascii="Times New Roman" w:hAnsi="Times New Roman" w:cs="Times New Roman"/>
          <w:lang w:val="en-US"/>
        </w:rPr>
      </w:pPr>
    </w:p>
    <w:p w:rsidR="00693BB5" w:rsidRPr="005D3940" w:rsidRDefault="00693BB5" w:rsidP="00D50362">
      <w:pPr>
        <w:spacing w:after="0" w:line="240" w:lineRule="auto"/>
        <w:contextualSpacing/>
        <w:jc w:val="both"/>
        <w:rPr>
          <w:rFonts w:ascii="Times New Roman" w:hAnsi="Times New Roman" w:cs="Times New Roman"/>
          <w:b/>
          <w:lang w:val="en-US"/>
        </w:rPr>
      </w:pPr>
      <w:r w:rsidRPr="005D3940">
        <w:rPr>
          <w:rFonts w:ascii="Times New Roman" w:hAnsi="Times New Roman" w:cs="Times New Roman"/>
          <w:b/>
          <w:lang w:val="en-US"/>
        </w:rPr>
        <w:t>Table</w:t>
      </w:r>
      <w:r w:rsidR="007174EC" w:rsidRPr="005D3940">
        <w:rPr>
          <w:rFonts w:ascii="Times New Roman" w:hAnsi="Times New Roman" w:cs="Times New Roman"/>
          <w:b/>
          <w:lang w:val="en-US"/>
        </w:rPr>
        <w:t xml:space="preserve"> 2 HERE</w:t>
      </w:r>
    </w:p>
    <w:p w:rsidR="00FA5DA3" w:rsidRPr="005D3940" w:rsidRDefault="00FA5DA3" w:rsidP="00D50362">
      <w:pPr>
        <w:jc w:val="both"/>
        <w:rPr>
          <w:rFonts w:ascii="Times New Roman" w:hAnsi="Times New Roman" w:cs="Times New Roman"/>
          <w:lang w:val="en-US"/>
        </w:rPr>
      </w:pPr>
    </w:p>
    <w:p w:rsidR="008742AD" w:rsidRPr="00280006" w:rsidRDefault="008742AD" w:rsidP="00280006">
      <w:pPr>
        <w:pStyle w:val="ListParagraph"/>
        <w:numPr>
          <w:ilvl w:val="0"/>
          <w:numId w:val="8"/>
        </w:numPr>
        <w:spacing w:after="0" w:line="480" w:lineRule="auto"/>
        <w:jc w:val="both"/>
        <w:rPr>
          <w:rFonts w:ascii="Times New Roman" w:eastAsia="Times New Roman" w:hAnsi="Times New Roman" w:cs="Times New Roman"/>
          <w:b/>
          <w:lang w:val="en-GB" w:eastAsia="it-IT"/>
        </w:rPr>
      </w:pPr>
      <w:r w:rsidRPr="00280006">
        <w:rPr>
          <w:rFonts w:ascii="Times New Roman" w:eastAsia="Times New Roman" w:hAnsi="Times New Roman" w:cs="Times New Roman"/>
          <w:b/>
          <w:lang w:val="en-GB" w:eastAsia="it-IT"/>
        </w:rPr>
        <w:t xml:space="preserve">Discussion and Conclusions </w:t>
      </w:r>
    </w:p>
    <w:p w:rsidR="008742AD" w:rsidRPr="005D3940" w:rsidRDefault="008742AD" w:rsidP="008742AD">
      <w:pPr>
        <w:widowControl w:val="0"/>
        <w:autoSpaceDE w:val="0"/>
        <w:autoSpaceDN w:val="0"/>
        <w:adjustRightInd w:val="0"/>
        <w:spacing w:after="0" w:line="480" w:lineRule="auto"/>
        <w:jc w:val="both"/>
        <w:rPr>
          <w:rFonts w:ascii="Times New Roman" w:eastAsia="Times New Roman" w:hAnsi="Times New Roman" w:cs="Times New Roman"/>
          <w:lang w:val="en-GB" w:eastAsia="it-IT"/>
        </w:rPr>
      </w:pPr>
    </w:p>
    <w:p w:rsidR="008742AD" w:rsidRPr="005D3940" w:rsidRDefault="008742AD" w:rsidP="008742AD">
      <w:pPr>
        <w:widowControl w:val="0"/>
        <w:autoSpaceDE w:val="0"/>
        <w:autoSpaceDN w:val="0"/>
        <w:adjustRightInd w:val="0"/>
        <w:spacing w:after="0" w:line="480" w:lineRule="auto"/>
        <w:jc w:val="both"/>
        <w:rPr>
          <w:rFonts w:ascii="Times New Roman" w:eastAsia="Times New Roman" w:hAnsi="Times New Roman" w:cs="Times New Roman"/>
          <w:lang w:val="en-GB" w:eastAsia="it-IT"/>
        </w:rPr>
      </w:pPr>
      <w:r w:rsidRPr="005D3940">
        <w:rPr>
          <w:rFonts w:ascii="Times New Roman" w:eastAsia="Times New Roman" w:hAnsi="Times New Roman" w:cs="Times New Roman"/>
          <w:lang w:val="en-GB" w:eastAsia="it-IT"/>
        </w:rPr>
        <w:t xml:space="preserve">In the search for legitimacy, BRIC firms can choose from several CSR instruments. Extant research shows that BRIC firms are not unfamiliar with the concept of corporate philanthropy or of contributing to employees’ and community welfare, practices engaged in for a long period based on religious or cultural motivations, or the provisions of an authoritarian communist government. However, as BRIC economies became more global and their business sectors more internationalized, scholars have noted the changing attitude of their firms, which have undertaken diverse international CSR </w:t>
      </w:r>
      <w:r w:rsidRPr="005D3940">
        <w:rPr>
          <w:rFonts w:ascii="Times New Roman" w:eastAsia="Times New Roman" w:hAnsi="Times New Roman" w:cs="Times New Roman"/>
          <w:i/>
          <w:lang w:val="en-GB" w:eastAsia="it-IT"/>
        </w:rPr>
        <w:t>reporting</w:t>
      </w:r>
      <w:r w:rsidRPr="005D3940">
        <w:rPr>
          <w:rFonts w:ascii="Times New Roman" w:eastAsia="Times New Roman" w:hAnsi="Times New Roman" w:cs="Times New Roman"/>
          <w:lang w:val="en-GB" w:eastAsia="it-IT"/>
        </w:rPr>
        <w:t xml:space="preserve"> and </w:t>
      </w:r>
      <w:r w:rsidRPr="005D3940">
        <w:rPr>
          <w:rFonts w:ascii="Times New Roman" w:eastAsia="Times New Roman" w:hAnsi="Times New Roman" w:cs="Times New Roman"/>
          <w:i/>
          <w:lang w:val="en-GB" w:eastAsia="it-IT"/>
        </w:rPr>
        <w:t>principle-based</w:t>
      </w:r>
      <w:r w:rsidRPr="005D3940">
        <w:rPr>
          <w:rFonts w:ascii="Times New Roman" w:eastAsia="Times New Roman" w:hAnsi="Times New Roman" w:cs="Times New Roman"/>
          <w:lang w:val="en-GB" w:eastAsia="it-IT"/>
        </w:rPr>
        <w:t xml:space="preserve"> initiatives, including disclosure of their CSR activities through explicit CSR reports, adoption of GRI reporting standards, adherence to the UNGC and the financial contribution to its Foundation. Our paper explored</w:t>
      </w:r>
      <w:r>
        <w:rPr>
          <w:rFonts w:ascii="Times New Roman" w:eastAsia="Times New Roman" w:hAnsi="Times New Roman" w:cs="Times New Roman"/>
          <w:lang w:val="en-GB" w:eastAsia="it-IT"/>
        </w:rPr>
        <w:t xml:space="preserve"> </w:t>
      </w:r>
      <w:r w:rsidRPr="005D3940">
        <w:rPr>
          <w:rFonts w:ascii="Times New Roman" w:eastAsia="Times New Roman" w:hAnsi="Times New Roman" w:cs="Times New Roman"/>
          <w:lang w:val="en-GB" w:eastAsia="it-IT"/>
        </w:rPr>
        <w:t xml:space="preserve">the kinds of CSR instruments BRIC firms are most likely to adopt in response to different home and host country pressures. </w:t>
      </w:r>
    </w:p>
    <w:p w:rsidR="008742AD" w:rsidRPr="005D3940" w:rsidRDefault="008742AD" w:rsidP="008742AD">
      <w:pPr>
        <w:widowControl w:val="0"/>
        <w:autoSpaceDE w:val="0"/>
        <w:autoSpaceDN w:val="0"/>
        <w:adjustRightInd w:val="0"/>
        <w:spacing w:after="0" w:line="480" w:lineRule="auto"/>
        <w:jc w:val="both"/>
        <w:rPr>
          <w:rFonts w:ascii="Times New Roman" w:eastAsia="Times New Roman" w:hAnsi="Times New Roman" w:cs="Times New Roman"/>
          <w:lang w:val="en-GB" w:eastAsia="it-IT"/>
        </w:rPr>
      </w:pPr>
    </w:p>
    <w:p w:rsidR="008742AD" w:rsidRPr="005D3940" w:rsidRDefault="008742AD" w:rsidP="008742AD">
      <w:pPr>
        <w:widowControl w:val="0"/>
        <w:autoSpaceDE w:val="0"/>
        <w:autoSpaceDN w:val="0"/>
        <w:adjustRightInd w:val="0"/>
        <w:spacing w:after="0" w:line="480" w:lineRule="auto"/>
        <w:jc w:val="both"/>
        <w:rPr>
          <w:rFonts w:ascii="Times New Roman" w:eastAsia="Times New Roman" w:hAnsi="Times New Roman" w:cs="Times New Roman"/>
          <w:lang w:val="en-GB" w:eastAsia="it-IT"/>
        </w:rPr>
      </w:pPr>
      <w:r w:rsidRPr="005D3940">
        <w:rPr>
          <w:rFonts w:ascii="Times New Roman" w:eastAsia="Times New Roman" w:hAnsi="Times New Roman" w:cs="Times New Roman"/>
          <w:lang w:val="en-GB" w:eastAsia="it-IT"/>
        </w:rPr>
        <w:t>We found support for the idea that BRIC firms that internationalize seek to overcome their LOF</w:t>
      </w:r>
      <w:r>
        <w:rPr>
          <w:rFonts w:ascii="Times New Roman" w:eastAsia="Times New Roman" w:hAnsi="Times New Roman" w:cs="Times New Roman"/>
          <w:lang w:val="en-GB" w:eastAsia="it-IT"/>
        </w:rPr>
        <w:t>/LOE</w:t>
      </w:r>
      <w:r w:rsidRPr="005D3940">
        <w:rPr>
          <w:rFonts w:ascii="Times New Roman" w:eastAsia="Times New Roman" w:hAnsi="Times New Roman" w:cs="Times New Roman"/>
          <w:lang w:val="en-GB" w:eastAsia="it-IT"/>
        </w:rPr>
        <w:t xml:space="preserve"> when entering a new market using the instrument of CSR reporting. </w:t>
      </w:r>
      <w:r>
        <w:rPr>
          <w:rFonts w:ascii="Times New Roman" w:eastAsia="Times New Roman" w:hAnsi="Times New Roman" w:cs="Times New Roman"/>
          <w:lang w:val="en-GB" w:eastAsia="it-IT"/>
        </w:rPr>
        <w:t xml:space="preserve">Our study points at the fact that </w:t>
      </w:r>
      <w:r w:rsidRPr="005D3940">
        <w:rPr>
          <w:rFonts w:ascii="Times New Roman" w:eastAsia="Times New Roman" w:hAnsi="Times New Roman" w:cs="Times New Roman"/>
          <w:lang w:val="en-GB" w:eastAsia="it-IT"/>
        </w:rPr>
        <w:t>CSR</w:t>
      </w:r>
      <w:r>
        <w:rPr>
          <w:rFonts w:ascii="Times New Roman" w:eastAsia="Times New Roman" w:hAnsi="Times New Roman" w:cs="Times New Roman"/>
          <w:lang w:val="en-GB" w:eastAsia="it-IT"/>
        </w:rPr>
        <w:t xml:space="preserve"> reports </w:t>
      </w:r>
      <w:r>
        <w:rPr>
          <w:rFonts w:ascii="Times New Roman" w:eastAsia="Times New Roman" w:hAnsi="Times New Roman" w:cs="Times New Roman"/>
          <w:lang w:val="en-GB" w:eastAsia="it-IT"/>
        </w:rPr>
        <w:lastRenderedPageBreak/>
        <w:t xml:space="preserve">are issued more when BRIC firms’ </w:t>
      </w:r>
      <w:r w:rsidRPr="005D3940">
        <w:rPr>
          <w:rFonts w:ascii="Times New Roman" w:eastAsia="Times New Roman" w:hAnsi="Times New Roman" w:cs="Times New Roman"/>
          <w:lang w:val="en-GB" w:eastAsia="it-IT"/>
        </w:rPr>
        <w:t>investment</w:t>
      </w:r>
      <w:r>
        <w:rPr>
          <w:rFonts w:ascii="Times New Roman" w:eastAsia="Times New Roman" w:hAnsi="Times New Roman" w:cs="Times New Roman"/>
          <w:lang w:val="en-GB" w:eastAsia="it-IT"/>
        </w:rPr>
        <w:t>s</w:t>
      </w:r>
      <w:r w:rsidRPr="005D3940">
        <w:rPr>
          <w:rFonts w:ascii="Times New Roman" w:eastAsia="Times New Roman" w:hAnsi="Times New Roman" w:cs="Times New Roman"/>
          <w:lang w:val="en-GB" w:eastAsia="it-IT"/>
        </w:rPr>
        <w:t xml:space="preserve"> are directed towards countries characterized by high levels of press and speech freedoms. </w:t>
      </w:r>
      <w:r>
        <w:rPr>
          <w:rFonts w:ascii="Times New Roman" w:eastAsia="Times New Roman" w:hAnsi="Times New Roman" w:cs="Times New Roman"/>
          <w:lang w:val="en-GB" w:eastAsia="it-IT"/>
        </w:rPr>
        <w:t>Since in</w:t>
      </w:r>
      <w:r w:rsidRPr="005D3940">
        <w:rPr>
          <w:rFonts w:ascii="Times New Roman" w:eastAsia="Times New Roman" w:hAnsi="Times New Roman" w:cs="Times New Roman"/>
          <w:lang w:val="en-GB" w:eastAsia="it-IT"/>
        </w:rPr>
        <w:t xml:space="preserve"> these countries the press and watchdog organizations are more active in broadcasting news of corporate wrongdoing</w:t>
      </w:r>
      <w:r>
        <w:rPr>
          <w:rFonts w:ascii="Times New Roman" w:eastAsia="Times New Roman" w:hAnsi="Times New Roman" w:cs="Times New Roman"/>
          <w:lang w:val="en-GB" w:eastAsia="it-IT"/>
        </w:rPr>
        <w:t>,</w:t>
      </w:r>
      <w:r w:rsidRPr="005D3940">
        <w:rPr>
          <w:rFonts w:ascii="Times New Roman" w:eastAsia="Times New Roman" w:hAnsi="Times New Roman" w:cs="Times New Roman"/>
          <w:lang w:val="en-GB" w:eastAsia="it-IT"/>
        </w:rPr>
        <w:t xml:space="preserve"> and local populations </w:t>
      </w:r>
      <w:r w:rsidR="00161BF2">
        <w:rPr>
          <w:rFonts w:ascii="Times New Roman" w:eastAsia="Times New Roman" w:hAnsi="Times New Roman" w:cs="Times New Roman"/>
          <w:lang w:val="en-GB" w:eastAsia="it-IT"/>
        </w:rPr>
        <w:t>may be</w:t>
      </w:r>
      <w:r w:rsidRPr="005D3940">
        <w:rPr>
          <w:rFonts w:ascii="Times New Roman" w:eastAsia="Times New Roman" w:hAnsi="Times New Roman" w:cs="Times New Roman"/>
          <w:lang w:val="en-GB" w:eastAsia="it-IT"/>
        </w:rPr>
        <w:t xml:space="preserve"> more inclined to think critically, </w:t>
      </w:r>
      <w:r>
        <w:rPr>
          <w:rFonts w:ascii="Times New Roman" w:eastAsia="Times New Roman" w:hAnsi="Times New Roman" w:cs="Times New Roman"/>
          <w:lang w:val="en-GB" w:eastAsia="it-IT"/>
        </w:rPr>
        <w:t xml:space="preserve">BRIC firms use of CSR reports to enhance their </w:t>
      </w:r>
      <w:r w:rsidRPr="005D3940">
        <w:rPr>
          <w:rFonts w:ascii="Times New Roman" w:hAnsi="Times New Roman" w:cs="Times New Roman"/>
          <w:bCs/>
          <w:lang w:val="en-US"/>
        </w:rPr>
        <w:t xml:space="preserve">transparency and accountability. </w:t>
      </w:r>
      <w:r>
        <w:rPr>
          <w:rFonts w:ascii="Times New Roman" w:hAnsi="Times New Roman" w:cs="Times New Roman"/>
          <w:bCs/>
          <w:lang w:val="en-US"/>
        </w:rPr>
        <w:t>In this respect, o</w:t>
      </w:r>
      <w:r w:rsidRPr="005D3940">
        <w:rPr>
          <w:rFonts w:ascii="Times New Roman" w:hAnsi="Times New Roman" w:cs="Times New Roman"/>
          <w:bCs/>
          <w:lang w:val="en-US"/>
        </w:rPr>
        <w:t xml:space="preserve">ur results </w:t>
      </w:r>
      <w:r w:rsidR="00161BF2">
        <w:rPr>
          <w:rFonts w:ascii="Times New Roman" w:hAnsi="Times New Roman" w:cs="Times New Roman"/>
          <w:bCs/>
          <w:lang w:val="en-US"/>
        </w:rPr>
        <w:t>differ from</w:t>
      </w:r>
      <w:r w:rsidRPr="005D3940">
        <w:rPr>
          <w:rFonts w:ascii="Times New Roman" w:hAnsi="Times New Roman" w:cs="Times New Roman"/>
          <w:bCs/>
          <w:lang w:val="en-US"/>
        </w:rPr>
        <w:t xml:space="preserve"> </w:t>
      </w:r>
      <w:r>
        <w:rPr>
          <w:rFonts w:ascii="Times New Roman" w:hAnsi="Times New Roman" w:cs="Times New Roman"/>
          <w:bCs/>
          <w:lang w:val="en-US"/>
        </w:rPr>
        <w:t xml:space="preserve">earlier research – i.e. </w:t>
      </w:r>
      <w:proofErr w:type="spellStart"/>
      <w:r>
        <w:rPr>
          <w:rFonts w:ascii="Times New Roman" w:eastAsia="Times New Roman" w:hAnsi="Times New Roman" w:cs="Times New Roman"/>
          <w:lang w:val="en-US" w:eastAsia="it-IT"/>
        </w:rPr>
        <w:t>Brammer</w:t>
      </w:r>
      <w:proofErr w:type="spellEnd"/>
      <w:r>
        <w:rPr>
          <w:rFonts w:ascii="Times New Roman" w:eastAsia="Times New Roman" w:hAnsi="Times New Roman" w:cs="Times New Roman"/>
          <w:lang w:val="en-US" w:eastAsia="it-IT"/>
        </w:rPr>
        <w:t xml:space="preserve"> et al. (</w:t>
      </w:r>
      <w:r w:rsidRPr="005D3940">
        <w:rPr>
          <w:rFonts w:ascii="Times New Roman" w:eastAsia="Times New Roman" w:hAnsi="Times New Roman" w:cs="Times New Roman"/>
          <w:lang w:val="en-US" w:eastAsia="it-IT"/>
        </w:rPr>
        <w:t xml:space="preserve">2009) who find that </w:t>
      </w:r>
      <w:r w:rsidR="00F95CE7">
        <w:rPr>
          <w:rFonts w:ascii="Times New Roman" w:eastAsia="Times New Roman" w:hAnsi="Times New Roman" w:cs="Times New Roman"/>
          <w:lang w:val="en-US" w:eastAsia="it-IT"/>
        </w:rPr>
        <w:t xml:space="preserve">UK </w:t>
      </w:r>
      <w:r w:rsidRPr="005D3940">
        <w:rPr>
          <w:rFonts w:ascii="Times New Roman" w:eastAsia="Times New Roman" w:hAnsi="Times New Roman" w:cs="Times New Roman"/>
          <w:lang w:val="en-US" w:eastAsia="it-IT"/>
        </w:rPr>
        <w:t xml:space="preserve">companies increase their charitable giving when they invest in host countries with low levels of civil and political rights in order to hedge against reputational risks. </w:t>
      </w:r>
      <w:r>
        <w:rPr>
          <w:rFonts w:ascii="Times New Roman" w:eastAsia="Times New Roman" w:hAnsi="Times New Roman" w:cs="Times New Roman"/>
          <w:lang w:val="en-US" w:eastAsia="it-IT"/>
        </w:rPr>
        <w:t xml:space="preserve">A plausible interpretation may have to do with the different home country institutional background existing between BRIC and UK firms. In this respect </w:t>
      </w:r>
      <w:r w:rsidRPr="005D3940">
        <w:rPr>
          <w:rFonts w:ascii="Times New Roman" w:eastAsia="Times New Roman" w:hAnsi="Times New Roman" w:cs="Times New Roman"/>
          <w:lang w:val="en-GB" w:eastAsia="it-IT"/>
        </w:rPr>
        <w:t>BRIC firms may seek legitimacy by mimicking international practices if this is what the host countries demand</w:t>
      </w:r>
      <w:r>
        <w:rPr>
          <w:rFonts w:ascii="Times New Roman" w:eastAsia="Times New Roman" w:hAnsi="Times New Roman" w:cs="Times New Roman"/>
          <w:lang w:val="en-GB" w:eastAsia="it-IT"/>
        </w:rPr>
        <w:t xml:space="preserve"> – such as in the case of countries with strong press and speech freedom - </w:t>
      </w:r>
      <w:r w:rsidRPr="005D3940">
        <w:rPr>
          <w:rFonts w:ascii="Times New Roman" w:eastAsia="Times New Roman" w:hAnsi="Times New Roman" w:cs="Times New Roman"/>
          <w:lang w:val="en-GB" w:eastAsia="it-IT"/>
        </w:rPr>
        <w:t xml:space="preserve">whereas in countries characterized by an institutional void or by authoritarian regimes and “greedy elites” (Keen, 2003; Collins, 2009), </w:t>
      </w:r>
      <w:r>
        <w:rPr>
          <w:rFonts w:ascii="Times New Roman" w:eastAsia="Times New Roman" w:hAnsi="Times New Roman" w:cs="Times New Roman"/>
          <w:lang w:val="en-GB" w:eastAsia="it-IT"/>
        </w:rPr>
        <w:t xml:space="preserve">where press and speech freedom are notably poor and repressed, </w:t>
      </w:r>
      <w:r w:rsidRPr="005D3940">
        <w:rPr>
          <w:rFonts w:ascii="Times New Roman" w:eastAsia="Times New Roman" w:hAnsi="Times New Roman" w:cs="Times New Roman"/>
          <w:lang w:val="en-GB" w:eastAsia="it-IT"/>
        </w:rPr>
        <w:t xml:space="preserve">legitimacy </w:t>
      </w:r>
      <w:r>
        <w:rPr>
          <w:rFonts w:ascii="Times New Roman" w:eastAsia="Times New Roman" w:hAnsi="Times New Roman" w:cs="Times New Roman"/>
          <w:lang w:val="en-GB" w:eastAsia="it-IT"/>
        </w:rPr>
        <w:t>is</w:t>
      </w:r>
      <w:r w:rsidRPr="005D3940">
        <w:rPr>
          <w:rFonts w:ascii="Times New Roman" w:eastAsia="Times New Roman" w:hAnsi="Times New Roman" w:cs="Times New Roman"/>
          <w:lang w:val="en-GB" w:eastAsia="it-IT"/>
        </w:rPr>
        <w:t xml:space="preserve"> sought through other channels. </w:t>
      </w:r>
      <w:r>
        <w:rPr>
          <w:rFonts w:ascii="Times New Roman" w:eastAsia="Times New Roman" w:hAnsi="Times New Roman" w:cs="Times New Roman"/>
          <w:lang w:val="en-GB" w:eastAsia="it-IT"/>
        </w:rPr>
        <w:t xml:space="preserve">Hence, in this latter case, </w:t>
      </w:r>
      <w:r w:rsidRPr="005D3940">
        <w:rPr>
          <w:rFonts w:ascii="Times New Roman" w:eastAsia="Times New Roman" w:hAnsi="Times New Roman" w:cs="Times New Roman"/>
          <w:lang w:val="en-GB" w:eastAsia="it-IT"/>
        </w:rPr>
        <w:t>the search of legitimacy is not merely a function of isomorphism, but may involve a “political process of interaction, communication, and exchange, which creates a perception about an organization without its necessarily having to implement certain models and practices” (</w:t>
      </w:r>
      <w:proofErr w:type="spellStart"/>
      <w:r w:rsidRPr="005D3940">
        <w:rPr>
          <w:rFonts w:ascii="Times New Roman" w:eastAsia="Times New Roman" w:hAnsi="Times New Roman" w:cs="Times New Roman"/>
          <w:lang w:val="en-GB" w:eastAsia="it-IT"/>
        </w:rPr>
        <w:t>Kostova</w:t>
      </w:r>
      <w:proofErr w:type="spellEnd"/>
      <w:r w:rsidRPr="005D3940">
        <w:rPr>
          <w:rFonts w:ascii="Times New Roman" w:eastAsia="Times New Roman" w:hAnsi="Times New Roman" w:cs="Times New Roman"/>
          <w:lang w:val="en-GB" w:eastAsia="it-IT"/>
        </w:rPr>
        <w:t xml:space="preserve"> et al., 2008, p. 1001). In other words, </w:t>
      </w:r>
      <w:r>
        <w:rPr>
          <w:rFonts w:ascii="Times New Roman" w:eastAsia="Times New Roman" w:hAnsi="Times New Roman" w:cs="Times New Roman"/>
          <w:lang w:val="en-GB" w:eastAsia="it-IT"/>
        </w:rPr>
        <w:t>i</w:t>
      </w:r>
      <w:r w:rsidRPr="005D3940">
        <w:rPr>
          <w:rFonts w:ascii="Times New Roman" w:eastAsia="Times New Roman" w:hAnsi="Times New Roman" w:cs="Times New Roman"/>
          <w:lang w:val="en-GB" w:eastAsia="it-IT"/>
        </w:rPr>
        <w:t>n such contexts, the agency role of individual firms is crucial for</w:t>
      </w:r>
      <w:r>
        <w:rPr>
          <w:rFonts w:ascii="Times New Roman" w:eastAsia="Times New Roman" w:hAnsi="Times New Roman" w:cs="Times New Roman"/>
          <w:lang w:val="en-GB" w:eastAsia="it-IT"/>
        </w:rPr>
        <w:t xml:space="preserve"> </w:t>
      </w:r>
      <w:r w:rsidRPr="005D3940">
        <w:rPr>
          <w:rFonts w:ascii="Times New Roman" w:eastAsia="Times New Roman" w:hAnsi="Times New Roman" w:cs="Times New Roman"/>
          <w:lang w:val="en-GB" w:eastAsia="it-IT"/>
        </w:rPr>
        <w:t>negotiating business opportunities and manipulating the host environment to suit their own ends. Hence, in line with critical views on use of a neo-institutional approach to international firms’ legitimacy building (</w:t>
      </w:r>
      <w:proofErr w:type="spellStart"/>
      <w:r w:rsidRPr="005D3940">
        <w:rPr>
          <w:rFonts w:ascii="Times New Roman" w:eastAsia="Times New Roman" w:hAnsi="Times New Roman" w:cs="Times New Roman"/>
          <w:lang w:val="en-GB" w:eastAsia="it-IT"/>
        </w:rPr>
        <w:t>Kostova</w:t>
      </w:r>
      <w:proofErr w:type="spellEnd"/>
      <w:r w:rsidRPr="005D3940">
        <w:rPr>
          <w:rFonts w:ascii="Times New Roman" w:eastAsia="Times New Roman" w:hAnsi="Times New Roman" w:cs="Times New Roman"/>
          <w:lang w:val="en-GB" w:eastAsia="it-IT"/>
        </w:rPr>
        <w:t xml:space="preserve"> et al., 2008), we find that the host country context influences the way legitimacy is built up, and the role played by CSR in its process of social construction. </w:t>
      </w:r>
      <w:r>
        <w:rPr>
          <w:rFonts w:ascii="Times New Roman" w:hAnsi="Times New Roman" w:cs="Times New Roman"/>
          <w:lang w:val="en-US"/>
        </w:rPr>
        <w:t xml:space="preserve">One of our research contributions is therefore improving the </w:t>
      </w:r>
      <w:r w:rsidRPr="005D3940">
        <w:rPr>
          <w:rFonts w:ascii="Times New Roman" w:hAnsi="Times New Roman" w:cs="Times New Roman"/>
          <w:lang w:val="en-US"/>
        </w:rPr>
        <w:t>understanding of international business from a neo-institutional perspective (</w:t>
      </w:r>
      <w:r>
        <w:rPr>
          <w:rFonts w:ascii="Times New Roman" w:hAnsi="Times New Roman" w:cs="Times New Roman"/>
          <w:lang w:val="en-US"/>
        </w:rPr>
        <w:t xml:space="preserve">Husted and Allen, 2006; </w:t>
      </w:r>
      <w:proofErr w:type="spellStart"/>
      <w:r w:rsidRPr="005D3940">
        <w:rPr>
          <w:rFonts w:ascii="Times New Roman" w:hAnsi="Times New Roman" w:cs="Times New Roman"/>
          <w:lang w:val="en-US"/>
        </w:rPr>
        <w:t>Kostova</w:t>
      </w:r>
      <w:proofErr w:type="spellEnd"/>
      <w:r w:rsidRPr="005D3940">
        <w:rPr>
          <w:rFonts w:ascii="Times New Roman" w:hAnsi="Times New Roman" w:cs="Times New Roman"/>
          <w:lang w:val="en-US"/>
        </w:rPr>
        <w:t xml:space="preserve"> et al., 2008), by providing support for the idea that internationalizing firms may use different strategies to gain legitimacy, depending on the characteristics of the host country’s institutional context</w:t>
      </w:r>
      <w:r>
        <w:rPr>
          <w:rFonts w:ascii="Times New Roman" w:hAnsi="Times New Roman" w:cs="Times New Roman"/>
          <w:lang w:val="en-US"/>
        </w:rPr>
        <w:t>.</w:t>
      </w:r>
    </w:p>
    <w:p w:rsidR="008742AD" w:rsidRPr="005D3940" w:rsidRDefault="008742AD" w:rsidP="008742AD">
      <w:pPr>
        <w:widowControl w:val="0"/>
        <w:autoSpaceDE w:val="0"/>
        <w:autoSpaceDN w:val="0"/>
        <w:adjustRightInd w:val="0"/>
        <w:spacing w:after="0" w:line="480" w:lineRule="auto"/>
        <w:jc w:val="both"/>
        <w:rPr>
          <w:rFonts w:ascii="Times New Roman" w:eastAsia="Times New Roman" w:hAnsi="Times New Roman" w:cs="Times New Roman"/>
          <w:lang w:val="en-GB" w:eastAsia="it-IT"/>
        </w:rPr>
      </w:pPr>
    </w:p>
    <w:p w:rsidR="008742AD" w:rsidRDefault="008742AD" w:rsidP="008742AD">
      <w:pPr>
        <w:widowControl w:val="0"/>
        <w:autoSpaceDE w:val="0"/>
        <w:autoSpaceDN w:val="0"/>
        <w:adjustRightInd w:val="0"/>
        <w:spacing w:after="0" w:line="480" w:lineRule="auto"/>
        <w:jc w:val="both"/>
        <w:rPr>
          <w:rFonts w:ascii="Times New Roman" w:eastAsia="Times New Roman" w:hAnsi="Times New Roman" w:cs="Times New Roman"/>
          <w:lang w:val="en-GB" w:eastAsia="it-IT"/>
        </w:rPr>
      </w:pPr>
      <w:r w:rsidRPr="005D3940">
        <w:rPr>
          <w:rFonts w:ascii="Times New Roman" w:eastAsia="Times New Roman" w:hAnsi="Times New Roman" w:cs="Times New Roman"/>
          <w:lang w:val="en-GB" w:eastAsia="it-IT"/>
        </w:rPr>
        <w:t xml:space="preserve">Our results are </w:t>
      </w:r>
      <w:r>
        <w:rPr>
          <w:rFonts w:ascii="Times New Roman" w:eastAsia="Times New Roman" w:hAnsi="Times New Roman" w:cs="Times New Roman"/>
          <w:lang w:val="en-GB" w:eastAsia="it-IT"/>
        </w:rPr>
        <w:t xml:space="preserve">also </w:t>
      </w:r>
      <w:r w:rsidRPr="005D3940">
        <w:rPr>
          <w:rFonts w:ascii="Times New Roman" w:eastAsia="Times New Roman" w:hAnsi="Times New Roman" w:cs="Times New Roman"/>
          <w:lang w:val="en-GB" w:eastAsia="it-IT"/>
        </w:rPr>
        <w:t>in line with neo-institutional theories</w:t>
      </w:r>
      <w:r>
        <w:rPr>
          <w:rFonts w:ascii="Times New Roman" w:eastAsia="Times New Roman" w:hAnsi="Times New Roman" w:cs="Times New Roman"/>
          <w:lang w:val="en-GB" w:eastAsia="it-IT"/>
        </w:rPr>
        <w:t xml:space="preserve"> </w:t>
      </w:r>
      <w:r w:rsidRPr="005D3940">
        <w:rPr>
          <w:rFonts w:ascii="Times New Roman" w:eastAsia="Times New Roman" w:hAnsi="Times New Roman" w:cs="Times New Roman"/>
          <w:lang w:val="en-GB" w:eastAsia="it-IT"/>
        </w:rPr>
        <w:t>in relation to the process of legitimacy building by firms within their own country. We find that all kinds of reporting and principle-based initiatives are subject to a form of mimetic isomorphism</w:t>
      </w:r>
      <w:r>
        <w:rPr>
          <w:rFonts w:ascii="Times New Roman" w:eastAsia="Times New Roman" w:hAnsi="Times New Roman" w:cs="Times New Roman"/>
          <w:lang w:val="en-GB" w:eastAsia="it-IT"/>
        </w:rPr>
        <w:t xml:space="preserve"> </w:t>
      </w:r>
      <w:r w:rsidRPr="005D3940">
        <w:rPr>
          <w:rFonts w:ascii="Times New Roman" w:eastAsia="Times New Roman" w:hAnsi="Times New Roman" w:cs="Times New Roman"/>
          <w:lang w:val="en-GB" w:eastAsia="it-IT"/>
        </w:rPr>
        <w:t xml:space="preserve">(DiMaggio and Powell, 1983), which is coherent also with most BRIC countries’ historical accounts of CSR adoption. Based on these results, we can speculate that such </w:t>
      </w:r>
      <w:r w:rsidRPr="005D3940">
        <w:rPr>
          <w:rFonts w:ascii="Times New Roman" w:eastAsia="Times New Roman" w:hAnsi="Times New Roman" w:cs="Times New Roman"/>
          <w:lang w:val="en-GB" w:eastAsia="it-IT"/>
        </w:rPr>
        <w:lastRenderedPageBreak/>
        <w:t xml:space="preserve">bandwagon effects in the adoption of CSR initiatives are promoted by the </w:t>
      </w:r>
      <w:r>
        <w:rPr>
          <w:rFonts w:ascii="Times New Roman" w:eastAsia="Times New Roman" w:hAnsi="Times New Roman" w:cs="Times New Roman"/>
          <w:lang w:val="en-GB" w:eastAsia="it-IT"/>
        </w:rPr>
        <w:t>initial</w:t>
      </w:r>
      <w:r w:rsidRPr="005D3940">
        <w:rPr>
          <w:rFonts w:ascii="Times New Roman" w:eastAsia="Times New Roman" w:hAnsi="Times New Roman" w:cs="Times New Roman"/>
          <w:lang w:val="en-GB" w:eastAsia="it-IT"/>
        </w:rPr>
        <w:t xml:space="preserve"> pressures of key government organizations and NGOs, which since the early 2000s have had an increased interest in promoting the spread of CSR </w:t>
      </w:r>
      <w:r>
        <w:rPr>
          <w:rFonts w:ascii="Times New Roman" w:eastAsia="Times New Roman" w:hAnsi="Times New Roman" w:cs="Times New Roman"/>
          <w:lang w:val="en-GB" w:eastAsia="it-IT"/>
        </w:rPr>
        <w:t xml:space="preserve">reporting and principle-based initiatives </w:t>
      </w:r>
      <w:r w:rsidRPr="005D3940">
        <w:rPr>
          <w:rFonts w:ascii="Times New Roman" w:eastAsia="Times New Roman" w:hAnsi="Times New Roman" w:cs="Times New Roman"/>
          <w:lang w:val="en-GB" w:eastAsia="it-IT"/>
        </w:rPr>
        <w:t>within their own national business sectors. A notable example is the UNGC</w:t>
      </w:r>
      <w:r>
        <w:rPr>
          <w:rFonts w:ascii="Times New Roman" w:eastAsia="Times New Roman" w:hAnsi="Times New Roman" w:cs="Times New Roman"/>
          <w:lang w:val="en-GB" w:eastAsia="it-IT"/>
        </w:rPr>
        <w:t xml:space="preserve">. </w:t>
      </w:r>
      <w:r w:rsidRPr="005D3940">
        <w:rPr>
          <w:rFonts w:ascii="Times New Roman" w:eastAsia="Times New Roman" w:hAnsi="Times New Roman" w:cs="Times New Roman"/>
          <w:lang w:val="en-GB" w:eastAsia="it-IT"/>
        </w:rPr>
        <w:t>Governments of emerging economies support the UNGC because it is viewed as an instrument of “modernization” and greater economic integration (</w:t>
      </w:r>
      <w:proofErr w:type="spellStart"/>
      <w:r w:rsidRPr="005D3940">
        <w:rPr>
          <w:rFonts w:ascii="Times New Roman" w:eastAsia="Times New Roman" w:hAnsi="Times New Roman" w:cs="Times New Roman"/>
          <w:lang w:val="en-GB" w:eastAsia="it-IT"/>
        </w:rPr>
        <w:t>Kell</w:t>
      </w:r>
      <w:proofErr w:type="spellEnd"/>
      <w:r w:rsidRPr="005D3940">
        <w:rPr>
          <w:rFonts w:ascii="Times New Roman" w:eastAsia="Times New Roman" w:hAnsi="Times New Roman" w:cs="Times New Roman"/>
          <w:lang w:val="en-GB" w:eastAsia="it-IT"/>
        </w:rPr>
        <w:t>, 201</w:t>
      </w:r>
      <w:r w:rsidR="00C77A72">
        <w:rPr>
          <w:rFonts w:ascii="Times New Roman" w:eastAsia="Times New Roman" w:hAnsi="Times New Roman" w:cs="Times New Roman"/>
          <w:lang w:val="en-GB" w:eastAsia="it-IT"/>
        </w:rPr>
        <w:t>3</w:t>
      </w:r>
      <w:r w:rsidRPr="005D3940">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 xml:space="preserve">Subsequently, firms have adopted the UNGC by imitating each other and in a bid to be legitimized by their home institutions. </w:t>
      </w:r>
    </w:p>
    <w:p w:rsidR="00F95CE7" w:rsidRDefault="00F95CE7" w:rsidP="008742AD">
      <w:pPr>
        <w:widowControl w:val="0"/>
        <w:autoSpaceDE w:val="0"/>
        <w:autoSpaceDN w:val="0"/>
        <w:adjustRightInd w:val="0"/>
        <w:spacing w:after="0" w:line="480" w:lineRule="auto"/>
        <w:jc w:val="both"/>
        <w:rPr>
          <w:rFonts w:ascii="Times New Roman" w:eastAsia="Times New Roman" w:hAnsi="Times New Roman" w:cs="Times New Roman"/>
          <w:lang w:val="en-GB" w:eastAsia="it-IT"/>
        </w:rPr>
      </w:pPr>
    </w:p>
    <w:p w:rsidR="008742AD" w:rsidRPr="00114E52" w:rsidRDefault="008742AD" w:rsidP="008742AD">
      <w:pPr>
        <w:widowControl w:val="0"/>
        <w:autoSpaceDE w:val="0"/>
        <w:autoSpaceDN w:val="0"/>
        <w:adjustRightInd w:val="0"/>
        <w:spacing w:after="0" w:line="480" w:lineRule="auto"/>
        <w:jc w:val="both"/>
        <w:rPr>
          <w:rFonts w:ascii="Times New Roman" w:hAnsi="Times New Roman" w:cs="Times New Roman"/>
          <w:lang w:val="en-US"/>
        </w:rPr>
      </w:pPr>
      <w:r>
        <w:rPr>
          <w:rFonts w:ascii="Times New Roman" w:eastAsia="Times New Roman" w:hAnsi="Times New Roman" w:cs="Times New Roman"/>
          <w:lang w:val="en-GB" w:eastAsia="it-IT"/>
        </w:rPr>
        <w:t>A different story, however, is to be told about the adoption of social policies, which appear unrelated to both host and home countries’ rece</w:t>
      </w:r>
      <w:r w:rsidR="00161BF2">
        <w:rPr>
          <w:rFonts w:ascii="Times New Roman" w:eastAsia="Times New Roman" w:hAnsi="Times New Roman" w:cs="Times New Roman"/>
          <w:lang w:val="en-GB" w:eastAsia="it-IT"/>
        </w:rPr>
        <w:t xml:space="preserve">nt institutional pressures, but, as our narratives in Section 2 show, may </w:t>
      </w:r>
      <w:proofErr w:type="gramStart"/>
      <w:r w:rsidR="00161BF2">
        <w:rPr>
          <w:rFonts w:ascii="Times New Roman" w:eastAsia="Times New Roman" w:hAnsi="Times New Roman" w:cs="Times New Roman"/>
          <w:lang w:val="en-GB" w:eastAsia="it-IT"/>
        </w:rPr>
        <w:t xml:space="preserve">be </w:t>
      </w:r>
      <w:r>
        <w:rPr>
          <w:rFonts w:ascii="Times New Roman" w:eastAsia="Times New Roman" w:hAnsi="Times New Roman" w:cs="Times New Roman"/>
          <w:lang w:val="en-GB" w:eastAsia="it-IT"/>
        </w:rPr>
        <w:t xml:space="preserve"> instead</w:t>
      </w:r>
      <w:proofErr w:type="gramEnd"/>
      <w:r>
        <w:rPr>
          <w:rFonts w:ascii="Times New Roman" w:eastAsia="Times New Roman" w:hAnsi="Times New Roman" w:cs="Times New Roman"/>
          <w:lang w:val="en-GB" w:eastAsia="it-IT"/>
        </w:rPr>
        <w:t xml:space="preserve"> more anchored to the perennial individual commitment that BRIC firms have taken towards society at large – for religious, </w:t>
      </w:r>
      <w:r w:rsidR="00280006">
        <w:rPr>
          <w:rFonts w:ascii="Times New Roman" w:eastAsia="Times New Roman" w:hAnsi="Times New Roman" w:cs="Times New Roman"/>
          <w:lang w:val="en-GB" w:eastAsia="it-IT"/>
        </w:rPr>
        <w:t>cultural</w:t>
      </w:r>
      <w:r w:rsidR="00161BF2">
        <w:rPr>
          <w:rFonts w:ascii="Times New Roman" w:eastAsia="Times New Roman" w:hAnsi="Times New Roman" w:cs="Times New Roman"/>
          <w:lang w:val="en-GB" w:eastAsia="it-IT"/>
        </w:rPr>
        <w:t>, institutional</w:t>
      </w:r>
      <w:r w:rsidR="00280006">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and ethical motivations that are idiosyncratic in the history of each country. By identifying a difference between the adoption of social policies and other types of CSR initiatives, o</w:t>
      </w:r>
      <w:r w:rsidRPr="005D3940">
        <w:rPr>
          <w:rFonts w:ascii="Times New Roman" w:hAnsi="Times New Roman" w:cs="Times New Roman"/>
          <w:lang w:val="en-US"/>
        </w:rPr>
        <w:t>ur paper contributes to the growing but still limited literature on CSR among emerging market firms (</w:t>
      </w:r>
      <w:proofErr w:type="spellStart"/>
      <w:r w:rsidRPr="005D3940">
        <w:rPr>
          <w:rFonts w:ascii="Times New Roman" w:hAnsi="Times New Roman" w:cs="Times New Roman"/>
          <w:lang w:val="en-US"/>
        </w:rPr>
        <w:t>Chapple</w:t>
      </w:r>
      <w:proofErr w:type="spellEnd"/>
      <w:r w:rsidRPr="005D3940">
        <w:rPr>
          <w:rFonts w:ascii="Times New Roman" w:hAnsi="Times New Roman" w:cs="Times New Roman"/>
          <w:lang w:val="en-US"/>
        </w:rPr>
        <w:t xml:space="preserve"> and Moon, 2005; Baskin, 2006; </w:t>
      </w:r>
      <w:proofErr w:type="spellStart"/>
      <w:r w:rsidRPr="005D3940">
        <w:rPr>
          <w:rFonts w:ascii="Times New Roman" w:hAnsi="Times New Roman" w:cs="Times New Roman"/>
          <w:lang w:val="en-US"/>
        </w:rPr>
        <w:t>Visser</w:t>
      </w:r>
      <w:proofErr w:type="spellEnd"/>
      <w:r w:rsidRPr="005D3940">
        <w:rPr>
          <w:rFonts w:ascii="Times New Roman" w:hAnsi="Times New Roman" w:cs="Times New Roman"/>
          <w:lang w:val="en-US"/>
        </w:rPr>
        <w:t xml:space="preserve">, 2008; </w:t>
      </w:r>
      <w:proofErr w:type="spellStart"/>
      <w:r w:rsidRPr="005D3940">
        <w:rPr>
          <w:rFonts w:ascii="Times New Roman" w:hAnsi="Times New Roman" w:cs="Times New Roman"/>
          <w:lang w:val="en-US"/>
        </w:rPr>
        <w:t>Gugler</w:t>
      </w:r>
      <w:proofErr w:type="spellEnd"/>
      <w:r w:rsidRPr="005D3940">
        <w:rPr>
          <w:rFonts w:ascii="Times New Roman" w:hAnsi="Times New Roman" w:cs="Times New Roman"/>
          <w:lang w:val="en-US"/>
        </w:rPr>
        <w:t xml:space="preserve"> and Shi, 2009; Marquis and Qian, 201</w:t>
      </w:r>
      <w:r>
        <w:rPr>
          <w:rFonts w:ascii="Times New Roman" w:hAnsi="Times New Roman" w:cs="Times New Roman"/>
          <w:lang w:val="en-US"/>
        </w:rPr>
        <w:t>4</w:t>
      </w:r>
      <w:r w:rsidRPr="005D3940">
        <w:rPr>
          <w:rFonts w:ascii="Times New Roman" w:hAnsi="Times New Roman" w:cs="Times New Roman"/>
          <w:lang w:val="en-US"/>
        </w:rPr>
        <w:t>, among others). We contribute to the understanding of the relationship between BRIC firms’ internationalization and CSR policies, and suggest that BRIC firms may use certain CSR policies in a very instrumental fashion to enter demanding countries</w:t>
      </w:r>
      <w:r>
        <w:rPr>
          <w:rFonts w:ascii="Times New Roman" w:hAnsi="Times New Roman" w:cs="Times New Roman"/>
          <w:lang w:val="en-US"/>
        </w:rPr>
        <w:t xml:space="preserve">, or to please their ruling governments. Our results instead cast some doubts on the substantial value and </w:t>
      </w:r>
      <w:r w:rsidRPr="005D3940">
        <w:rPr>
          <w:rFonts w:ascii="Times New Roman" w:hAnsi="Times New Roman" w:cs="Times New Roman"/>
          <w:lang w:val="en-US"/>
        </w:rPr>
        <w:t xml:space="preserve">commitment of </w:t>
      </w:r>
      <w:r>
        <w:rPr>
          <w:rFonts w:ascii="Times New Roman" w:hAnsi="Times New Roman" w:cs="Times New Roman"/>
          <w:lang w:val="en-US"/>
        </w:rPr>
        <w:t>BRIC</w:t>
      </w:r>
      <w:r w:rsidRPr="005D3940">
        <w:rPr>
          <w:rFonts w:ascii="Times New Roman" w:hAnsi="Times New Roman" w:cs="Times New Roman"/>
          <w:lang w:val="en-US"/>
        </w:rPr>
        <w:t xml:space="preserve"> firms to contribu</w:t>
      </w:r>
      <w:r>
        <w:rPr>
          <w:rFonts w:ascii="Times New Roman" w:hAnsi="Times New Roman" w:cs="Times New Roman"/>
          <w:lang w:val="en-US"/>
        </w:rPr>
        <w:t>ting to the global social good. Because we find that it is precisely firms with a past track record of</w:t>
      </w:r>
      <w:r w:rsidRPr="005D3940">
        <w:rPr>
          <w:rFonts w:ascii="Times New Roman" w:hAnsi="Times New Roman" w:cs="Times New Roman"/>
          <w:lang w:val="en-US"/>
        </w:rPr>
        <w:t xml:space="preserve"> social irresponsibility</w:t>
      </w:r>
      <w:r>
        <w:rPr>
          <w:rFonts w:ascii="Times New Roman" w:hAnsi="Times New Roman" w:cs="Times New Roman"/>
          <w:lang w:val="en-US"/>
        </w:rPr>
        <w:t xml:space="preserve"> that are more likely to adopt GRI standards as well as </w:t>
      </w:r>
      <w:r w:rsidRPr="005D3940">
        <w:rPr>
          <w:rFonts w:ascii="Times New Roman" w:hAnsi="Times New Roman" w:cs="Times New Roman"/>
          <w:lang w:val="en-US"/>
        </w:rPr>
        <w:t>adhere and support the UNGC</w:t>
      </w:r>
      <w:r>
        <w:rPr>
          <w:rFonts w:ascii="Times New Roman" w:hAnsi="Times New Roman" w:cs="Times New Roman"/>
          <w:lang w:val="en-US"/>
        </w:rPr>
        <w:t>, we ask whether</w:t>
      </w:r>
      <w:r w:rsidRPr="005D3940">
        <w:rPr>
          <w:rFonts w:ascii="Times New Roman" w:hAnsi="Times New Roman" w:cs="Times New Roman"/>
          <w:lang w:val="en-US"/>
        </w:rPr>
        <w:t xml:space="preserve"> BRIC firms are really closing the gap with Western ESG practices (assuming that Western ESG practices are more respectful of human rights), or are refining their capacity to only symbolically close this gap. </w:t>
      </w:r>
      <w:r w:rsidR="00161BF2">
        <w:rPr>
          <w:rFonts w:ascii="Times New Roman" w:hAnsi="Times New Roman" w:cs="Times New Roman"/>
          <w:lang w:val="en-US"/>
        </w:rPr>
        <w:t xml:space="preserve">We leave this question open for future research. </w:t>
      </w:r>
    </w:p>
    <w:p w:rsidR="008742AD" w:rsidRPr="009D5E8F" w:rsidRDefault="008742AD" w:rsidP="008742AD">
      <w:pPr>
        <w:widowControl w:val="0"/>
        <w:autoSpaceDE w:val="0"/>
        <w:autoSpaceDN w:val="0"/>
        <w:adjustRightInd w:val="0"/>
        <w:spacing w:after="0" w:line="480" w:lineRule="auto"/>
        <w:jc w:val="both"/>
        <w:rPr>
          <w:rFonts w:ascii="Times New Roman" w:eastAsia="Times New Roman" w:hAnsi="Times New Roman" w:cs="Times New Roman"/>
          <w:lang w:val="en-GB" w:eastAsia="it-IT"/>
        </w:rPr>
      </w:pPr>
    </w:p>
    <w:p w:rsidR="008742AD" w:rsidRPr="005D3940" w:rsidRDefault="008742AD" w:rsidP="008742AD">
      <w:pPr>
        <w:spacing w:after="0" w:line="480" w:lineRule="auto"/>
        <w:jc w:val="both"/>
        <w:rPr>
          <w:rFonts w:ascii="Times New Roman" w:eastAsia="Times New Roman" w:hAnsi="Times New Roman" w:cs="Times New Roman"/>
          <w:lang w:val="en-GB" w:eastAsia="it-IT"/>
        </w:rPr>
      </w:pPr>
      <w:r w:rsidRPr="005D3940">
        <w:rPr>
          <w:rFonts w:ascii="Times New Roman" w:eastAsia="Times New Roman" w:hAnsi="Times New Roman" w:cs="Times New Roman"/>
          <w:lang w:val="en-GB" w:eastAsia="it-IT"/>
        </w:rPr>
        <w:t>The results in this paper should be interpreted with some caution since our analysis has some data limitations. Our study is based on a restricted sample, whose extension</w:t>
      </w:r>
      <w:r>
        <w:rPr>
          <w:rFonts w:ascii="Times New Roman" w:eastAsia="Times New Roman" w:hAnsi="Times New Roman" w:cs="Times New Roman"/>
          <w:lang w:val="en-GB" w:eastAsia="it-IT"/>
        </w:rPr>
        <w:t xml:space="preserve"> </w:t>
      </w:r>
      <w:r w:rsidRPr="005D3940">
        <w:rPr>
          <w:rFonts w:ascii="Times New Roman" w:eastAsia="Times New Roman" w:hAnsi="Times New Roman" w:cs="Times New Roman"/>
          <w:lang w:val="en-GB" w:eastAsia="it-IT"/>
        </w:rPr>
        <w:t>we are currently working on</w:t>
      </w:r>
      <w:r>
        <w:rPr>
          <w:rFonts w:ascii="Times New Roman" w:eastAsia="Times New Roman" w:hAnsi="Times New Roman" w:cs="Times New Roman"/>
          <w:lang w:val="en-GB" w:eastAsia="it-IT"/>
        </w:rPr>
        <w:t xml:space="preserve">. Moreover, similarly to other studies in this area of research (e.g. Strike et al., 2006; Marquis and Qian, </w:t>
      </w:r>
      <w:r>
        <w:rPr>
          <w:rFonts w:ascii="Times New Roman" w:eastAsia="Times New Roman" w:hAnsi="Times New Roman" w:cs="Times New Roman"/>
          <w:lang w:val="en-GB" w:eastAsia="it-IT"/>
        </w:rPr>
        <w:lastRenderedPageBreak/>
        <w:t>2014), our</w:t>
      </w:r>
      <w:r w:rsidRPr="005D3940">
        <w:rPr>
          <w:rFonts w:ascii="Times New Roman" w:eastAsia="Times New Roman" w:hAnsi="Times New Roman" w:cs="Times New Roman"/>
          <w:lang w:val="en-GB" w:eastAsia="it-IT"/>
        </w:rPr>
        <w:t xml:space="preserve"> regression analyses do not control for </w:t>
      </w:r>
      <w:r>
        <w:rPr>
          <w:rFonts w:ascii="Times New Roman" w:eastAsia="Times New Roman" w:hAnsi="Times New Roman" w:cs="Times New Roman"/>
          <w:lang w:val="en-GB" w:eastAsia="it-IT"/>
        </w:rPr>
        <w:t xml:space="preserve">potential </w:t>
      </w:r>
      <w:proofErr w:type="spellStart"/>
      <w:r w:rsidRPr="005D3940">
        <w:rPr>
          <w:rFonts w:ascii="Times New Roman" w:eastAsia="Times New Roman" w:hAnsi="Times New Roman" w:cs="Times New Roman"/>
          <w:lang w:val="en-GB" w:eastAsia="it-IT"/>
        </w:rPr>
        <w:t>endogeneity</w:t>
      </w:r>
      <w:proofErr w:type="spellEnd"/>
      <w:r w:rsidRPr="005D3940">
        <w:rPr>
          <w:rFonts w:ascii="Times New Roman" w:eastAsia="Times New Roman" w:hAnsi="Times New Roman" w:cs="Times New Roman"/>
          <w:lang w:val="en-GB" w:eastAsia="it-IT"/>
        </w:rPr>
        <w:t xml:space="preserve"> due to </w:t>
      </w:r>
      <w:r w:rsidR="00161BF2">
        <w:rPr>
          <w:rFonts w:ascii="Times New Roman" w:eastAsia="Times New Roman" w:hAnsi="Times New Roman" w:cs="Times New Roman"/>
          <w:lang w:val="en-GB" w:eastAsia="it-IT"/>
        </w:rPr>
        <w:t xml:space="preserve">time-varying </w:t>
      </w:r>
      <w:r w:rsidRPr="005D3940">
        <w:rPr>
          <w:rFonts w:ascii="Times New Roman" w:eastAsia="Times New Roman" w:hAnsi="Times New Roman" w:cs="Times New Roman"/>
          <w:lang w:val="en-GB" w:eastAsia="it-IT"/>
        </w:rPr>
        <w:t>omitted variables</w:t>
      </w:r>
      <w:r>
        <w:rPr>
          <w:rFonts w:ascii="Times New Roman" w:eastAsia="Times New Roman" w:hAnsi="Times New Roman" w:cs="Times New Roman"/>
          <w:lang w:val="en-GB" w:eastAsia="it-IT"/>
        </w:rPr>
        <w:t>, which clearly reduces our capacity to prove causality between dependent and independent variables</w:t>
      </w:r>
      <w:r w:rsidRPr="005D3940">
        <w:rPr>
          <w:rFonts w:ascii="Times New Roman" w:eastAsia="Times New Roman" w:hAnsi="Times New Roman" w:cs="Times New Roman"/>
          <w:lang w:val="en-GB" w:eastAsia="it-IT"/>
        </w:rPr>
        <w:t>. Next, our measure of internationalization relies only on FDI (</w:t>
      </w:r>
      <w:proofErr w:type="gramStart"/>
      <w:r w:rsidRPr="005D3940">
        <w:rPr>
          <w:rFonts w:ascii="Times New Roman" w:eastAsia="Times New Roman" w:hAnsi="Times New Roman" w:cs="Times New Roman"/>
          <w:lang w:val="en-GB" w:eastAsia="it-IT"/>
        </w:rPr>
        <w:t>greenfield</w:t>
      </w:r>
      <w:proofErr w:type="gramEnd"/>
      <w:r w:rsidRPr="005D3940">
        <w:rPr>
          <w:rFonts w:ascii="Times New Roman" w:eastAsia="Times New Roman" w:hAnsi="Times New Roman" w:cs="Times New Roman"/>
          <w:lang w:val="en-GB" w:eastAsia="it-IT"/>
        </w:rPr>
        <w:t>, M&amp;A, etc.) and does not account for firms that export without investing abroad. This would be a serious problem if our sample covered mainly consumer goods (e.g. footwear, textile, consumer electronics, etc.), which can be exported without the need for any foreign investment. However, our sample includes sectors such as the extractive industries, banking, the utilities sectors, etc., where FDI are</w:t>
      </w:r>
      <w:r w:rsidR="00F95CE7">
        <w:rPr>
          <w:rFonts w:ascii="Times New Roman" w:eastAsia="Times New Roman" w:hAnsi="Times New Roman" w:cs="Times New Roman"/>
          <w:lang w:val="en-GB" w:eastAsia="it-IT"/>
        </w:rPr>
        <w:t xml:space="preserve"> often the main mode of internationalization</w:t>
      </w:r>
      <w:r w:rsidRPr="005D3940">
        <w:rPr>
          <w:rFonts w:ascii="Times New Roman" w:eastAsia="Times New Roman" w:hAnsi="Times New Roman" w:cs="Times New Roman"/>
          <w:lang w:val="en-GB" w:eastAsia="it-IT"/>
        </w:rPr>
        <w:t>. Another important limitation that should be noted is that</w:t>
      </w:r>
      <w:r>
        <w:rPr>
          <w:rFonts w:ascii="Times New Roman" w:eastAsia="Times New Roman" w:hAnsi="Times New Roman" w:cs="Times New Roman"/>
          <w:lang w:val="en-GB" w:eastAsia="it-IT"/>
        </w:rPr>
        <w:t xml:space="preserve"> </w:t>
      </w:r>
      <w:r w:rsidRPr="005D3940">
        <w:rPr>
          <w:rFonts w:ascii="Times New Roman" w:eastAsia="Times New Roman" w:hAnsi="Times New Roman" w:cs="Times New Roman"/>
          <w:lang w:val="en-GB" w:eastAsia="it-IT"/>
        </w:rPr>
        <w:t>adoption of CSR initiatives</w:t>
      </w:r>
      <w:r>
        <w:rPr>
          <w:rFonts w:ascii="Times New Roman" w:eastAsia="Times New Roman" w:hAnsi="Times New Roman" w:cs="Times New Roman"/>
          <w:lang w:val="en-GB" w:eastAsia="it-IT"/>
        </w:rPr>
        <w:t xml:space="preserve"> </w:t>
      </w:r>
      <w:r w:rsidRPr="005D3940">
        <w:rPr>
          <w:rFonts w:ascii="Times New Roman" w:eastAsia="Times New Roman" w:hAnsi="Times New Roman" w:cs="Times New Roman"/>
          <w:lang w:val="en-GB" w:eastAsia="it-IT"/>
        </w:rPr>
        <w:t xml:space="preserve">as measured in this paper provides very little information on the substantial involvement of these companies </w:t>
      </w:r>
      <w:r w:rsidR="00F95CE7">
        <w:rPr>
          <w:rFonts w:ascii="Times New Roman" w:eastAsia="Times New Roman" w:hAnsi="Times New Roman" w:cs="Times New Roman"/>
          <w:lang w:val="en-GB" w:eastAsia="it-IT"/>
        </w:rPr>
        <w:t xml:space="preserve">– i.e. in terms of investments undertaken - </w:t>
      </w:r>
      <w:r w:rsidRPr="005D3940">
        <w:rPr>
          <w:rFonts w:ascii="Times New Roman" w:eastAsia="Times New Roman" w:hAnsi="Times New Roman" w:cs="Times New Roman"/>
          <w:lang w:val="en-GB" w:eastAsia="it-IT"/>
        </w:rPr>
        <w:t xml:space="preserve">in </w:t>
      </w:r>
      <w:r w:rsidR="00F95CE7">
        <w:rPr>
          <w:rFonts w:ascii="Times New Roman" w:eastAsia="Times New Roman" w:hAnsi="Times New Roman" w:cs="Times New Roman"/>
          <w:lang w:val="en-GB" w:eastAsia="it-IT"/>
        </w:rPr>
        <w:t>pursuing</w:t>
      </w:r>
      <w:r>
        <w:rPr>
          <w:rFonts w:ascii="Times New Roman" w:eastAsia="Times New Roman" w:hAnsi="Times New Roman" w:cs="Times New Roman"/>
          <w:lang w:val="en-GB" w:eastAsia="it-IT"/>
        </w:rPr>
        <w:t xml:space="preserve"> the </w:t>
      </w:r>
      <w:r w:rsidRPr="005D3940">
        <w:rPr>
          <w:rFonts w:ascii="Times New Roman" w:eastAsia="Times New Roman" w:hAnsi="Times New Roman" w:cs="Times New Roman"/>
          <w:lang w:val="en-GB" w:eastAsia="it-IT"/>
        </w:rPr>
        <w:t xml:space="preserve">social </w:t>
      </w:r>
      <w:r>
        <w:rPr>
          <w:rFonts w:ascii="Times New Roman" w:eastAsia="Times New Roman" w:hAnsi="Times New Roman" w:cs="Times New Roman"/>
          <w:lang w:val="en-GB" w:eastAsia="it-IT"/>
        </w:rPr>
        <w:t>good</w:t>
      </w:r>
      <w:r w:rsidRPr="005D3940">
        <w:rPr>
          <w:rFonts w:ascii="Times New Roman" w:eastAsia="Times New Roman" w:hAnsi="Times New Roman" w:cs="Times New Roman"/>
          <w:lang w:val="en-GB" w:eastAsia="it-IT"/>
        </w:rPr>
        <w:t>. Earlier research on CSR reports, for instance, shows that firms tend to over-emphasize the positive side of their ESG conduct, while omitting crucial information on their irresponsible conduct (</w:t>
      </w:r>
      <w:proofErr w:type="spellStart"/>
      <w:r w:rsidRPr="005D3940">
        <w:rPr>
          <w:rFonts w:ascii="Times New Roman" w:eastAsia="Times New Roman" w:hAnsi="Times New Roman" w:cs="Times New Roman"/>
          <w:lang w:val="en-GB" w:eastAsia="it-IT"/>
        </w:rPr>
        <w:t>Boiral</w:t>
      </w:r>
      <w:proofErr w:type="spellEnd"/>
      <w:r w:rsidRPr="005D3940">
        <w:rPr>
          <w:rFonts w:ascii="Times New Roman" w:eastAsia="Times New Roman" w:hAnsi="Times New Roman" w:cs="Times New Roman"/>
          <w:lang w:val="en-GB" w:eastAsia="it-IT"/>
        </w:rPr>
        <w:t>, 2013). The present study was not designed to investigate the repercussions of CSR initiatives</w:t>
      </w:r>
      <w:r>
        <w:rPr>
          <w:rFonts w:ascii="Times New Roman" w:eastAsia="Times New Roman" w:hAnsi="Times New Roman" w:cs="Times New Roman"/>
          <w:lang w:val="en-GB" w:eastAsia="it-IT"/>
        </w:rPr>
        <w:t xml:space="preserve"> </w:t>
      </w:r>
      <w:r w:rsidRPr="005D3940">
        <w:rPr>
          <w:rFonts w:ascii="Times New Roman" w:eastAsia="Times New Roman" w:hAnsi="Times New Roman" w:cs="Times New Roman"/>
          <w:lang w:val="en-GB" w:eastAsia="it-IT"/>
        </w:rPr>
        <w:t xml:space="preserve">for the effective ESG conduct of such firms, although research in this direction would be valuable (see Giuliani et al., 2013b). </w:t>
      </w:r>
    </w:p>
    <w:p w:rsidR="00072E76" w:rsidRPr="005D3940" w:rsidRDefault="00072E76" w:rsidP="00D50362">
      <w:pPr>
        <w:pStyle w:val="BodyText"/>
        <w:spacing w:line="480" w:lineRule="auto"/>
        <w:jc w:val="both"/>
        <w:rPr>
          <w:b/>
          <w:sz w:val="22"/>
          <w:szCs w:val="22"/>
        </w:rPr>
      </w:pPr>
    </w:p>
    <w:p w:rsidR="0029371A" w:rsidRPr="005D3940" w:rsidRDefault="0029371A" w:rsidP="00D50362">
      <w:pPr>
        <w:pStyle w:val="BodyText"/>
        <w:spacing w:line="480" w:lineRule="auto"/>
        <w:jc w:val="both"/>
        <w:rPr>
          <w:b/>
          <w:sz w:val="22"/>
          <w:szCs w:val="22"/>
        </w:rPr>
      </w:pPr>
      <w:r w:rsidRPr="005D3940">
        <w:rPr>
          <w:b/>
          <w:sz w:val="22"/>
          <w:szCs w:val="22"/>
        </w:rPr>
        <w:t>Acknowledgements</w:t>
      </w:r>
    </w:p>
    <w:p w:rsidR="0029371A" w:rsidRPr="00FF7A22" w:rsidRDefault="0029371A" w:rsidP="00D50362">
      <w:pPr>
        <w:spacing w:line="480" w:lineRule="auto"/>
        <w:jc w:val="both"/>
        <w:rPr>
          <w:rFonts w:ascii="Times New Roman" w:hAnsi="Times New Roman" w:cs="Times New Roman"/>
          <w:lang w:val="en-US"/>
        </w:rPr>
      </w:pPr>
      <w:r w:rsidRPr="00942236">
        <w:rPr>
          <w:rFonts w:ascii="Times New Roman" w:hAnsi="Times New Roman" w:cs="Times New Roman"/>
          <w:lang w:val="en-US"/>
        </w:rPr>
        <w:t>We thank</w:t>
      </w:r>
      <w:r w:rsidR="00072E76" w:rsidRPr="00942236">
        <w:rPr>
          <w:rFonts w:ascii="Times New Roman" w:hAnsi="Times New Roman" w:cs="Times New Roman"/>
          <w:lang w:val="en-US"/>
        </w:rPr>
        <w:t xml:space="preserve"> Claudio </w:t>
      </w:r>
      <w:proofErr w:type="spellStart"/>
      <w:r w:rsidR="00072E76" w:rsidRPr="00942236">
        <w:rPr>
          <w:rFonts w:ascii="Times New Roman" w:hAnsi="Times New Roman" w:cs="Times New Roman"/>
          <w:lang w:val="en-US"/>
        </w:rPr>
        <w:t>Cozza</w:t>
      </w:r>
      <w:proofErr w:type="spellEnd"/>
      <w:r w:rsidR="00DC5ACE" w:rsidRPr="00942236">
        <w:rPr>
          <w:rFonts w:ascii="Times New Roman" w:hAnsi="Times New Roman" w:cs="Times New Roman"/>
          <w:lang w:val="en-US"/>
        </w:rPr>
        <w:t>,</w:t>
      </w:r>
      <w:r w:rsidR="00072E76" w:rsidRPr="00942236">
        <w:rPr>
          <w:rFonts w:ascii="Times New Roman" w:hAnsi="Times New Roman" w:cs="Times New Roman"/>
          <w:lang w:val="en-US"/>
        </w:rPr>
        <w:t xml:space="preserve"> </w:t>
      </w:r>
      <w:r w:rsidR="00DC5ACE" w:rsidRPr="00942236">
        <w:rPr>
          <w:rFonts w:ascii="Times New Roman" w:hAnsi="Times New Roman" w:cs="Times New Roman"/>
          <w:lang w:val="en-US"/>
        </w:rPr>
        <w:t xml:space="preserve">Chiara </w:t>
      </w:r>
      <w:proofErr w:type="spellStart"/>
      <w:r w:rsidR="00DC5ACE" w:rsidRPr="00942236">
        <w:rPr>
          <w:rFonts w:ascii="Times New Roman" w:hAnsi="Times New Roman" w:cs="Times New Roman"/>
          <w:lang w:val="en-US"/>
        </w:rPr>
        <w:t>Macchi</w:t>
      </w:r>
      <w:proofErr w:type="spellEnd"/>
      <w:r w:rsidR="00DC5ACE" w:rsidRPr="00942236">
        <w:rPr>
          <w:rFonts w:ascii="Times New Roman" w:hAnsi="Times New Roman" w:cs="Times New Roman"/>
          <w:lang w:val="en-US"/>
        </w:rPr>
        <w:t xml:space="preserve">, and Arianna </w:t>
      </w:r>
      <w:proofErr w:type="spellStart"/>
      <w:r w:rsidR="00DC5ACE" w:rsidRPr="00942236">
        <w:rPr>
          <w:rFonts w:ascii="Times New Roman" w:hAnsi="Times New Roman" w:cs="Times New Roman"/>
          <w:lang w:val="en-US"/>
        </w:rPr>
        <w:t>Martinelli</w:t>
      </w:r>
      <w:proofErr w:type="spellEnd"/>
      <w:r w:rsidR="00DC5ACE" w:rsidRPr="00942236">
        <w:rPr>
          <w:rFonts w:ascii="Times New Roman" w:hAnsi="Times New Roman" w:cs="Times New Roman"/>
          <w:lang w:val="en-US"/>
        </w:rPr>
        <w:t xml:space="preserve"> </w:t>
      </w:r>
      <w:r w:rsidRPr="00942236">
        <w:rPr>
          <w:rFonts w:ascii="Times New Roman" w:hAnsi="Times New Roman" w:cs="Times New Roman"/>
          <w:lang w:val="en-US"/>
        </w:rPr>
        <w:t xml:space="preserve">for help </w:t>
      </w:r>
      <w:r w:rsidR="00366A6E" w:rsidRPr="00942236">
        <w:rPr>
          <w:rFonts w:ascii="Times New Roman" w:hAnsi="Times New Roman" w:cs="Times New Roman"/>
          <w:lang w:val="en-US"/>
        </w:rPr>
        <w:t xml:space="preserve">with data </w:t>
      </w:r>
      <w:r w:rsidRPr="00942236">
        <w:rPr>
          <w:rFonts w:ascii="Times New Roman" w:hAnsi="Times New Roman" w:cs="Times New Roman"/>
          <w:lang w:val="en-US"/>
        </w:rPr>
        <w:t xml:space="preserve">collection. </w:t>
      </w:r>
      <w:r w:rsidRPr="005D3940">
        <w:rPr>
          <w:rFonts w:ascii="Times New Roman" w:hAnsi="Times New Roman" w:cs="Times New Roman"/>
          <w:lang w:val="en-US"/>
        </w:rPr>
        <w:t xml:space="preserve">Data and financial support from the EU Global Challenges (Volkswagen Foundation) and EU COST Projects are gratefully acknowledged. </w:t>
      </w:r>
      <w:r w:rsidRPr="00FF7A22">
        <w:rPr>
          <w:rFonts w:ascii="Times New Roman" w:hAnsi="Times New Roman" w:cs="Times New Roman"/>
          <w:lang w:val="en-US"/>
        </w:rPr>
        <w:t>The usual</w:t>
      </w:r>
      <w:r w:rsidR="00DC5ACE">
        <w:rPr>
          <w:rFonts w:ascii="Times New Roman" w:hAnsi="Times New Roman" w:cs="Times New Roman"/>
          <w:lang w:val="en-US"/>
        </w:rPr>
        <w:t xml:space="preserve"> </w:t>
      </w:r>
      <w:r w:rsidRPr="00FF7A22">
        <w:rPr>
          <w:rFonts w:ascii="Times New Roman" w:hAnsi="Times New Roman" w:cs="Times New Roman"/>
          <w:lang w:val="en-US"/>
        </w:rPr>
        <w:t>disclaimers</w:t>
      </w:r>
      <w:r w:rsidR="00DC5ACE">
        <w:rPr>
          <w:rFonts w:ascii="Times New Roman" w:hAnsi="Times New Roman" w:cs="Times New Roman"/>
          <w:lang w:val="en-US"/>
        </w:rPr>
        <w:t xml:space="preserve"> </w:t>
      </w:r>
      <w:r w:rsidRPr="00FF7A22">
        <w:rPr>
          <w:rFonts w:ascii="Times New Roman" w:hAnsi="Times New Roman" w:cs="Times New Roman"/>
          <w:lang w:val="en-US"/>
        </w:rPr>
        <w:t xml:space="preserve">apply. </w:t>
      </w:r>
    </w:p>
    <w:p w:rsidR="00EC1CB7" w:rsidRDefault="00EC1CB7" w:rsidP="00D50362">
      <w:pPr>
        <w:spacing w:after="0" w:line="480" w:lineRule="auto"/>
        <w:jc w:val="both"/>
        <w:rPr>
          <w:rFonts w:ascii="Times New Roman" w:eastAsia="Times New Roman" w:hAnsi="Times New Roman" w:cs="Times New Roman"/>
          <w:b/>
          <w:lang w:val="en-GB" w:eastAsia="it-IT"/>
        </w:rPr>
      </w:pPr>
    </w:p>
    <w:p w:rsidR="00EC1CB7" w:rsidRPr="00F95F8B" w:rsidRDefault="000450DA" w:rsidP="00EC1CB7">
      <w:pPr>
        <w:pStyle w:val="BodyText"/>
        <w:spacing w:line="480" w:lineRule="auto"/>
        <w:jc w:val="both"/>
        <w:rPr>
          <w:b/>
          <w:sz w:val="22"/>
          <w:szCs w:val="22"/>
        </w:rPr>
      </w:pPr>
      <w:r>
        <w:rPr>
          <w:b/>
          <w:sz w:val="22"/>
          <w:szCs w:val="22"/>
        </w:rPr>
        <w:t>R</w:t>
      </w:r>
      <w:r w:rsidR="00EC1CB7" w:rsidRPr="00F95F8B">
        <w:rPr>
          <w:b/>
          <w:sz w:val="22"/>
          <w:szCs w:val="22"/>
        </w:rPr>
        <w:t xml:space="preserve">eferences </w:t>
      </w:r>
    </w:p>
    <w:p w:rsidR="00EC1CB7" w:rsidRPr="00EC1CB7" w:rsidRDefault="00EC1CB7" w:rsidP="00EC1CB7">
      <w:pPr>
        <w:spacing w:after="0" w:line="360" w:lineRule="auto"/>
        <w:jc w:val="both"/>
        <w:rPr>
          <w:rFonts w:ascii="Times New Roman" w:hAnsi="Times New Roman" w:cs="Times New Roman"/>
          <w:lang w:val="en-US"/>
        </w:rPr>
      </w:pPr>
      <w:r w:rsidRPr="00EC1CB7">
        <w:rPr>
          <w:rFonts w:ascii="Times New Roman" w:hAnsi="Times New Roman" w:cs="Times New Roman"/>
          <w:lang w:val="en-US"/>
        </w:rPr>
        <w:t xml:space="preserve">Aguilera R., Rupp, D. E., Williams, C. A., </w:t>
      </w:r>
      <w:proofErr w:type="spellStart"/>
      <w:r w:rsidRPr="00EC1CB7">
        <w:rPr>
          <w:rFonts w:ascii="Times New Roman" w:hAnsi="Times New Roman" w:cs="Times New Roman"/>
          <w:lang w:val="en-US"/>
        </w:rPr>
        <w:t>Ganapathi</w:t>
      </w:r>
      <w:proofErr w:type="spellEnd"/>
      <w:r w:rsidRPr="00EC1CB7">
        <w:rPr>
          <w:rFonts w:ascii="Times New Roman" w:hAnsi="Times New Roman" w:cs="Times New Roman"/>
          <w:lang w:val="en-US"/>
        </w:rPr>
        <w:t>, J</w:t>
      </w:r>
      <w:proofErr w:type="gramStart"/>
      <w:r w:rsidRPr="00EC1CB7">
        <w:rPr>
          <w:rFonts w:ascii="Times New Roman" w:hAnsi="Times New Roman" w:cs="Times New Roman"/>
          <w:lang w:val="en-US"/>
        </w:rPr>
        <w:t>.(</w:t>
      </w:r>
      <w:proofErr w:type="gramEnd"/>
      <w:r w:rsidRPr="00EC1CB7">
        <w:rPr>
          <w:rFonts w:ascii="Times New Roman" w:hAnsi="Times New Roman" w:cs="Times New Roman"/>
          <w:lang w:val="en-US"/>
        </w:rPr>
        <w:t>2007).</w:t>
      </w:r>
      <w:r w:rsidRPr="00EC1CB7">
        <w:rPr>
          <w:rFonts w:ascii="Times New Roman" w:hAnsi="Times New Roman" w:cs="Times New Roman"/>
          <w:lang w:val="en-US" w:eastAsia="it-IT"/>
        </w:rPr>
        <w:t xml:space="preserve"> “</w:t>
      </w:r>
      <w:r w:rsidRPr="00EC1CB7">
        <w:rPr>
          <w:rFonts w:ascii="Times New Roman" w:hAnsi="Times New Roman" w:cs="Times New Roman"/>
          <w:lang w:val="en-US"/>
        </w:rPr>
        <w:t xml:space="preserve">Putting the S back in corporate social responsibility: A multilevel theory of social change in organization,” </w:t>
      </w:r>
      <w:r w:rsidRPr="00EC1CB7">
        <w:rPr>
          <w:rFonts w:ascii="Times New Roman" w:hAnsi="Times New Roman" w:cs="Times New Roman"/>
          <w:i/>
          <w:lang w:val="en-US"/>
        </w:rPr>
        <w:t>Academy of Management Review</w:t>
      </w:r>
      <w:r w:rsidRPr="00EC1CB7">
        <w:rPr>
          <w:rFonts w:ascii="Times New Roman" w:hAnsi="Times New Roman" w:cs="Times New Roman"/>
          <w:lang w:val="en-US"/>
        </w:rPr>
        <w:t>, 32(3), pp. 836-863.</w:t>
      </w: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highlight w:val="yellow"/>
          <w:lang w:val="en-US" w:eastAsia="it-IT"/>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eastAsia="Times New Roman" w:hAnsi="Times New Roman" w:cs="Times New Roman"/>
          <w:lang w:val="en-US" w:eastAsia="it-IT"/>
        </w:rPr>
        <w:t>Amaldoss</w:t>
      </w:r>
      <w:proofErr w:type="spellEnd"/>
      <w:r w:rsidRPr="00EC1CB7">
        <w:rPr>
          <w:rFonts w:ascii="Times New Roman" w:eastAsia="Times New Roman" w:hAnsi="Times New Roman" w:cs="Times New Roman"/>
          <w:lang w:val="en-US" w:eastAsia="it-IT"/>
        </w:rPr>
        <w:t>, M. X. and Manohar, H. L. (2013).</w:t>
      </w:r>
      <w:proofErr w:type="gramEnd"/>
      <w:r w:rsidRPr="00EC1CB7">
        <w:rPr>
          <w:rFonts w:ascii="Times New Roman" w:eastAsia="Times New Roman" w:hAnsi="Times New Roman" w:cs="Times New Roman"/>
          <w:lang w:val="en-US" w:eastAsia="it-IT"/>
        </w:rPr>
        <w:t xml:space="preserve"> </w:t>
      </w:r>
      <w:proofErr w:type="gramStart"/>
      <w:r w:rsidRPr="00EC1CB7">
        <w:rPr>
          <w:rFonts w:ascii="Times New Roman" w:eastAsia="Times New Roman" w:hAnsi="Times New Roman" w:cs="Times New Roman"/>
          <w:lang w:val="en-US" w:eastAsia="it-IT"/>
        </w:rPr>
        <w:t>“</w:t>
      </w:r>
      <w:r w:rsidRPr="00EC1CB7">
        <w:rPr>
          <w:rFonts w:ascii="Times New Roman" w:hAnsi="Times New Roman" w:cs="Times New Roman"/>
          <w:lang w:val="en-US"/>
        </w:rPr>
        <w:t xml:space="preserve">Communicating Corporate Social Responsibility – A Case of CSR </w:t>
      </w:r>
      <w:r w:rsidR="00993114">
        <w:rPr>
          <w:rFonts w:ascii="Times New Roman" w:hAnsi="Times New Roman" w:cs="Times New Roman"/>
          <w:lang w:val="en-US"/>
        </w:rPr>
        <w:t>c</w:t>
      </w:r>
      <w:r w:rsidRPr="00EC1CB7">
        <w:rPr>
          <w:rFonts w:ascii="Times New Roman" w:hAnsi="Times New Roman" w:cs="Times New Roman"/>
          <w:lang w:val="en-US"/>
        </w:rPr>
        <w:t xml:space="preserve">ommunication in Emerging Economies”, </w:t>
      </w:r>
      <w:r w:rsidRPr="00EC1CB7">
        <w:rPr>
          <w:rFonts w:ascii="Times New Roman" w:hAnsi="Times New Roman" w:cs="Times New Roman"/>
          <w:i/>
          <w:lang w:val="en-US"/>
        </w:rPr>
        <w:t>Corporate Social Responsibility and Environmental,</w:t>
      </w:r>
      <w:r w:rsidRPr="00EC1CB7">
        <w:rPr>
          <w:rFonts w:ascii="Times New Roman" w:hAnsi="Times New Roman" w:cs="Times New Roman"/>
          <w:lang w:val="en-US"/>
        </w:rPr>
        <w:t xml:space="preserve"> 20, pp. 65–80.</w:t>
      </w:r>
      <w:proofErr w:type="gramEnd"/>
    </w:p>
    <w:p w:rsidR="00EC1CB7" w:rsidRPr="00EC1CB7" w:rsidRDefault="00EC1CB7" w:rsidP="00EC1CB7">
      <w:pPr>
        <w:widowControl w:val="0"/>
        <w:autoSpaceDE w:val="0"/>
        <w:autoSpaceDN w:val="0"/>
        <w:adjustRightInd w:val="0"/>
        <w:spacing w:after="0" w:line="360" w:lineRule="auto"/>
        <w:jc w:val="both"/>
        <w:rPr>
          <w:rFonts w:ascii="Times New Roman" w:hAnsi="Times New Roman" w:cs="Times New Roman"/>
          <w:iCs/>
          <w:lang w:val="en-US"/>
        </w:rPr>
      </w:pPr>
    </w:p>
    <w:p w:rsidR="00EC1CB7" w:rsidRPr="00EC1CB7" w:rsidRDefault="00EC1CB7" w:rsidP="00EC1CB7">
      <w:pPr>
        <w:widowControl w:val="0"/>
        <w:autoSpaceDE w:val="0"/>
        <w:autoSpaceDN w:val="0"/>
        <w:adjustRightInd w:val="0"/>
        <w:spacing w:after="0" w:line="360" w:lineRule="auto"/>
        <w:jc w:val="both"/>
        <w:rPr>
          <w:rFonts w:ascii="Times New Roman" w:hAnsi="Times New Roman" w:cs="Times New Roman"/>
          <w:lang w:val="en-US"/>
        </w:rPr>
      </w:pPr>
      <w:proofErr w:type="spellStart"/>
      <w:r w:rsidRPr="00EC1CB7">
        <w:rPr>
          <w:rFonts w:ascii="Times New Roman" w:hAnsi="Times New Roman" w:cs="Times New Roman"/>
          <w:iCs/>
          <w:lang w:val="en-US"/>
        </w:rPr>
        <w:lastRenderedPageBreak/>
        <w:t>Apressyan</w:t>
      </w:r>
      <w:proofErr w:type="spellEnd"/>
      <w:r w:rsidRPr="00EC1CB7">
        <w:rPr>
          <w:rFonts w:ascii="Times New Roman" w:hAnsi="Times New Roman" w:cs="Times New Roman"/>
          <w:iCs/>
          <w:lang w:val="en-US"/>
        </w:rPr>
        <w:t xml:space="preserve">, R. G. </w:t>
      </w:r>
      <w:r w:rsidRPr="00EC1CB7">
        <w:rPr>
          <w:rFonts w:ascii="Times New Roman" w:hAnsi="Times New Roman" w:cs="Times New Roman"/>
          <w:lang w:val="en-US"/>
        </w:rPr>
        <w:t>(1997).</w:t>
      </w:r>
      <w:r w:rsidRPr="00EC1CB7">
        <w:rPr>
          <w:rFonts w:ascii="Times New Roman" w:hAnsi="Times New Roman" w:cs="Times New Roman"/>
          <w:i/>
          <w:iCs/>
          <w:lang w:val="en-US"/>
        </w:rPr>
        <w:t xml:space="preserve"> “</w:t>
      </w:r>
      <w:r w:rsidRPr="00EC1CB7">
        <w:rPr>
          <w:rFonts w:ascii="Times New Roman" w:hAnsi="Times New Roman" w:cs="Times New Roman"/>
          <w:lang w:val="en-US"/>
        </w:rPr>
        <w:t xml:space="preserve">Business </w:t>
      </w:r>
      <w:r w:rsidR="00993114">
        <w:rPr>
          <w:rFonts w:ascii="Times New Roman" w:hAnsi="Times New Roman" w:cs="Times New Roman"/>
          <w:lang w:val="en-US"/>
        </w:rPr>
        <w:t>e</w:t>
      </w:r>
      <w:r w:rsidRPr="00EC1CB7">
        <w:rPr>
          <w:rFonts w:ascii="Times New Roman" w:hAnsi="Times New Roman" w:cs="Times New Roman"/>
          <w:lang w:val="en-US"/>
        </w:rPr>
        <w:t>thics in Russia</w:t>
      </w:r>
      <w:r w:rsidRPr="00EC1CB7">
        <w:rPr>
          <w:rFonts w:ascii="Times New Roman" w:hAnsi="Times New Roman" w:cs="Times New Roman"/>
          <w:i/>
          <w:iCs/>
          <w:lang w:val="en-US"/>
        </w:rPr>
        <w:t>”</w:t>
      </w:r>
      <w:proofErr w:type="gramStart"/>
      <w:r w:rsidRPr="00EC1CB7">
        <w:rPr>
          <w:rFonts w:ascii="Times New Roman" w:hAnsi="Times New Roman" w:cs="Times New Roman"/>
          <w:i/>
          <w:iCs/>
          <w:lang w:val="en-US"/>
        </w:rPr>
        <w:t>,  Journal</w:t>
      </w:r>
      <w:proofErr w:type="gramEnd"/>
      <w:r w:rsidRPr="00EC1CB7">
        <w:rPr>
          <w:rFonts w:ascii="Times New Roman" w:hAnsi="Times New Roman" w:cs="Times New Roman"/>
          <w:i/>
          <w:iCs/>
          <w:lang w:val="en-US"/>
        </w:rPr>
        <w:t xml:space="preserve"> of Business Ethics, 16, </w:t>
      </w:r>
      <w:r w:rsidRPr="00EC1CB7">
        <w:rPr>
          <w:rFonts w:ascii="Times New Roman" w:hAnsi="Times New Roman" w:cs="Times New Roman"/>
          <w:iCs/>
          <w:lang w:val="en-US"/>
        </w:rPr>
        <w:t>pp.</w:t>
      </w:r>
      <w:r w:rsidRPr="00EC1CB7">
        <w:rPr>
          <w:rFonts w:ascii="Times New Roman" w:hAnsi="Times New Roman" w:cs="Times New Roman"/>
          <w:lang w:val="en-US"/>
        </w:rPr>
        <w:t>1561–1570.</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gramStart"/>
      <w:r w:rsidRPr="00EC1CB7">
        <w:rPr>
          <w:rFonts w:ascii="Times New Roman" w:hAnsi="Times New Roman" w:cs="Times New Roman"/>
          <w:lang w:val="en-US"/>
        </w:rPr>
        <w:t>Araya, M. (2006).</w:t>
      </w:r>
      <w:proofErr w:type="gramEnd"/>
      <w:r w:rsidRPr="00EC1CB7">
        <w:rPr>
          <w:rFonts w:ascii="Times New Roman" w:hAnsi="Times New Roman" w:cs="Times New Roman"/>
          <w:lang w:val="en-US"/>
        </w:rPr>
        <w:t xml:space="preserve"> “</w:t>
      </w:r>
      <w:r w:rsidRPr="00EC1CB7">
        <w:rPr>
          <w:rFonts w:ascii="Times New Roman" w:hAnsi="Times New Roman" w:cs="Times New Roman"/>
          <w:bCs/>
          <w:lang w:val="en-US"/>
        </w:rPr>
        <w:t xml:space="preserve">Exploring Terra Incognita </w:t>
      </w:r>
      <w:r w:rsidR="00993114">
        <w:rPr>
          <w:rFonts w:ascii="Times New Roman" w:hAnsi="Times New Roman" w:cs="Times New Roman"/>
          <w:lang w:val="en-US"/>
        </w:rPr>
        <w:t>n</w:t>
      </w:r>
      <w:r w:rsidRPr="00EC1CB7">
        <w:rPr>
          <w:rFonts w:ascii="Times New Roman" w:hAnsi="Times New Roman" w:cs="Times New Roman"/>
          <w:lang w:val="en-US"/>
        </w:rPr>
        <w:t xml:space="preserve">on-financial </w:t>
      </w:r>
      <w:r w:rsidR="00993114">
        <w:rPr>
          <w:rFonts w:ascii="Times New Roman" w:hAnsi="Times New Roman" w:cs="Times New Roman"/>
          <w:lang w:val="en-US"/>
        </w:rPr>
        <w:t>r</w:t>
      </w:r>
      <w:r w:rsidRPr="00EC1CB7">
        <w:rPr>
          <w:rFonts w:ascii="Times New Roman" w:hAnsi="Times New Roman" w:cs="Times New Roman"/>
          <w:lang w:val="en-US"/>
        </w:rPr>
        <w:t xml:space="preserve">eporting in </w:t>
      </w:r>
      <w:r w:rsidR="00993114">
        <w:rPr>
          <w:rFonts w:ascii="Times New Roman" w:hAnsi="Times New Roman" w:cs="Times New Roman"/>
          <w:lang w:val="en-US"/>
        </w:rPr>
        <w:t>c</w:t>
      </w:r>
      <w:r w:rsidRPr="00EC1CB7">
        <w:rPr>
          <w:rFonts w:ascii="Times New Roman" w:hAnsi="Times New Roman" w:cs="Times New Roman"/>
          <w:lang w:val="en-US"/>
        </w:rPr>
        <w:t xml:space="preserve">orporate Latin America”, </w:t>
      </w:r>
      <w:r w:rsidRPr="00EC1CB7">
        <w:rPr>
          <w:rFonts w:ascii="Times New Roman" w:hAnsi="Times New Roman" w:cs="Times New Roman"/>
          <w:i/>
          <w:lang w:val="en-US"/>
        </w:rPr>
        <w:t>Journal of Corporate Citizenship</w:t>
      </w:r>
      <w:r w:rsidRPr="00EC1CB7">
        <w:rPr>
          <w:rFonts w:ascii="Times New Roman" w:hAnsi="Times New Roman" w:cs="Times New Roman"/>
          <w:lang w:val="en-US"/>
        </w:rPr>
        <w:t>, 21, pp. 25-38.</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shd w:val="clear" w:color="auto" w:fill="FFFFFF"/>
          <w:lang w:val="en-US"/>
        </w:rPr>
      </w:pPr>
      <w:proofErr w:type="gramStart"/>
      <w:r w:rsidRPr="00EC1CB7">
        <w:rPr>
          <w:rFonts w:ascii="Times New Roman" w:hAnsi="Times New Roman" w:cs="Times New Roman"/>
          <w:shd w:val="clear" w:color="auto" w:fill="FFFFFF"/>
          <w:lang w:val="en-US"/>
        </w:rPr>
        <w:t xml:space="preserve">Arevalo, J. A. and </w:t>
      </w:r>
      <w:proofErr w:type="spellStart"/>
      <w:r w:rsidRPr="00EC1CB7">
        <w:rPr>
          <w:rFonts w:ascii="Times New Roman" w:hAnsi="Times New Roman" w:cs="Times New Roman"/>
          <w:shd w:val="clear" w:color="auto" w:fill="FFFFFF"/>
          <w:lang w:val="en-US"/>
        </w:rPr>
        <w:t>Aravind</w:t>
      </w:r>
      <w:proofErr w:type="spellEnd"/>
      <w:r w:rsidRPr="00EC1CB7">
        <w:rPr>
          <w:rFonts w:ascii="Times New Roman" w:hAnsi="Times New Roman" w:cs="Times New Roman"/>
          <w:shd w:val="clear" w:color="auto" w:fill="FFFFFF"/>
          <w:lang w:val="en-US"/>
        </w:rPr>
        <w:t>, D. (2011).</w:t>
      </w:r>
      <w:proofErr w:type="gramEnd"/>
      <w:r w:rsidRPr="00EC1CB7">
        <w:rPr>
          <w:rFonts w:ascii="Times New Roman" w:hAnsi="Times New Roman" w:cs="Times New Roman"/>
          <w:shd w:val="clear" w:color="auto" w:fill="FFFFFF"/>
          <w:lang w:val="en-US"/>
        </w:rPr>
        <w:t xml:space="preserve"> "Corporate Social Responsibility practices in India: approach, drivers, and barriers", </w:t>
      </w:r>
      <w:r w:rsidRPr="00EC1CB7">
        <w:rPr>
          <w:rFonts w:ascii="Times New Roman" w:hAnsi="Times New Roman" w:cs="Times New Roman"/>
          <w:i/>
          <w:shd w:val="clear" w:color="auto" w:fill="FFFFFF"/>
          <w:lang w:val="en-US"/>
        </w:rPr>
        <w:t>Corporate Governance</w:t>
      </w:r>
      <w:r w:rsidRPr="00EC1CB7">
        <w:rPr>
          <w:rFonts w:ascii="Times New Roman" w:hAnsi="Times New Roman" w:cs="Times New Roman"/>
          <w:shd w:val="clear" w:color="auto" w:fill="FFFFFF"/>
          <w:lang w:val="en-US"/>
        </w:rPr>
        <w:t>, 11 (4), pp. 399 – 414.</w:t>
      </w: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highlight w:val="yellow"/>
          <w:lang w:val="en-US" w:eastAsia="it-IT"/>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gramStart"/>
      <w:r w:rsidRPr="00EC1CB7">
        <w:rPr>
          <w:rFonts w:ascii="Times New Roman" w:eastAsia="Times New Roman" w:hAnsi="Times New Roman" w:cs="Times New Roman"/>
          <w:lang w:val="en-US" w:eastAsia="it-IT"/>
        </w:rPr>
        <w:t xml:space="preserve">Arora, B. and </w:t>
      </w:r>
      <w:proofErr w:type="spellStart"/>
      <w:r w:rsidRPr="00EC1CB7">
        <w:rPr>
          <w:rFonts w:ascii="Times New Roman" w:eastAsia="Times New Roman" w:hAnsi="Times New Roman" w:cs="Times New Roman"/>
          <w:lang w:val="en-US" w:eastAsia="it-IT"/>
        </w:rPr>
        <w:t>Puranik</w:t>
      </w:r>
      <w:proofErr w:type="spellEnd"/>
      <w:r w:rsidRPr="00EC1CB7">
        <w:rPr>
          <w:rFonts w:ascii="Times New Roman" w:eastAsia="Times New Roman" w:hAnsi="Times New Roman" w:cs="Times New Roman"/>
          <w:lang w:val="en-US" w:eastAsia="it-IT"/>
        </w:rPr>
        <w:t>, R. (2004).</w:t>
      </w:r>
      <w:proofErr w:type="gramEnd"/>
      <w:r w:rsidRPr="00EC1CB7">
        <w:rPr>
          <w:rFonts w:ascii="Times New Roman" w:eastAsia="Times New Roman" w:hAnsi="Times New Roman" w:cs="Times New Roman"/>
          <w:lang w:val="en-US" w:eastAsia="it-IT"/>
        </w:rPr>
        <w:t xml:space="preserve"> “</w:t>
      </w:r>
      <w:r w:rsidRPr="00EC1CB7">
        <w:rPr>
          <w:rFonts w:ascii="Times New Roman" w:hAnsi="Times New Roman" w:cs="Times New Roman"/>
          <w:lang w:val="en-US"/>
        </w:rPr>
        <w:t xml:space="preserve">A Review of Corporate Social Responsibility in India”, </w:t>
      </w:r>
      <w:r w:rsidRPr="00EC1CB7">
        <w:rPr>
          <w:rFonts w:ascii="Times New Roman" w:hAnsi="Times New Roman" w:cs="Times New Roman"/>
          <w:i/>
          <w:lang w:val="en-US"/>
        </w:rPr>
        <w:t>Development,</w:t>
      </w:r>
      <w:r w:rsidRPr="00EC1CB7">
        <w:rPr>
          <w:rFonts w:ascii="Times New Roman" w:hAnsi="Times New Roman" w:cs="Times New Roman"/>
          <w:lang w:val="en-US"/>
        </w:rPr>
        <w:t xml:space="preserve"> 47 (3), pp. 93–100.</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r w:rsidRPr="00942236">
        <w:rPr>
          <w:rFonts w:ascii="Times New Roman" w:eastAsia="Times New Roman" w:hAnsi="Times New Roman" w:cs="Times New Roman"/>
          <w:lang w:val="es-AR" w:eastAsia="it-IT"/>
        </w:rPr>
        <w:t>Balasubramanian</w:t>
      </w:r>
      <w:proofErr w:type="spellEnd"/>
      <w:r w:rsidRPr="00942236">
        <w:rPr>
          <w:rFonts w:ascii="Times New Roman" w:eastAsia="Times New Roman" w:hAnsi="Times New Roman" w:cs="Times New Roman"/>
          <w:lang w:val="es-AR" w:eastAsia="it-IT"/>
        </w:rPr>
        <w:t xml:space="preserve">, N. K., </w:t>
      </w:r>
      <w:proofErr w:type="spellStart"/>
      <w:r w:rsidRPr="00942236">
        <w:rPr>
          <w:rFonts w:ascii="Times New Roman" w:eastAsia="Times New Roman" w:hAnsi="Times New Roman" w:cs="Times New Roman"/>
          <w:lang w:val="es-AR" w:eastAsia="it-IT"/>
        </w:rPr>
        <w:t>Kimber</w:t>
      </w:r>
      <w:proofErr w:type="spellEnd"/>
      <w:r w:rsidRPr="00942236">
        <w:rPr>
          <w:rFonts w:ascii="Times New Roman" w:eastAsia="Times New Roman" w:hAnsi="Times New Roman" w:cs="Times New Roman"/>
          <w:lang w:val="es-AR" w:eastAsia="it-IT"/>
        </w:rPr>
        <w:t xml:space="preserve">, D., </w:t>
      </w:r>
      <w:proofErr w:type="spellStart"/>
      <w:r w:rsidRPr="00942236">
        <w:rPr>
          <w:rFonts w:ascii="Times New Roman" w:hAnsi="Times New Roman" w:cs="Times New Roman"/>
          <w:lang w:val="es-AR"/>
        </w:rPr>
        <w:t>Siemensma</w:t>
      </w:r>
      <w:proofErr w:type="spellEnd"/>
      <w:r w:rsidRPr="00942236">
        <w:rPr>
          <w:rFonts w:ascii="Times New Roman" w:hAnsi="Times New Roman" w:cs="Times New Roman"/>
          <w:lang w:val="es-AR"/>
        </w:rPr>
        <w:t>, F</w:t>
      </w:r>
      <w:proofErr w:type="gramStart"/>
      <w:r w:rsidRPr="00942236">
        <w:rPr>
          <w:rFonts w:ascii="Times New Roman" w:hAnsi="Times New Roman" w:cs="Times New Roman"/>
          <w:lang w:val="es-AR"/>
        </w:rPr>
        <w:t>.</w:t>
      </w:r>
      <w:r w:rsidRPr="00942236">
        <w:rPr>
          <w:rFonts w:ascii="Times New Roman" w:eastAsia="Times New Roman" w:hAnsi="Times New Roman" w:cs="Times New Roman"/>
          <w:lang w:val="es-AR" w:eastAsia="it-IT"/>
        </w:rPr>
        <w:t>(</w:t>
      </w:r>
      <w:proofErr w:type="gramEnd"/>
      <w:r w:rsidRPr="00942236">
        <w:rPr>
          <w:rFonts w:ascii="Times New Roman" w:eastAsia="Times New Roman" w:hAnsi="Times New Roman" w:cs="Times New Roman"/>
          <w:lang w:val="es-AR" w:eastAsia="it-IT"/>
        </w:rPr>
        <w:t xml:space="preserve"> 2005). </w:t>
      </w:r>
      <w:r w:rsidRPr="00EC1CB7">
        <w:rPr>
          <w:rFonts w:ascii="Times New Roman" w:eastAsia="Times New Roman" w:hAnsi="Times New Roman" w:cs="Times New Roman"/>
          <w:lang w:val="en-US" w:eastAsia="it-IT"/>
        </w:rPr>
        <w:t>“</w:t>
      </w:r>
      <w:r w:rsidRPr="00EC1CB7">
        <w:rPr>
          <w:rFonts w:ascii="Times New Roman" w:hAnsi="Times New Roman" w:cs="Times New Roman"/>
          <w:bCs/>
          <w:lang w:val="en-US"/>
        </w:rPr>
        <w:t xml:space="preserve">Emerging </w:t>
      </w:r>
      <w:r w:rsidR="00993114">
        <w:rPr>
          <w:rFonts w:ascii="Times New Roman" w:hAnsi="Times New Roman" w:cs="Times New Roman"/>
          <w:bCs/>
          <w:lang w:val="en-US"/>
        </w:rPr>
        <w:t>o</w:t>
      </w:r>
      <w:r w:rsidRPr="00EC1CB7">
        <w:rPr>
          <w:rFonts w:ascii="Times New Roman" w:hAnsi="Times New Roman" w:cs="Times New Roman"/>
          <w:bCs/>
          <w:lang w:val="en-US"/>
        </w:rPr>
        <w:t xml:space="preserve">pportunities or </w:t>
      </w:r>
      <w:r w:rsidR="00993114">
        <w:rPr>
          <w:rFonts w:ascii="Times New Roman" w:hAnsi="Times New Roman" w:cs="Times New Roman"/>
          <w:bCs/>
          <w:lang w:val="en-US"/>
        </w:rPr>
        <w:t>t</w:t>
      </w:r>
      <w:r w:rsidRPr="00EC1CB7">
        <w:rPr>
          <w:rFonts w:ascii="Times New Roman" w:hAnsi="Times New Roman" w:cs="Times New Roman"/>
          <w:bCs/>
          <w:lang w:val="en-US"/>
        </w:rPr>
        <w:t xml:space="preserve">raditions </w:t>
      </w:r>
      <w:r w:rsidR="00993114">
        <w:rPr>
          <w:rFonts w:ascii="Times New Roman" w:hAnsi="Times New Roman" w:cs="Times New Roman"/>
          <w:bCs/>
          <w:lang w:val="en-US"/>
        </w:rPr>
        <w:t>r</w:t>
      </w:r>
      <w:r w:rsidRPr="00EC1CB7">
        <w:rPr>
          <w:rFonts w:ascii="Times New Roman" w:hAnsi="Times New Roman" w:cs="Times New Roman"/>
          <w:bCs/>
          <w:lang w:val="en-US"/>
        </w:rPr>
        <w:t xml:space="preserve">einforced? </w:t>
      </w:r>
      <w:proofErr w:type="gramStart"/>
      <w:r w:rsidRPr="00EC1CB7">
        <w:rPr>
          <w:rFonts w:ascii="Times New Roman" w:hAnsi="Times New Roman" w:cs="Times New Roman"/>
          <w:lang w:val="en-US"/>
        </w:rPr>
        <w:t xml:space="preserve">An </w:t>
      </w:r>
      <w:r w:rsidR="00993114">
        <w:rPr>
          <w:rFonts w:ascii="Times New Roman" w:hAnsi="Times New Roman" w:cs="Times New Roman"/>
          <w:lang w:val="en-US"/>
        </w:rPr>
        <w:t>a</w:t>
      </w:r>
      <w:r w:rsidRPr="00EC1CB7">
        <w:rPr>
          <w:rFonts w:ascii="Times New Roman" w:hAnsi="Times New Roman" w:cs="Times New Roman"/>
          <w:lang w:val="en-US"/>
        </w:rPr>
        <w:t xml:space="preserve">nalysis of the </w:t>
      </w:r>
      <w:r w:rsidR="00993114">
        <w:rPr>
          <w:rFonts w:ascii="Times New Roman" w:hAnsi="Times New Roman" w:cs="Times New Roman"/>
          <w:lang w:val="en-US"/>
        </w:rPr>
        <w:t>a</w:t>
      </w:r>
      <w:r w:rsidRPr="00EC1CB7">
        <w:rPr>
          <w:rFonts w:ascii="Times New Roman" w:hAnsi="Times New Roman" w:cs="Times New Roman"/>
          <w:lang w:val="en-US"/>
        </w:rPr>
        <w:t xml:space="preserve">ttitudes towards CSR, and </w:t>
      </w:r>
      <w:r w:rsidR="00993114">
        <w:rPr>
          <w:rFonts w:ascii="Times New Roman" w:hAnsi="Times New Roman" w:cs="Times New Roman"/>
          <w:lang w:val="en-US"/>
        </w:rPr>
        <w:t>trends of thinking about CSR</w:t>
      </w:r>
      <w:r w:rsidRPr="00EC1CB7">
        <w:rPr>
          <w:rFonts w:ascii="Times New Roman" w:hAnsi="Times New Roman" w:cs="Times New Roman"/>
          <w:lang w:val="en-US"/>
        </w:rPr>
        <w:t xml:space="preserve"> in India”, </w:t>
      </w:r>
      <w:r w:rsidRPr="00EC1CB7">
        <w:rPr>
          <w:rFonts w:ascii="Times New Roman" w:hAnsi="Times New Roman" w:cs="Times New Roman"/>
          <w:i/>
          <w:lang w:val="en-US"/>
        </w:rPr>
        <w:t>Journal of Corporate Citizenship</w:t>
      </w:r>
      <w:r w:rsidRPr="00EC1CB7">
        <w:rPr>
          <w:rFonts w:ascii="Times New Roman" w:hAnsi="Times New Roman" w:cs="Times New Roman"/>
          <w:lang w:val="en-US"/>
        </w:rPr>
        <w:t>, 17, pp. 79-92.</w:t>
      </w:r>
      <w:proofErr w:type="gramEnd"/>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r w:rsidRPr="00EC1CB7">
        <w:rPr>
          <w:rFonts w:ascii="Times New Roman" w:eastAsia="Times New Roman" w:hAnsi="Times New Roman" w:cs="Times New Roman"/>
          <w:lang w:val="en-US" w:eastAsia="it-IT"/>
        </w:rPr>
        <w:t>Baskin, J. (2006). “</w:t>
      </w:r>
      <w:r w:rsidRPr="00EC1CB7">
        <w:rPr>
          <w:rFonts w:ascii="Times New Roman" w:hAnsi="Times New Roman" w:cs="Times New Roman"/>
          <w:lang w:val="en-US"/>
        </w:rPr>
        <w:t xml:space="preserve">Corporate Responsibility in Emerging Markets”, </w:t>
      </w:r>
      <w:r w:rsidRPr="00EC1CB7">
        <w:rPr>
          <w:rFonts w:ascii="Times New Roman" w:hAnsi="Times New Roman" w:cs="Times New Roman"/>
          <w:i/>
          <w:lang w:val="en-US"/>
        </w:rPr>
        <w:t>Journal of Corporate Citizenship</w:t>
      </w:r>
      <w:r w:rsidRPr="00EC1CB7">
        <w:rPr>
          <w:rFonts w:ascii="Times New Roman" w:hAnsi="Times New Roman" w:cs="Times New Roman"/>
          <w:lang w:val="en-US"/>
        </w:rPr>
        <w:t>, 24, pp. 29-47.</w:t>
      </w:r>
    </w:p>
    <w:p w:rsidR="00EC1CB7" w:rsidRPr="00EC1CB7" w:rsidRDefault="00EC1CB7" w:rsidP="00EC1CB7">
      <w:pPr>
        <w:autoSpaceDE w:val="0"/>
        <w:autoSpaceDN w:val="0"/>
        <w:adjustRightInd w:val="0"/>
        <w:spacing w:after="0" w:line="360" w:lineRule="auto"/>
        <w:jc w:val="both"/>
        <w:rPr>
          <w:rFonts w:ascii="Times New Roman" w:hAnsi="Times New Roman" w:cs="Times New Roman"/>
          <w:bCs/>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i/>
          <w:iCs/>
          <w:lang w:val="en-US"/>
        </w:rPr>
      </w:pPr>
      <w:proofErr w:type="spellStart"/>
      <w:r w:rsidRPr="00EC1CB7">
        <w:rPr>
          <w:rFonts w:ascii="Times New Roman" w:hAnsi="Times New Roman" w:cs="Times New Roman"/>
          <w:bCs/>
          <w:lang w:val="en-US"/>
        </w:rPr>
        <w:t>Baughn</w:t>
      </w:r>
      <w:proofErr w:type="spellEnd"/>
      <w:r w:rsidRPr="00EC1CB7">
        <w:rPr>
          <w:rFonts w:ascii="Times New Roman" w:hAnsi="Times New Roman" w:cs="Times New Roman"/>
          <w:bCs/>
          <w:lang w:val="en-US"/>
        </w:rPr>
        <w:t xml:space="preserve">, C. C., </w:t>
      </w:r>
      <w:proofErr w:type="spellStart"/>
      <w:r w:rsidRPr="00EC1CB7">
        <w:rPr>
          <w:rFonts w:ascii="Times New Roman" w:hAnsi="Times New Roman" w:cs="Times New Roman"/>
          <w:bCs/>
          <w:lang w:val="en-US"/>
        </w:rPr>
        <w:t>Bodie</w:t>
      </w:r>
      <w:proofErr w:type="spellEnd"/>
      <w:r w:rsidRPr="00EC1CB7">
        <w:rPr>
          <w:rFonts w:ascii="Times New Roman" w:hAnsi="Times New Roman" w:cs="Times New Roman"/>
          <w:bCs/>
          <w:lang w:val="en-US"/>
        </w:rPr>
        <w:t xml:space="preserve">, N. L., McIntosh, J. C. (2007). </w:t>
      </w:r>
      <w:proofErr w:type="gramStart"/>
      <w:r w:rsidRPr="00EC1CB7">
        <w:rPr>
          <w:rFonts w:ascii="Times New Roman" w:hAnsi="Times New Roman" w:cs="Times New Roman"/>
          <w:bCs/>
          <w:lang w:val="en-US"/>
        </w:rPr>
        <w:t xml:space="preserve">“Corporate Social and Environmental Responsibility in Asian </w:t>
      </w:r>
      <w:r w:rsidR="00993114">
        <w:rPr>
          <w:rFonts w:ascii="Times New Roman" w:hAnsi="Times New Roman" w:cs="Times New Roman"/>
          <w:bCs/>
          <w:lang w:val="en-US"/>
        </w:rPr>
        <w:t>c</w:t>
      </w:r>
      <w:r w:rsidRPr="00EC1CB7">
        <w:rPr>
          <w:rFonts w:ascii="Times New Roman" w:hAnsi="Times New Roman" w:cs="Times New Roman"/>
          <w:bCs/>
          <w:lang w:val="en-US"/>
        </w:rPr>
        <w:t xml:space="preserve">ountries and </w:t>
      </w:r>
      <w:r w:rsidR="00993114">
        <w:rPr>
          <w:rFonts w:ascii="Times New Roman" w:hAnsi="Times New Roman" w:cs="Times New Roman"/>
          <w:bCs/>
          <w:lang w:val="en-US"/>
        </w:rPr>
        <w:t>o</w:t>
      </w:r>
      <w:r w:rsidRPr="00EC1CB7">
        <w:rPr>
          <w:rFonts w:ascii="Times New Roman" w:hAnsi="Times New Roman" w:cs="Times New Roman"/>
          <w:bCs/>
          <w:lang w:val="en-US"/>
        </w:rPr>
        <w:t xml:space="preserve">ther </w:t>
      </w:r>
      <w:r w:rsidR="00993114">
        <w:rPr>
          <w:rFonts w:ascii="Times New Roman" w:hAnsi="Times New Roman" w:cs="Times New Roman"/>
          <w:bCs/>
          <w:lang w:val="en-US"/>
        </w:rPr>
        <w:t>g</w:t>
      </w:r>
      <w:r w:rsidRPr="00EC1CB7">
        <w:rPr>
          <w:rFonts w:ascii="Times New Roman" w:hAnsi="Times New Roman" w:cs="Times New Roman"/>
          <w:bCs/>
          <w:lang w:val="en-US"/>
        </w:rPr>
        <w:t xml:space="preserve">eographical </w:t>
      </w:r>
      <w:r w:rsidR="00993114">
        <w:rPr>
          <w:rFonts w:ascii="Times New Roman" w:hAnsi="Times New Roman" w:cs="Times New Roman"/>
          <w:bCs/>
          <w:lang w:val="en-US"/>
        </w:rPr>
        <w:t>r</w:t>
      </w:r>
      <w:r w:rsidRPr="00EC1CB7">
        <w:rPr>
          <w:rFonts w:ascii="Times New Roman" w:hAnsi="Times New Roman" w:cs="Times New Roman"/>
          <w:bCs/>
          <w:lang w:val="en-US"/>
        </w:rPr>
        <w:t xml:space="preserve">egions”, </w:t>
      </w:r>
      <w:r w:rsidRPr="00EC1CB7">
        <w:rPr>
          <w:rFonts w:ascii="Times New Roman" w:hAnsi="Times New Roman" w:cs="Times New Roman"/>
          <w:i/>
          <w:iCs/>
          <w:lang w:val="en-US"/>
        </w:rPr>
        <w:t xml:space="preserve">Corporate Social Responsibility and Environmental Management, </w:t>
      </w:r>
      <w:r w:rsidRPr="00EC1CB7">
        <w:rPr>
          <w:rFonts w:ascii="Times New Roman" w:hAnsi="Times New Roman" w:cs="Times New Roman"/>
          <w:bCs/>
          <w:lang w:val="en-US"/>
        </w:rPr>
        <w:t>14</w:t>
      </w:r>
      <w:r w:rsidRPr="00EC1CB7">
        <w:rPr>
          <w:rFonts w:ascii="Times New Roman" w:hAnsi="Times New Roman" w:cs="Times New Roman"/>
          <w:lang w:val="en-US"/>
        </w:rPr>
        <w:t>, pp. 189–205.</w:t>
      </w:r>
      <w:proofErr w:type="gramEnd"/>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EC1CB7" w:rsidRPr="00EC1CB7" w:rsidRDefault="00EC1CB7" w:rsidP="00EC1CB7">
      <w:pPr>
        <w:pStyle w:val="Heading1"/>
        <w:spacing w:before="0" w:beforeAutospacing="0" w:after="0" w:afterAutospacing="0" w:line="360" w:lineRule="auto"/>
        <w:jc w:val="both"/>
        <w:rPr>
          <w:b w:val="0"/>
          <w:bCs w:val="0"/>
          <w:i/>
          <w:spacing w:val="-15"/>
          <w:sz w:val="22"/>
          <w:szCs w:val="22"/>
          <w:lang w:val="en-US"/>
        </w:rPr>
      </w:pPr>
      <w:proofErr w:type="spellStart"/>
      <w:proofErr w:type="gramStart"/>
      <w:r w:rsidRPr="00EC1CB7">
        <w:rPr>
          <w:b w:val="0"/>
          <w:bCs w:val="0"/>
          <w:spacing w:val="-15"/>
          <w:sz w:val="22"/>
          <w:szCs w:val="22"/>
          <w:lang w:val="en-US"/>
        </w:rPr>
        <w:t>Bevins</w:t>
      </w:r>
      <w:proofErr w:type="spellEnd"/>
      <w:r w:rsidRPr="00EC1CB7">
        <w:rPr>
          <w:b w:val="0"/>
          <w:bCs w:val="0"/>
          <w:spacing w:val="-15"/>
          <w:sz w:val="22"/>
          <w:szCs w:val="22"/>
          <w:lang w:val="en-US"/>
        </w:rPr>
        <w:t>, V. (2011).</w:t>
      </w:r>
      <w:proofErr w:type="gramEnd"/>
      <w:r w:rsidRPr="00EC1CB7">
        <w:rPr>
          <w:b w:val="0"/>
          <w:bCs w:val="0"/>
          <w:spacing w:val="-15"/>
          <w:sz w:val="22"/>
          <w:szCs w:val="22"/>
          <w:lang w:val="en-US"/>
        </w:rPr>
        <w:t xml:space="preserve"> </w:t>
      </w:r>
      <w:proofErr w:type="gramStart"/>
      <w:r w:rsidRPr="00EC1CB7">
        <w:rPr>
          <w:b w:val="0"/>
          <w:bCs w:val="0"/>
          <w:spacing w:val="-15"/>
          <w:sz w:val="22"/>
          <w:szCs w:val="22"/>
          <w:lang w:val="en-US"/>
        </w:rPr>
        <w:t xml:space="preserve">“CSR: Brazil’s CSR Leaders”, </w:t>
      </w:r>
      <w:r w:rsidRPr="00EC1CB7">
        <w:rPr>
          <w:b w:val="0"/>
          <w:bCs w:val="0"/>
          <w:i/>
          <w:spacing w:val="-15"/>
          <w:sz w:val="22"/>
          <w:szCs w:val="22"/>
          <w:lang w:val="en-US"/>
        </w:rPr>
        <w:t>Latin Trade.</w:t>
      </w:r>
      <w:proofErr w:type="gramEnd"/>
    </w:p>
    <w:p w:rsidR="00EC1CB7" w:rsidRPr="00EC1CB7" w:rsidRDefault="00E5556C" w:rsidP="00EC1CB7">
      <w:pPr>
        <w:pStyle w:val="Heading1"/>
        <w:spacing w:before="0" w:beforeAutospacing="0" w:after="0" w:afterAutospacing="0" w:line="360" w:lineRule="auto"/>
        <w:jc w:val="both"/>
        <w:rPr>
          <w:b w:val="0"/>
          <w:bCs w:val="0"/>
          <w:spacing w:val="-15"/>
          <w:sz w:val="22"/>
          <w:szCs w:val="22"/>
          <w:u w:val="single"/>
          <w:lang w:val="en-US"/>
        </w:rPr>
      </w:pPr>
      <w:hyperlink r:id="rId11" w:history="1">
        <w:r w:rsidR="00EC1CB7" w:rsidRPr="00EC1CB7">
          <w:rPr>
            <w:rStyle w:val="Hyperlink"/>
            <w:b w:val="0"/>
            <w:sz w:val="22"/>
            <w:szCs w:val="22"/>
            <w:lang w:val="en-US"/>
          </w:rPr>
          <w:t>http://latintrade.com/2011/05/csr-brazil%E2%80%99s-csr-leaders</w:t>
        </w:r>
      </w:hyperlink>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r w:rsidRPr="00EC1CB7">
        <w:rPr>
          <w:rFonts w:ascii="Times New Roman" w:eastAsia="Times New Roman" w:hAnsi="Times New Roman" w:cs="Times New Roman"/>
          <w:lang w:eastAsia="it-IT"/>
        </w:rPr>
        <w:t xml:space="preserve">Bo, H., Li, T., Toolsema, L. A. (2009). </w:t>
      </w:r>
      <w:proofErr w:type="gramStart"/>
      <w:r w:rsidRPr="00EC1CB7">
        <w:rPr>
          <w:rFonts w:ascii="Times New Roman" w:eastAsia="Times New Roman" w:hAnsi="Times New Roman" w:cs="Times New Roman"/>
          <w:lang w:val="en-US" w:eastAsia="it-IT"/>
        </w:rPr>
        <w:t>“</w:t>
      </w:r>
      <w:r w:rsidRPr="00EC1CB7">
        <w:rPr>
          <w:rFonts w:ascii="Times New Roman" w:hAnsi="Times New Roman" w:cs="Times New Roman"/>
          <w:lang w:val="en-US"/>
        </w:rPr>
        <w:t xml:space="preserve">Corporate Social Responsibility </w:t>
      </w:r>
      <w:r w:rsidR="00993114">
        <w:rPr>
          <w:rFonts w:ascii="Times New Roman" w:hAnsi="Times New Roman" w:cs="Times New Roman"/>
          <w:lang w:val="en-US"/>
        </w:rPr>
        <w:t>investment and s</w:t>
      </w:r>
      <w:r w:rsidRPr="00EC1CB7">
        <w:rPr>
          <w:rFonts w:ascii="Times New Roman" w:hAnsi="Times New Roman" w:cs="Times New Roman"/>
          <w:lang w:val="en-US"/>
        </w:rPr>
        <w:t xml:space="preserve">ocial objectives: An </w:t>
      </w:r>
      <w:r w:rsidR="00993114">
        <w:rPr>
          <w:rFonts w:ascii="Times New Roman" w:hAnsi="Times New Roman" w:cs="Times New Roman"/>
          <w:lang w:val="en-US"/>
        </w:rPr>
        <w:t>e</w:t>
      </w:r>
      <w:r w:rsidRPr="00EC1CB7">
        <w:rPr>
          <w:rFonts w:ascii="Times New Roman" w:hAnsi="Times New Roman" w:cs="Times New Roman"/>
          <w:lang w:val="en-US"/>
        </w:rPr>
        <w:t xml:space="preserve">xamination </w:t>
      </w:r>
      <w:r w:rsidR="00993114">
        <w:rPr>
          <w:rFonts w:ascii="Times New Roman" w:hAnsi="Times New Roman" w:cs="Times New Roman"/>
          <w:lang w:val="en-US"/>
        </w:rPr>
        <w:t>o</w:t>
      </w:r>
      <w:r w:rsidRPr="00EC1CB7">
        <w:rPr>
          <w:rFonts w:ascii="Times New Roman" w:hAnsi="Times New Roman" w:cs="Times New Roman"/>
          <w:lang w:val="en-US"/>
        </w:rPr>
        <w:t xml:space="preserve">n Social Welfare Investment </w:t>
      </w:r>
      <w:r w:rsidR="00993114">
        <w:rPr>
          <w:rFonts w:ascii="Times New Roman" w:hAnsi="Times New Roman" w:cs="Times New Roman"/>
          <w:lang w:val="en-US"/>
        </w:rPr>
        <w:t>o</w:t>
      </w:r>
      <w:r w:rsidRPr="00EC1CB7">
        <w:rPr>
          <w:rFonts w:ascii="Times New Roman" w:hAnsi="Times New Roman" w:cs="Times New Roman"/>
          <w:lang w:val="en-US"/>
        </w:rPr>
        <w:t xml:space="preserve">f Chinese State Owned Enterprises”, </w:t>
      </w:r>
      <w:r w:rsidRPr="00EC1CB7">
        <w:rPr>
          <w:rFonts w:ascii="Times New Roman" w:hAnsi="Times New Roman" w:cs="Times New Roman"/>
          <w:i/>
          <w:lang w:val="en-US"/>
        </w:rPr>
        <w:t>Scottish Journal of Political Economy</w:t>
      </w:r>
      <w:r w:rsidRPr="00EC1CB7">
        <w:rPr>
          <w:rFonts w:ascii="Times New Roman" w:hAnsi="Times New Roman" w:cs="Times New Roman"/>
          <w:lang w:val="en-US"/>
        </w:rPr>
        <w:t>, 56 (3), pp. 267-295.</w:t>
      </w:r>
      <w:proofErr w:type="gramEnd"/>
    </w:p>
    <w:p w:rsidR="00EC1CB7" w:rsidRPr="00EC1CB7" w:rsidRDefault="00E5556C" w:rsidP="00EC1CB7">
      <w:pPr>
        <w:pStyle w:val="Heading2"/>
        <w:shd w:val="clear" w:color="auto" w:fill="FFFFFF"/>
        <w:spacing w:before="0" w:line="360" w:lineRule="auto"/>
        <w:jc w:val="both"/>
        <w:rPr>
          <w:b w:val="0"/>
          <w:sz w:val="22"/>
          <w:szCs w:val="22"/>
          <w:lang w:val="en-US"/>
        </w:rPr>
      </w:pPr>
      <w:hyperlink r:id="rId12" w:tgtFrame="_blank" w:tooltip="Show Author Details" w:history="1">
        <w:proofErr w:type="spellStart"/>
        <w:r w:rsidR="00EC1CB7" w:rsidRPr="00EC1CB7">
          <w:rPr>
            <w:b w:val="0"/>
            <w:bCs w:val="0"/>
            <w:sz w:val="22"/>
            <w:szCs w:val="22"/>
            <w:lang w:val="en-US"/>
          </w:rPr>
          <w:t>Boiral</w:t>
        </w:r>
        <w:proofErr w:type="spellEnd"/>
        <w:r w:rsidR="00EC1CB7" w:rsidRPr="00EC1CB7">
          <w:rPr>
            <w:b w:val="0"/>
            <w:bCs w:val="0"/>
            <w:sz w:val="22"/>
            <w:szCs w:val="22"/>
            <w:lang w:val="en-US"/>
          </w:rPr>
          <w:t>, O.</w:t>
        </w:r>
      </w:hyperlink>
      <w:r w:rsidR="00EC1CB7" w:rsidRPr="00EC1CB7">
        <w:rPr>
          <w:rFonts w:eastAsiaTheme="minorHAnsi"/>
          <w:b w:val="0"/>
          <w:bCs w:val="0"/>
          <w:sz w:val="22"/>
          <w:szCs w:val="22"/>
          <w:lang w:val="en-US" w:eastAsia="en-US"/>
        </w:rPr>
        <w:t xml:space="preserve"> (</w:t>
      </w:r>
      <w:r w:rsidR="00EC1CB7" w:rsidRPr="00EC1CB7">
        <w:rPr>
          <w:b w:val="0"/>
          <w:sz w:val="22"/>
          <w:szCs w:val="22"/>
          <w:lang w:val="en-US"/>
        </w:rPr>
        <w:t>2013). “</w:t>
      </w:r>
      <w:r w:rsidR="00EC1CB7" w:rsidRPr="00EC1CB7">
        <w:rPr>
          <w:b w:val="0"/>
          <w:bCs w:val="0"/>
          <w:sz w:val="22"/>
          <w:szCs w:val="22"/>
          <w:lang w:val="en-US"/>
        </w:rPr>
        <w:t xml:space="preserve">Sustainability reports as simulacra? </w:t>
      </w:r>
      <w:proofErr w:type="gramStart"/>
      <w:r w:rsidR="00EC1CB7" w:rsidRPr="00EC1CB7">
        <w:rPr>
          <w:b w:val="0"/>
          <w:bCs w:val="0"/>
          <w:sz w:val="22"/>
          <w:szCs w:val="22"/>
          <w:lang w:val="en-US"/>
        </w:rPr>
        <w:t xml:space="preserve">A counter-account of A and A+ GRI reports”, </w:t>
      </w:r>
      <w:r w:rsidR="00EC1CB7" w:rsidRPr="00EC1CB7">
        <w:rPr>
          <w:b w:val="0"/>
          <w:bCs w:val="0"/>
          <w:i/>
          <w:sz w:val="22"/>
          <w:szCs w:val="22"/>
          <w:lang w:val="en-US"/>
        </w:rPr>
        <w:t xml:space="preserve">Accounting, Auditing and Accountability Journal, </w:t>
      </w:r>
      <w:r w:rsidR="00EC1CB7" w:rsidRPr="00EC1CB7">
        <w:rPr>
          <w:b w:val="0"/>
          <w:sz w:val="22"/>
          <w:szCs w:val="22"/>
          <w:lang w:val="en-US"/>
        </w:rPr>
        <w:t>26 (7), pp. 1036-1071.</w:t>
      </w:r>
      <w:proofErr w:type="gramEnd"/>
    </w:p>
    <w:p w:rsidR="00EC1CB7" w:rsidRDefault="002D28CB" w:rsidP="00EC1CB7">
      <w:pPr>
        <w:autoSpaceDE w:val="0"/>
        <w:autoSpaceDN w:val="0"/>
        <w:adjustRightInd w:val="0"/>
        <w:spacing w:after="0" w:line="360" w:lineRule="auto"/>
        <w:jc w:val="both"/>
        <w:rPr>
          <w:rFonts w:ascii="Times New Roman" w:hAnsi="Times New Roman" w:cs="Times New Roman"/>
          <w:lang w:val="en-US"/>
        </w:rPr>
      </w:pPr>
      <w:proofErr w:type="spellStart"/>
      <w:proofErr w:type="gramStart"/>
      <w:r w:rsidRPr="002D28CB">
        <w:rPr>
          <w:rFonts w:ascii="Times New Roman" w:hAnsi="Times New Roman" w:cs="Times New Roman"/>
          <w:lang w:val="en-US"/>
        </w:rPr>
        <w:t>Brammer</w:t>
      </w:r>
      <w:proofErr w:type="spellEnd"/>
      <w:r w:rsidRPr="002D28CB">
        <w:rPr>
          <w:rFonts w:ascii="Times New Roman" w:hAnsi="Times New Roman" w:cs="Times New Roman"/>
          <w:lang w:val="en-US"/>
        </w:rPr>
        <w:t xml:space="preserve">, S. </w:t>
      </w:r>
      <w:proofErr w:type="spellStart"/>
      <w:r w:rsidRPr="002D28CB">
        <w:rPr>
          <w:rFonts w:ascii="Times New Roman" w:hAnsi="Times New Roman" w:cs="Times New Roman"/>
          <w:lang w:val="en-US"/>
        </w:rPr>
        <w:t>Pavelin</w:t>
      </w:r>
      <w:proofErr w:type="spellEnd"/>
      <w:r w:rsidRPr="002D28CB">
        <w:rPr>
          <w:rFonts w:ascii="Times New Roman" w:hAnsi="Times New Roman" w:cs="Times New Roman"/>
          <w:lang w:val="en-US"/>
        </w:rPr>
        <w:t xml:space="preserve">, S. and Porter, L. (2009) “Corporate charitable giving, multinational companies and controversial countries” </w:t>
      </w:r>
      <w:r w:rsidRPr="002D28CB">
        <w:rPr>
          <w:rFonts w:ascii="Times New Roman" w:hAnsi="Times New Roman" w:cs="Times New Roman"/>
          <w:i/>
          <w:lang w:val="en-US"/>
        </w:rPr>
        <w:t>Journal of Management Studies</w:t>
      </w:r>
      <w:r w:rsidRPr="002D28CB">
        <w:rPr>
          <w:rFonts w:ascii="Times New Roman" w:hAnsi="Times New Roman" w:cs="Times New Roman"/>
          <w:lang w:val="en-US"/>
        </w:rPr>
        <w:t>, 46(4), 575-596.</w:t>
      </w:r>
      <w:proofErr w:type="gramEnd"/>
    </w:p>
    <w:p w:rsidR="002D28CB" w:rsidRPr="00EC1CB7" w:rsidRDefault="002D28CB"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r w:rsidRPr="00EC1CB7">
        <w:rPr>
          <w:rFonts w:ascii="Times New Roman" w:hAnsi="Times New Roman" w:cs="Times New Roman"/>
          <w:lang w:val="en-US"/>
        </w:rPr>
        <w:t>Campbell, J.T., Eden, L., Miller, S. R. (2012). “Multinationals and Corporate Social Responsibility in host countries: Does distance matter?</w:t>
      </w:r>
      <w:proofErr w:type="gramStart"/>
      <w:r w:rsidRPr="00EC1CB7">
        <w:rPr>
          <w:rFonts w:ascii="Times New Roman" w:hAnsi="Times New Roman" w:cs="Times New Roman"/>
          <w:lang w:val="en-US"/>
        </w:rPr>
        <w:t>”,</w:t>
      </w:r>
      <w:proofErr w:type="gramEnd"/>
      <w:r w:rsidRPr="00EC1CB7">
        <w:rPr>
          <w:rFonts w:ascii="Times New Roman" w:hAnsi="Times New Roman" w:cs="Times New Roman"/>
          <w:lang w:val="en-US"/>
        </w:rPr>
        <w:t xml:space="preserve"> </w:t>
      </w:r>
      <w:r w:rsidRPr="00EC1CB7">
        <w:rPr>
          <w:rFonts w:ascii="Times New Roman" w:hAnsi="Times New Roman" w:cs="Times New Roman"/>
          <w:i/>
          <w:lang w:val="en-US"/>
        </w:rPr>
        <w:t>Journal of International Business Studies</w:t>
      </w:r>
      <w:r w:rsidRPr="00EC1CB7">
        <w:rPr>
          <w:rFonts w:ascii="Times New Roman" w:hAnsi="Times New Roman" w:cs="Times New Roman"/>
          <w:lang w:val="en-US"/>
        </w:rPr>
        <w:t>, 43, pp. 84–106.</w:t>
      </w:r>
    </w:p>
    <w:p w:rsidR="00EC1CB7" w:rsidRPr="00EC1CB7" w:rsidRDefault="00EC1CB7" w:rsidP="00EC1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hAnsi="Times New Roman" w:cs="Times New Roman"/>
          <w:lang w:val="en-US"/>
        </w:rPr>
        <w:lastRenderedPageBreak/>
        <w:t>Chapple</w:t>
      </w:r>
      <w:proofErr w:type="spellEnd"/>
      <w:r w:rsidRPr="00EC1CB7">
        <w:rPr>
          <w:rFonts w:ascii="Times New Roman" w:hAnsi="Times New Roman" w:cs="Times New Roman"/>
          <w:lang w:val="en-US"/>
        </w:rPr>
        <w:t>, W. and Moon, J. (2005).</w:t>
      </w:r>
      <w:proofErr w:type="gramEnd"/>
      <w:r w:rsidRPr="00EC1CB7">
        <w:rPr>
          <w:rFonts w:ascii="Times New Roman" w:hAnsi="Times New Roman" w:cs="Times New Roman"/>
          <w:lang w:val="en-US"/>
        </w:rPr>
        <w:t xml:space="preserve">  </w:t>
      </w:r>
      <w:proofErr w:type="gramStart"/>
      <w:r w:rsidRPr="00EC1CB7">
        <w:rPr>
          <w:rFonts w:ascii="Times New Roman" w:hAnsi="Times New Roman" w:cs="Times New Roman"/>
          <w:lang w:val="en-US"/>
        </w:rPr>
        <w:t>“Corporate Social Responsibility (CSR) in Asia - A Seven-</w:t>
      </w:r>
      <w:r w:rsidR="00993114">
        <w:rPr>
          <w:rFonts w:ascii="Times New Roman" w:hAnsi="Times New Roman" w:cs="Times New Roman"/>
          <w:lang w:val="en-US"/>
        </w:rPr>
        <w:t>c</w:t>
      </w:r>
      <w:r w:rsidRPr="00EC1CB7">
        <w:rPr>
          <w:rFonts w:ascii="Times New Roman" w:hAnsi="Times New Roman" w:cs="Times New Roman"/>
          <w:lang w:val="en-US"/>
        </w:rPr>
        <w:t xml:space="preserve">ountry </w:t>
      </w:r>
      <w:r w:rsidR="00993114">
        <w:rPr>
          <w:rFonts w:ascii="Times New Roman" w:hAnsi="Times New Roman" w:cs="Times New Roman"/>
          <w:lang w:val="en-US"/>
        </w:rPr>
        <w:t>s</w:t>
      </w:r>
      <w:r w:rsidRPr="00EC1CB7">
        <w:rPr>
          <w:rFonts w:ascii="Times New Roman" w:hAnsi="Times New Roman" w:cs="Times New Roman"/>
          <w:lang w:val="en-US"/>
        </w:rPr>
        <w:t xml:space="preserve">tudy of CSR </w:t>
      </w:r>
      <w:r w:rsidR="00993114">
        <w:rPr>
          <w:rFonts w:ascii="Times New Roman" w:hAnsi="Times New Roman" w:cs="Times New Roman"/>
          <w:lang w:val="en-US"/>
        </w:rPr>
        <w:t>web site r</w:t>
      </w:r>
      <w:r w:rsidRPr="00EC1CB7">
        <w:rPr>
          <w:rFonts w:ascii="Times New Roman" w:hAnsi="Times New Roman" w:cs="Times New Roman"/>
          <w:lang w:val="en-US"/>
        </w:rPr>
        <w:t xml:space="preserve">eporting”, </w:t>
      </w:r>
      <w:r w:rsidRPr="00EC1CB7">
        <w:rPr>
          <w:rFonts w:ascii="Times New Roman" w:hAnsi="Times New Roman" w:cs="Times New Roman"/>
          <w:i/>
          <w:lang w:val="en-US"/>
        </w:rPr>
        <w:t>Business &amp; Society</w:t>
      </w:r>
      <w:r w:rsidRPr="00EC1CB7">
        <w:rPr>
          <w:rFonts w:ascii="Times New Roman" w:hAnsi="Times New Roman" w:cs="Times New Roman"/>
          <w:lang w:val="en-US"/>
        </w:rPr>
        <w:t>, 44 (4), pp. 415-441.</w:t>
      </w:r>
      <w:proofErr w:type="gramEnd"/>
      <w:r w:rsidRPr="00EC1CB7">
        <w:rPr>
          <w:rFonts w:ascii="Times New Roman" w:hAnsi="Times New Roman" w:cs="Times New Roman"/>
          <w:lang w:val="en-US"/>
        </w:rPr>
        <w:t xml:space="preserve"> </w:t>
      </w:r>
    </w:p>
    <w:p w:rsidR="00EC1CB7" w:rsidRPr="00EC1CB7" w:rsidRDefault="00EC1CB7" w:rsidP="00EC1CB7">
      <w:pPr>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eastAsia="Times New Roman" w:hAnsi="Times New Roman" w:cs="Times New Roman"/>
          <w:lang w:val="en-US" w:eastAsia="it-IT"/>
        </w:rPr>
        <w:t>Chaudri</w:t>
      </w:r>
      <w:proofErr w:type="spellEnd"/>
      <w:r w:rsidRPr="00EC1CB7">
        <w:rPr>
          <w:rFonts w:ascii="Times New Roman" w:eastAsia="Times New Roman" w:hAnsi="Times New Roman" w:cs="Times New Roman"/>
          <w:lang w:val="en-US" w:eastAsia="it-IT"/>
        </w:rPr>
        <w:t>, V. and Wang, J. (2007).</w:t>
      </w:r>
      <w:proofErr w:type="gramEnd"/>
      <w:r w:rsidRPr="00EC1CB7">
        <w:rPr>
          <w:rFonts w:ascii="Times New Roman" w:eastAsia="Times New Roman" w:hAnsi="Times New Roman" w:cs="Times New Roman"/>
          <w:lang w:val="en-US" w:eastAsia="it-IT"/>
        </w:rPr>
        <w:t xml:space="preserve"> “</w:t>
      </w:r>
      <w:r w:rsidRPr="00EC1CB7">
        <w:rPr>
          <w:rFonts w:ascii="Times New Roman" w:hAnsi="Times New Roman" w:cs="Times New Roman"/>
          <w:bCs/>
          <w:lang w:val="en-US"/>
        </w:rPr>
        <w:t xml:space="preserve">Communicating Corporate Social Responsibility on the Internet: A </w:t>
      </w:r>
      <w:r w:rsidR="00993114">
        <w:rPr>
          <w:rFonts w:ascii="Times New Roman" w:hAnsi="Times New Roman" w:cs="Times New Roman"/>
          <w:bCs/>
          <w:lang w:val="en-US"/>
        </w:rPr>
        <w:t>c</w:t>
      </w:r>
      <w:r w:rsidRPr="00EC1CB7">
        <w:rPr>
          <w:rFonts w:ascii="Times New Roman" w:hAnsi="Times New Roman" w:cs="Times New Roman"/>
          <w:bCs/>
          <w:lang w:val="en-US"/>
        </w:rPr>
        <w:t xml:space="preserve">ase </w:t>
      </w:r>
      <w:r w:rsidR="00993114">
        <w:rPr>
          <w:rFonts w:ascii="Times New Roman" w:hAnsi="Times New Roman" w:cs="Times New Roman"/>
          <w:bCs/>
          <w:lang w:val="en-US"/>
        </w:rPr>
        <w:t>s</w:t>
      </w:r>
      <w:r w:rsidRPr="00EC1CB7">
        <w:rPr>
          <w:rFonts w:ascii="Times New Roman" w:hAnsi="Times New Roman" w:cs="Times New Roman"/>
          <w:bCs/>
          <w:lang w:val="en-US"/>
        </w:rPr>
        <w:t xml:space="preserve">tudy of the </w:t>
      </w:r>
      <w:r w:rsidR="00993114">
        <w:rPr>
          <w:rFonts w:ascii="Times New Roman" w:hAnsi="Times New Roman" w:cs="Times New Roman"/>
          <w:bCs/>
          <w:lang w:val="en-US"/>
        </w:rPr>
        <w:t>t</w:t>
      </w:r>
      <w:r w:rsidRPr="00EC1CB7">
        <w:rPr>
          <w:rFonts w:ascii="Times New Roman" w:hAnsi="Times New Roman" w:cs="Times New Roman"/>
          <w:bCs/>
          <w:lang w:val="en-US"/>
        </w:rPr>
        <w:t xml:space="preserve">op 100 Information Technology </w:t>
      </w:r>
      <w:r w:rsidR="00993114">
        <w:rPr>
          <w:rFonts w:ascii="Times New Roman" w:hAnsi="Times New Roman" w:cs="Times New Roman"/>
          <w:bCs/>
          <w:lang w:val="en-US"/>
        </w:rPr>
        <w:t>c</w:t>
      </w:r>
      <w:r w:rsidRPr="00EC1CB7">
        <w:rPr>
          <w:rFonts w:ascii="Times New Roman" w:hAnsi="Times New Roman" w:cs="Times New Roman"/>
          <w:bCs/>
          <w:lang w:val="en-US"/>
        </w:rPr>
        <w:t xml:space="preserve">ompanies in India”, </w:t>
      </w:r>
      <w:r w:rsidRPr="00EC1CB7">
        <w:rPr>
          <w:rFonts w:ascii="Times New Roman" w:hAnsi="Times New Roman" w:cs="Times New Roman"/>
          <w:bCs/>
          <w:i/>
          <w:lang w:val="en-US"/>
        </w:rPr>
        <w:t>Management Communication Quarterly</w:t>
      </w:r>
      <w:proofErr w:type="gramStart"/>
      <w:r w:rsidRPr="00EC1CB7">
        <w:rPr>
          <w:rFonts w:ascii="Times New Roman" w:hAnsi="Times New Roman" w:cs="Times New Roman"/>
          <w:bCs/>
          <w:lang w:val="en-US"/>
        </w:rPr>
        <w:t xml:space="preserve">, </w:t>
      </w:r>
      <w:r w:rsidRPr="00EC1CB7">
        <w:rPr>
          <w:rFonts w:ascii="Times New Roman" w:hAnsi="Times New Roman" w:cs="Times New Roman"/>
          <w:lang w:val="en-US"/>
        </w:rPr>
        <w:t xml:space="preserve"> 21</w:t>
      </w:r>
      <w:proofErr w:type="gramEnd"/>
      <w:r w:rsidRPr="00EC1CB7">
        <w:rPr>
          <w:rFonts w:ascii="Times New Roman" w:hAnsi="Times New Roman" w:cs="Times New Roman"/>
          <w:lang w:val="en-US"/>
        </w:rPr>
        <w:t xml:space="preserve"> (2), pp. 232-248.</w:t>
      </w: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r w:rsidRPr="00EC1CB7">
        <w:rPr>
          <w:rFonts w:ascii="Times New Roman" w:eastAsia="Times New Roman" w:hAnsi="Times New Roman" w:cs="Times New Roman"/>
          <w:lang w:val="en-US" w:eastAsia="it-IT"/>
        </w:rPr>
        <w:t xml:space="preserve">Cheung, Y. L., Tan, W., </w:t>
      </w:r>
      <w:proofErr w:type="spellStart"/>
      <w:r w:rsidRPr="00EC1CB7">
        <w:rPr>
          <w:rFonts w:ascii="Times New Roman" w:eastAsia="Times New Roman" w:hAnsi="Times New Roman" w:cs="Times New Roman"/>
          <w:lang w:val="en-US" w:eastAsia="it-IT"/>
        </w:rPr>
        <w:t>Ahn</w:t>
      </w:r>
      <w:proofErr w:type="spellEnd"/>
      <w:r w:rsidRPr="00EC1CB7">
        <w:rPr>
          <w:rFonts w:ascii="Times New Roman" w:eastAsia="Times New Roman" w:hAnsi="Times New Roman" w:cs="Times New Roman"/>
          <w:lang w:val="en-US" w:eastAsia="it-IT"/>
        </w:rPr>
        <w:t>, H.-J., Zhang, Z. (2010). “</w:t>
      </w:r>
      <w:r w:rsidRPr="00EC1CB7">
        <w:rPr>
          <w:rFonts w:ascii="Times New Roman" w:hAnsi="Times New Roman" w:cs="Times New Roman"/>
          <w:lang w:val="en-US"/>
        </w:rPr>
        <w:t xml:space="preserve">Does Corporate Social Responsibility </w:t>
      </w:r>
      <w:r w:rsidR="00993114">
        <w:rPr>
          <w:rFonts w:ascii="Times New Roman" w:hAnsi="Times New Roman" w:cs="Times New Roman"/>
          <w:lang w:val="en-US"/>
        </w:rPr>
        <w:t>m</w:t>
      </w:r>
      <w:r w:rsidRPr="00EC1CB7">
        <w:rPr>
          <w:rFonts w:ascii="Times New Roman" w:hAnsi="Times New Roman" w:cs="Times New Roman"/>
          <w:lang w:val="en-US"/>
        </w:rPr>
        <w:t>atter in Asian Emerging Markets?</w:t>
      </w:r>
      <w:proofErr w:type="gramStart"/>
      <w:r w:rsidRPr="00EC1CB7">
        <w:rPr>
          <w:rFonts w:ascii="Times New Roman" w:hAnsi="Times New Roman" w:cs="Times New Roman"/>
          <w:lang w:val="en-US"/>
        </w:rPr>
        <w:t>”,</w:t>
      </w:r>
      <w:proofErr w:type="gramEnd"/>
      <w:r w:rsidRPr="00EC1CB7">
        <w:rPr>
          <w:rFonts w:ascii="Times New Roman" w:hAnsi="Times New Roman" w:cs="Times New Roman"/>
          <w:lang w:val="en-US"/>
        </w:rPr>
        <w:t xml:space="preserve"> </w:t>
      </w:r>
      <w:r w:rsidRPr="00EC1CB7">
        <w:rPr>
          <w:rFonts w:ascii="Times New Roman" w:hAnsi="Times New Roman" w:cs="Times New Roman"/>
          <w:i/>
          <w:lang w:val="en-US"/>
        </w:rPr>
        <w:t>Journal of Business Ethics</w:t>
      </w:r>
      <w:r w:rsidRPr="00EC1CB7">
        <w:rPr>
          <w:rFonts w:ascii="Times New Roman" w:hAnsi="Times New Roman" w:cs="Times New Roman"/>
          <w:lang w:val="en-US"/>
        </w:rPr>
        <w:t>,  92, pp. 401–413.</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r w:rsidRPr="00EC1CB7">
        <w:rPr>
          <w:rFonts w:ascii="Times New Roman" w:hAnsi="Times New Roman" w:cs="Times New Roman"/>
          <w:lang w:val="en-US"/>
        </w:rPr>
        <w:t>Collins</w:t>
      </w:r>
      <w:r w:rsidR="00993114">
        <w:rPr>
          <w:rFonts w:ascii="Times New Roman" w:hAnsi="Times New Roman" w:cs="Times New Roman"/>
          <w:lang w:val="en-US"/>
        </w:rPr>
        <w:t xml:space="preserve">, D. (2009). </w:t>
      </w:r>
      <w:proofErr w:type="gramStart"/>
      <w:r w:rsidR="00993114">
        <w:rPr>
          <w:rFonts w:ascii="Times New Roman" w:hAnsi="Times New Roman" w:cs="Times New Roman"/>
          <w:lang w:val="en-US"/>
        </w:rPr>
        <w:t>“The Failure of a socially r</w:t>
      </w:r>
      <w:r w:rsidRPr="00EC1CB7">
        <w:rPr>
          <w:rFonts w:ascii="Times New Roman" w:hAnsi="Times New Roman" w:cs="Times New Roman"/>
          <w:lang w:val="en-US"/>
        </w:rPr>
        <w:t xml:space="preserve">esponsive Gold Mining MNC in El Salvador: Ramifications of NGO Mistrust”, </w:t>
      </w:r>
      <w:r w:rsidRPr="00EC1CB7">
        <w:rPr>
          <w:rFonts w:ascii="Times New Roman" w:hAnsi="Times New Roman" w:cs="Times New Roman"/>
          <w:i/>
          <w:iCs/>
          <w:lang w:val="en-US"/>
        </w:rPr>
        <w:t>Journal of Business Ethics</w:t>
      </w:r>
      <w:r w:rsidRPr="00EC1CB7">
        <w:rPr>
          <w:rFonts w:ascii="Times New Roman" w:hAnsi="Times New Roman" w:cs="Times New Roman"/>
          <w:lang w:val="en-US"/>
        </w:rPr>
        <w:t>, 88 (2), pp. 245–68.</w:t>
      </w:r>
      <w:proofErr w:type="gramEnd"/>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spacing w:after="0" w:line="360" w:lineRule="auto"/>
        <w:jc w:val="both"/>
        <w:rPr>
          <w:rFonts w:ascii="Times New Roman" w:hAnsi="Times New Roman" w:cs="Times New Roman"/>
          <w:lang w:val="en-US" w:eastAsia="it-IT"/>
        </w:rPr>
      </w:pPr>
      <w:proofErr w:type="gramStart"/>
      <w:r w:rsidRPr="00EC1CB7">
        <w:rPr>
          <w:rFonts w:ascii="Times New Roman" w:hAnsi="Times New Roman" w:cs="Times New Roman"/>
          <w:lang w:val="en-US"/>
        </w:rPr>
        <w:t xml:space="preserve">Croissant, Y. and </w:t>
      </w:r>
      <w:proofErr w:type="spellStart"/>
      <w:r w:rsidRPr="00EC1CB7">
        <w:rPr>
          <w:rFonts w:ascii="Times New Roman" w:hAnsi="Times New Roman" w:cs="Times New Roman"/>
          <w:lang w:val="en-US"/>
        </w:rPr>
        <w:t>Millo</w:t>
      </w:r>
      <w:proofErr w:type="spellEnd"/>
      <w:r w:rsidRPr="00EC1CB7">
        <w:rPr>
          <w:rFonts w:ascii="Times New Roman" w:hAnsi="Times New Roman" w:cs="Times New Roman"/>
          <w:lang w:val="en-US"/>
        </w:rPr>
        <w:t xml:space="preserve">, G. </w:t>
      </w:r>
      <w:r w:rsidRPr="00EC1CB7">
        <w:rPr>
          <w:rFonts w:ascii="Times New Roman" w:hAnsi="Times New Roman" w:cs="Times New Roman"/>
          <w:lang w:val="en-US" w:eastAsia="it-IT"/>
        </w:rPr>
        <w:t>(2008).</w:t>
      </w:r>
      <w:proofErr w:type="gramEnd"/>
      <w:r w:rsidRPr="00EC1CB7">
        <w:rPr>
          <w:rFonts w:ascii="Times New Roman" w:hAnsi="Times New Roman" w:cs="Times New Roman"/>
          <w:lang w:val="en-US" w:eastAsia="it-IT"/>
        </w:rPr>
        <w:t xml:space="preserve"> “Panel data econometrics in R: The </w:t>
      </w:r>
      <w:proofErr w:type="spellStart"/>
      <w:r w:rsidRPr="00EC1CB7">
        <w:rPr>
          <w:rFonts w:ascii="Times New Roman" w:hAnsi="Times New Roman" w:cs="Times New Roman"/>
          <w:lang w:val="en-US" w:eastAsia="it-IT"/>
        </w:rPr>
        <w:t>plm</w:t>
      </w:r>
      <w:proofErr w:type="spellEnd"/>
      <w:r w:rsidRPr="00EC1CB7">
        <w:rPr>
          <w:rFonts w:ascii="Times New Roman" w:hAnsi="Times New Roman" w:cs="Times New Roman"/>
          <w:lang w:val="en-US" w:eastAsia="it-IT"/>
        </w:rPr>
        <w:t xml:space="preserve"> Package”</w:t>
      </w:r>
      <w:proofErr w:type="gramStart"/>
      <w:r w:rsidRPr="00EC1CB7">
        <w:rPr>
          <w:rFonts w:ascii="Times New Roman" w:hAnsi="Times New Roman" w:cs="Times New Roman"/>
          <w:lang w:val="en-US" w:eastAsia="it-IT"/>
        </w:rPr>
        <w:t xml:space="preserve">,  </w:t>
      </w:r>
      <w:r w:rsidRPr="00EC1CB7">
        <w:rPr>
          <w:rFonts w:ascii="Times New Roman" w:hAnsi="Times New Roman" w:cs="Times New Roman"/>
          <w:bCs/>
          <w:i/>
          <w:iCs/>
          <w:lang w:val="en-US" w:eastAsia="it-IT"/>
        </w:rPr>
        <w:t>Journal</w:t>
      </w:r>
      <w:proofErr w:type="gramEnd"/>
      <w:r w:rsidRPr="00EC1CB7">
        <w:rPr>
          <w:rFonts w:ascii="Times New Roman" w:hAnsi="Times New Roman" w:cs="Times New Roman"/>
          <w:bCs/>
          <w:i/>
          <w:iCs/>
          <w:lang w:val="en-US" w:eastAsia="it-IT"/>
        </w:rPr>
        <w:t xml:space="preserve"> of Statistical Software</w:t>
      </w:r>
      <w:r w:rsidRPr="00EC1CB7">
        <w:rPr>
          <w:rFonts w:ascii="Times New Roman" w:hAnsi="Times New Roman" w:cs="Times New Roman"/>
          <w:lang w:val="en-US" w:eastAsia="it-IT"/>
        </w:rPr>
        <w:t>, 27 (2), pp. 1-43.</w:t>
      </w: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roofErr w:type="spellStart"/>
      <w:r w:rsidRPr="00EC1CB7">
        <w:rPr>
          <w:rFonts w:ascii="Times New Roman" w:eastAsia="Times New Roman" w:hAnsi="Times New Roman" w:cs="Times New Roman"/>
          <w:lang w:val="en-US" w:eastAsia="it-IT"/>
        </w:rPr>
        <w:t>Crotty</w:t>
      </w:r>
      <w:proofErr w:type="spellEnd"/>
      <w:r w:rsidRPr="00EC1CB7">
        <w:rPr>
          <w:rFonts w:ascii="Times New Roman" w:eastAsia="Times New Roman" w:hAnsi="Times New Roman" w:cs="Times New Roman"/>
          <w:lang w:val="en-US" w:eastAsia="it-IT"/>
        </w:rPr>
        <w:t>, J. (2009). “</w:t>
      </w:r>
      <w:r w:rsidRPr="00EC1CB7">
        <w:rPr>
          <w:rFonts w:ascii="Times New Roman" w:hAnsi="Times New Roman" w:cs="Times New Roman"/>
          <w:lang w:val="en-US"/>
        </w:rPr>
        <w:t xml:space="preserve">Making a </w:t>
      </w:r>
      <w:r w:rsidR="00993114">
        <w:rPr>
          <w:rFonts w:ascii="Times New Roman" w:hAnsi="Times New Roman" w:cs="Times New Roman"/>
          <w:lang w:val="en-US"/>
        </w:rPr>
        <w:t>d</w:t>
      </w:r>
      <w:r w:rsidRPr="00EC1CB7">
        <w:rPr>
          <w:rFonts w:ascii="Times New Roman" w:hAnsi="Times New Roman" w:cs="Times New Roman"/>
          <w:lang w:val="en-US"/>
        </w:rPr>
        <w:t xml:space="preserve">ifference? </w:t>
      </w:r>
      <w:proofErr w:type="gramStart"/>
      <w:r w:rsidRPr="00EC1CB7">
        <w:rPr>
          <w:rFonts w:ascii="Times New Roman" w:hAnsi="Times New Roman" w:cs="Times New Roman"/>
          <w:lang w:val="en-US"/>
        </w:rPr>
        <w:t xml:space="preserve">NGOs and </w:t>
      </w:r>
      <w:r w:rsidR="00993114">
        <w:rPr>
          <w:rFonts w:ascii="Times New Roman" w:hAnsi="Times New Roman" w:cs="Times New Roman"/>
          <w:lang w:val="en-US"/>
        </w:rPr>
        <w:t>c</w:t>
      </w:r>
      <w:r w:rsidRPr="00EC1CB7">
        <w:rPr>
          <w:rFonts w:ascii="Times New Roman" w:hAnsi="Times New Roman" w:cs="Times New Roman"/>
          <w:lang w:val="en-US"/>
        </w:rPr>
        <w:t xml:space="preserve">ivil </w:t>
      </w:r>
      <w:r w:rsidR="00993114">
        <w:rPr>
          <w:rFonts w:ascii="Times New Roman" w:hAnsi="Times New Roman" w:cs="Times New Roman"/>
          <w:lang w:val="en-US"/>
        </w:rPr>
        <w:t>s</w:t>
      </w:r>
      <w:r w:rsidRPr="00EC1CB7">
        <w:rPr>
          <w:rFonts w:ascii="Times New Roman" w:hAnsi="Times New Roman" w:cs="Times New Roman"/>
          <w:lang w:val="en-US"/>
        </w:rPr>
        <w:t xml:space="preserve">ociety </w:t>
      </w:r>
      <w:r w:rsidR="00993114">
        <w:rPr>
          <w:rFonts w:ascii="Times New Roman" w:hAnsi="Times New Roman" w:cs="Times New Roman"/>
          <w:lang w:val="en-US"/>
        </w:rPr>
        <w:t>d</w:t>
      </w:r>
      <w:r w:rsidRPr="00EC1CB7">
        <w:rPr>
          <w:rFonts w:ascii="Times New Roman" w:hAnsi="Times New Roman" w:cs="Times New Roman"/>
          <w:lang w:val="en-US"/>
        </w:rPr>
        <w:t xml:space="preserve">evelopment in Russia”, </w:t>
      </w:r>
      <w:r w:rsidRPr="00EC1CB7">
        <w:rPr>
          <w:rFonts w:ascii="Times New Roman" w:hAnsi="Times New Roman" w:cs="Times New Roman"/>
          <w:i/>
          <w:lang w:val="en-US"/>
        </w:rPr>
        <w:t>Europe-Asia Studies</w:t>
      </w:r>
      <w:r w:rsidRPr="00EC1CB7">
        <w:rPr>
          <w:rFonts w:ascii="Times New Roman" w:hAnsi="Times New Roman" w:cs="Times New Roman"/>
          <w:lang w:val="en-US"/>
        </w:rPr>
        <w:t>, 61 (1), pp. 85–108.</w:t>
      </w:r>
      <w:proofErr w:type="gramEnd"/>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roofErr w:type="gramStart"/>
      <w:r w:rsidRPr="00EC1CB7">
        <w:rPr>
          <w:rFonts w:ascii="Times New Roman" w:eastAsia="TimesNewRomanPSMT" w:hAnsi="Times New Roman" w:cs="Times New Roman"/>
          <w:lang w:val="en-US"/>
        </w:rPr>
        <w:t>DiMaggio, P. J. and Powell W. W. (1983).</w:t>
      </w:r>
      <w:proofErr w:type="gramEnd"/>
      <w:r w:rsidRPr="00EC1CB7">
        <w:rPr>
          <w:rFonts w:ascii="Times New Roman" w:eastAsia="TimesNewRomanPSMT" w:hAnsi="Times New Roman" w:cs="Times New Roman"/>
          <w:lang w:val="en-US"/>
        </w:rPr>
        <w:t xml:space="preserve"> “The Iron Cage Revisited: Institutional </w:t>
      </w:r>
      <w:r w:rsidR="00993114">
        <w:rPr>
          <w:rFonts w:ascii="Times New Roman" w:eastAsia="TimesNewRomanPSMT" w:hAnsi="Times New Roman" w:cs="Times New Roman"/>
          <w:lang w:val="en-US"/>
        </w:rPr>
        <w:t>i</w:t>
      </w:r>
      <w:r w:rsidRPr="00EC1CB7">
        <w:rPr>
          <w:rFonts w:ascii="Times New Roman" w:eastAsia="TimesNewRomanPSMT" w:hAnsi="Times New Roman" w:cs="Times New Roman"/>
          <w:lang w:val="en-US"/>
        </w:rPr>
        <w:t xml:space="preserve">somorphism and </w:t>
      </w:r>
      <w:r w:rsidR="00993114">
        <w:rPr>
          <w:rFonts w:ascii="Times New Roman" w:eastAsia="TimesNewRomanPSMT" w:hAnsi="Times New Roman" w:cs="Times New Roman"/>
          <w:lang w:val="en-US"/>
        </w:rPr>
        <w:t>c</w:t>
      </w:r>
      <w:r w:rsidRPr="00EC1CB7">
        <w:rPr>
          <w:rFonts w:ascii="Times New Roman" w:eastAsia="TimesNewRomanPSMT" w:hAnsi="Times New Roman" w:cs="Times New Roman"/>
          <w:lang w:val="en-US"/>
        </w:rPr>
        <w:t xml:space="preserve">ollective </w:t>
      </w:r>
      <w:r w:rsidR="00993114">
        <w:rPr>
          <w:rFonts w:ascii="Times New Roman" w:eastAsia="TimesNewRomanPSMT" w:hAnsi="Times New Roman" w:cs="Times New Roman"/>
          <w:lang w:val="en-US"/>
        </w:rPr>
        <w:t>r</w:t>
      </w:r>
      <w:r w:rsidRPr="00EC1CB7">
        <w:rPr>
          <w:rFonts w:ascii="Times New Roman" w:eastAsia="TimesNewRomanPSMT" w:hAnsi="Times New Roman" w:cs="Times New Roman"/>
          <w:lang w:val="en-US"/>
        </w:rPr>
        <w:t xml:space="preserve">ationality in </w:t>
      </w:r>
      <w:r w:rsidR="00993114">
        <w:rPr>
          <w:rFonts w:ascii="Times New Roman" w:eastAsia="TimesNewRomanPSMT" w:hAnsi="Times New Roman" w:cs="Times New Roman"/>
          <w:lang w:val="en-US"/>
        </w:rPr>
        <w:t>o</w:t>
      </w:r>
      <w:r w:rsidRPr="00EC1CB7">
        <w:rPr>
          <w:rFonts w:ascii="Times New Roman" w:eastAsia="TimesNewRomanPSMT" w:hAnsi="Times New Roman" w:cs="Times New Roman"/>
          <w:lang w:val="en-US"/>
        </w:rPr>
        <w:t xml:space="preserve">rganizational </w:t>
      </w:r>
      <w:r w:rsidR="00993114">
        <w:rPr>
          <w:rFonts w:ascii="Times New Roman" w:eastAsia="TimesNewRomanPSMT" w:hAnsi="Times New Roman" w:cs="Times New Roman"/>
          <w:lang w:val="en-US"/>
        </w:rPr>
        <w:t>f</w:t>
      </w:r>
      <w:r w:rsidRPr="00EC1CB7">
        <w:rPr>
          <w:rFonts w:ascii="Times New Roman" w:eastAsia="TimesNewRomanPSMT" w:hAnsi="Times New Roman" w:cs="Times New Roman"/>
          <w:lang w:val="en-US"/>
        </w:rPr>
        <w:t xml:space="preserve">ields”, </w:t>
      </w:r>
      <w:r w:rsidRPr="00EC1CB7">
        <w:rPr>
          <w:rFonts w:ascii="Times New Roman" w:eastAsia="TimesNewRomanPSMT" w:hAnsi="Times New Roman" w:cs="Times New Roman"/>
          <w:i/>
          <w:iCs/>
          <w:lang w:val="en-US"/>
        </w:rPr>
        <w:t xml:space="preserve">American Sociological Review, </w:t>
      </w:r>
      <w:r w:rsidRPr="00EC1CB7">
        <w:rPr>
          <w:rFonts w:ascii="Times New Roman" w:eastAsia="TimesNewRomanPSMT" w:hAnsi="Times New Roman" w:cs="Times New Roman"/>
          <w:lang w:val="en-US"/>
        </w:rPr>
        <w:t>48, pp.147–60.</w:t>
      </w: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eastAsia="Times New Roman" w:hAnsi="Times New Roman" w:cs="Times New Roman"/>
          <w:lang w:val="en-US" w:eastAsia="it-IT"/>
        </w:rPr>
        <w:t>Dobers</w:t>
      </w:r>
      <w:proofErr w:type="spellEnd"/>
      <w:r w:rsidRPr="00EC1CB7">
        <w:rPr>
          <w:rFonts w:ascii="Times New Roman" w:eastAsia="Times New Roman" w:hAnsi="Times New Roman" w:cs="Times New Roman"/>
          <w:lang w:val="en-US" w:eastAsia="it-IT"/>
        </w:rPr>
        <w:t xml:space="preserve">, P. and </w:t>
      </w:r>
      <w:proofErr w:type="spellStart"/>
      <w:r w:rsidRPr="00EC1CB7">
        <w:rPr>
          <w:rFonts w:ascii="Times New Roman" w:eastAsia="Times New Roman" w:hAnsi="Times New Roman" w:cs="Times New Roman"/>
          <w:lang w:val="en-US" w:eastAsia="it-IT"/>
        </w:rPr>
        <w:t>Halme</w:t>
      </w:r>
      <w:proofErr w:type="spellEnd"/>
      <w:r w:rsidRPr="00EC1CB7">
        <w:rPr>
          <w:rFonts w:ascii="Times New Roman" w:eastAsia="Times New Roman" w:hAnsi="Times New Roman" w:cs="Times New Roman"/>
          <w:lang w:val="en-US" w:eastAsia="it-IT"/>
        </w:rPr>
        <w:t>, M. (2009).</w:t>
      </w:r>
      <w:proofErr w:type="gramEnd"/>
      <w:r w:rsidRPr="00EC1CB7">
        <w:rPr>
          <w:rFonts w:ascii="Times New Roman" w:eastAsia="Times New Roman" w:hAnsi="Times New Roman" w:cs="Times New Roman"/>
          <w:lang w:val="en-US" w:eastAsia="it-IT"/>
        </w:rPr>
        <w:t xml:space="preserve"> </w:t>
      </w:r>
      <w:proofErr w:type="gramStart"/>
      <w:r w:rsidRPr="00EC1CB7">
        <w:rPr>
          <w:rFonts w:ascii="Times New Roman" w:eastAsia="Times New Roman" w:hAnsi="Times New Roman" w:cs="Times New Roman"/>
          <w:lang w:val="en-US" w:eastAsia="it-IT"/>
        </w:rPr>
        <w:t>“</w:t>
      </w:r>
      <w:r w:rsidRPr="00EC1CB7">
        <w:rPr>
          <w:rFonts w:ascii="Times New Roman" w:hAnsi="Times New Roman" w:cs="Times New Roman"/>
          <w:lang w:val="en-US"/>
        </w:rPr>
        <w:t xml:space="preserve">Corporate Social Responsibility and </w:t>
      </w:r>
      <w:r w:rsidR="00993114">
        <w:rPr>
          <w:rFonts w:ascii="Times New Roman" w:hAnsi="Times New Roman" w:cs="Times New Roman"/>
          <w:lang w:val="en-US"/>
        </w:rPr>
        <w:t>d</w:t>
      </w:r>
      <w:r w:rsidRPr="00EC1CB7">
        <w:rPr>
          <w:rFonts w:ascii="Times New Roman" w:hAnsi="Times New Roman" w:cs="Times New Roman"/>
          <w:lang w:val="en-US"/>
        </w:rPr>
        <w:t xml:space="preserve">eveloping </w:t>
      </w:r>
      <w:r w:rsidR="00993114">
        <w:rPr>
          <w:rFonts w:ascii="Times New Roman" w:hAnsi="Times New Roman" w:cs="Times New Roman"/>
          <w:lang w:val="en-US"/>
        </w:rPr>
        <w:t>c</w:t>
      </w:r>
      <w:r w:rsidRPr="00EC1CB7">
        <w:rPr>
          <w:rFonts w:ascii="Times New Roman" w:hAnsi="Times New Roman" w:cs="Times New Roman"/>
          <w:lang w:val="en-US"/>
        </w:rPr>
        <w:t xml:space="preserve">ountries”, </w:t>
      </w:r>
      <w:r w:rsidRPr="00EC1CB7">
        <w:rPr>
          <w:rFonts w:ascii="Times New Roman" w:hAnsi="Times New Roman" w:cs="Times New Roman"/>
          <w:i/>
          <w:iCs/>
          <w:lang w:val="en-US"/>
        </w:rPr>
        <w:t>Corporate Social Responsibility and Environmental</w:t>
      </w:r>
      <w:r w:rsidR="002D28CB">
        <w:rPr>
          <w:rFonts w:ascii="Times New Roman" w:hAnsi="Times New Roman" w:cs="Times New Roman"/>
          <w:i/>
          <w:iCs/>
          <w:lang w:val="en-US"/>
        </w:rPr>
        <w:t xml:space="preserve"> Management</w:t>
      </w:r>
      <w:r w:rsidRPr="00EC1CB7">
        <w:rPr>
          <w:rFonts w:ascii="Times New Roman" w:hAnsi="Times New Roman" w:cs="Times New Roman"/>
          <w:i/>
          <w:iCs/>
          <w:lang w:val="en-US"/>
        </w:rPr>
        <w:t xml:space="preserve">, </w:t>
      </w:r>
      <w:r w:rsidRPr="00EC1CB7">
        <w:rPr>
          <w:rFonts w:ascii="Times New Roman" w:hAnsi="Times New Roman" w:cs="Times New Roman"/>
          <w:bCs/>
          <w:lang w:val="en-US"/>
        </w:rPr>
        <w:t>16</w:t>
      </w:r>
      <w:r w:rsidRPr="00EC1CB7">
        <w:rPr>
          <w:rFonts w:ascii="Times New Roman" w:hAnsi="Times New Roman" w:cs="Times New Roman"/>
          <w:lang w:val="en-US"/>
        </w:rPr>
        <w:t>, pp. 237–249.</w:t>
      </w:r>
      <w:proofErr w:type="gramEnd"/>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0440AA" w:rsidRDefault="000440AA" w:rsidP="00EC1CB7">
      <w:pPr>
        <w:widowControl w:val="0"/>
        <w:autoSpaceDE w:val="0"/>
        <w:autoSpaceDN w:val="0"/>
        <w:adjustRightInd w:val="0"/>
        <w:spacing w:after="0" w:line="360" w:lineRule="auto"/>
        <w:jc w:val="both"/>
        <w:rPr>
          <w:rFonts w:ascii="Times New Roman" w:hAnsi="Times New Roman" w:cs="Times New Roman"/>
          <w:lang w:val="en-US"/>
        </w:rPr>
      </w:pPr>
      <w:r w:rsidRPr="000440AA">
        <w:rPr>
          <w:rFonts w:ascii="Times New Roman" w:hAnsi="Times New Roman" w:cs="Times New Roman"/>
          <w:lang w:val="en-US"/>
        </w:rPr>
        <w:t xml:space="preserve">Fischer, T.M. and </w:t>
      </w:r>
      <w:proofErr w:type="spellStart"/>
      <w:r w:rsidRPr="000440AA">
        <w:rPr>
          <w:rFonts w:ascii="Times New Roman" w:hAnsi="Times New Roman" w:cs="Times New Roman"/>
          <w:lang w:val="en-US"/>
        </w:rPr>
        <w:t>Sawczyn</w:t>
      </w:r>
      <w:proofErr w:type="spellEnd"/>
      <w:r w:rsidRPr="000440AA">
        <w:rPr>
          <w:rFonts w:ascii="Times New Roman" w:hAnsi="Times New Roman" w:cs="Times New Roman"/>
          <w:lang w:val="en-US"/>
        </w:rPr>
        <w:t xml:space="preserve">, A.A., (2013). </w:t>
      </w:r>
      <w:proofErr w:type="gramStart"/>
      <w:r>
        <w:rPr>
          <w:rFonts w:ascii="Times New Roman" w:hAnsi="Times New Roman" w:cs="Times New Roman"/>
          <w:lang w:val="en-US"/>
        </w:rPr>
        <w:t>“</w:t>
      </w:r>
      <w:r w:rsidRPr="000440AA">
        <w:rPr>
          <w:rFonts w:ascii="Times New Roman" w:hAnsi="Times New Roman" w:cs="Times New Roman"/>
          <w:lang w:val="en-US"/>
        </w:rPr>
        <w:t>The relationship between corporate social performance and corporate financial performance and the role of innovation: evidence from German listed firms</w:t>
      </w:r>
      <w:r>
        <w:rPr>
          <w:rFonts w:ascii="Times New Roman" w:hAnsi="Times New Roman" w:cs="Times New Roman"/>
          <w:lang w:val="en-US"/>
        </w:rPr>
        <w:t>”</w:t>
      </w:r>
      <w:r w:rsidRPr="000440AA">
        <w:rPr>
          <w:rFonts w:ascii="Times New Roman" w:hAnsi="Times New Roman" w:cs="Times New Roman"/>
          <w:lang w:val="en-US"/>
        </w:rPr>
        <w:t xml:space="preserve">, </w:t>
      </w:r>
      <w:r w:rsidRPr="002D28CB">
        <w:rPr>
          <w:rFonts w:ascii="Times New Roman" w:hAnsi="Times New Roman" w:cs="Times New Roman"/>
          <w:i/>
          <w:lang w:val="en-US"/>
        </w:rPr>
        <w:t>Journal of Management Control</w:t>
      </w:r>
      <w:r w:rsidRPr="000440AA">
        <w:rPr>
          <w:rFonts w:ascii="Times New Roman" w:hAnsi="Times New Roman" w:cs="Times New Roman"/>
          <w:lang w:val="en-US"/>
        </w:rPr>
        <w:t>, 24</w:t>
      </w:r>
      <w:r w:rsidR="002D28CB">
        <w:rPr>
          <w:rFonts w:ascii="Times New Roman" w:hAnsi="Times New Roman" w:cs="Times New Roman"/>
          <w:lang w:val="en-US"/>
        </w:rPr>
        <w:t xml:space="preserve">, pp. </w:t>
      </w:r>
      <w:r>
        <w:rPr>
          <w:rFonts w:ascii="Times New Roman" w:hAnsi="Times New Roman" w:cs="Times New Roman"/>
          <w:lang w:val="en-US"/>
        </w:rPr>
        <w:t>27-51.</w:t>
      </w:r>
      <w:proofErr w:type="gramEnd"/>
      <w:r>
        <w:rPr>
          <w:rFonts w:ascii="Times New Roman" w:hAnsi="Times New Roman" w:cs="Times New Roman"/>
          <w:lang w:val="en-US"/>
        </w:rPr>
        <w:t xml:space="preserve"> </w:t>
      </w:r>
    </w:p>
    <w:p w:rsidR="000440AA" w:rsidRDefault="000440AA" w:rsidP="00EC1CB7">
      <w:pPr>
        <w:widowControl w:val="0"/>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widowControl w:val="0"/>
        <w:autoSpaceDE w:val="0"/>
        <w:autoSpaceDN w:val="0"/>
        <w:adjustRightInd w:val="0"/>
        <w:spacing w:after="0" w:line="360" w:lineRule="auto"/>
        <w:jc w:val="both"/>
        <w:rPr>
          <w:rFonts w:ascii="Times New Roman" w:hAnsi="Times New Roman" w:cs="Times New Roman"/>
          <w:lang w:val="en-US"/>
        </w:rPr>
      </w:pPr>
      <w:proofErr w:type="gramStart"/>
      <w:r w:rsidRPr="00EC1CB7">
        <w:rPr>
          <w:rFonts w:ascii="Times New Roman" w:hAnsi="Times New Roman" w:cs="Times New Roman"/>
          <w:lang w:val="en-US"/>
        </w:rPr>
        <w:t>Gao</w:t>
      </w:r>
      <w:proofErr w:type="gramEnd"/>
      <w:r w:rsidRPr="00EC1CB7">
        <w:rPr>
          <w:rFonts w:ascii="Times New Roman" w:hAnsi="Times New Roman" w:cs="Times New Roman"/>
          <w:lang w:val="en-US"/>
        </w:rPr>
        <w:t xml:space="preserve">, Y. (2011). </w:t>
      </w:r>
      <w:proofErr w:type="gramStart"/>
      <w:r w:rsidRPr="00EC1CB7">
        <w:rPr>
          <w:rFonts w:ascii="Times New Roman" w:hAnsi="Times New Roman" w:cs="Times New Roman"/>
          <w:lang w:val="en-US"/>
        </w:rPr>
        <w:t>“</w:t>
      </w:r>
      <w:r w:rsidRPr="00EC1CB7">
        <w:rPr>
          <w:rFonts w:ascii="Times New Roman" w:hAnsi="Times New Roman" w:cs="Times New Roman"/>
          <w:bCs/>
          <w:lang w:val="en-US"/>
        </w:rPr>
        <w:t>CSR in an emerging country: A content analysis of CSR reports of listed companies”,</w:t>
      </w:r>
      <w:r w:rsidRPr="00EC1CB7">
        <w:rPr>
          <w:rFonts w:ascii="Times New Roman" w:hAnsi="Times New Roman" w:cs="Times New Roman"/>
          <w:lang w:val="en-US"/>
        </w:rPr>
        <w:t xml:space="preserve"> 6 (2), </w:t>
      </w:r>
      <w:r w:rsidRPr="00EC1CB7">
        <w:rPr>
          <w:rFonts w:ascii="Times New Roman" w:hAnsi="Times New Roman" w:cs="Times New Roman"/>
          <w:i/>
          <w:iCs/>
          <w:lang w:val="en-US"/>
        </w:rPr>
        <w:t xml:space="preserve">Baltic Journal of Management, </w:t>
      </w:r>
      <w:r w:rsidRPr="00EC1CB7">
        <w:rPr>
          <w:rFonts w:ascii="Times New Roman" w:hAnsi="Times New Roman" w:cs="Times New Roman"/>
          <w:iCs/>
          <w:lang w:val="en-US"/>
        </w:rPr>
        <w:t>pp</w:t>
      </w:r>
      <w:r w:rsidRPr="00EC1CB7">
        <w:rPr>
          <w:rFonts w:ascii="Times New Roman" w:hAnsi="Times New Roman" w:cs="Times New Roman"/>
          <w:i/>
          <w:iCs/>
          <w:lang w:val="en-US"/>
        </w:rPr>
        <w:t>.</w:t>
      </w:r>
      <w:r w:rsidRPr="00EC1CB7">
        <w:rPr>
          <w:rFonts w:ascii="Times New Roman" w:hAnsi="Times New Roman" w:cs="Times New Roman"/>
          <w:lang w:val="en-US"/>
        </w:rPr>
        <w:t xml:space="preserve"> 263-291.</w:t>
      </w:r>
      <w:proofErr w:type="gramEnd"/>
    </w:p>
    <w:p w:rsidR="00EC1CB7" w:rsidRPr="00EC1CB7" w:rsidRDefault="00EC1CB7" w:rsidP="00EC1CB7">
      <w:pPr>
        <w:widowControl w:val="0"/>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spacing w:after="0" w:line="360" w:lineRule="auto"/>
        <w:jc w:val="both"/>
        <w:rPr>
          <w:rFonts w:ascii="Times New Roman" w:hAnsi="Times New Roman" w:cs="Times New Roman"/>
          <w:lang w:val="en-US"/>
        </w:rPr>
      </w:pPr>
      <w:r w:rsidRPr="00EC1CB7">
        <w:rPr>
          <w:rFonts w:ascii="Times New Roman" w:hAnsi="Times New Roman" w:cs="Times New Roman"/>
        </w:rPr>
        <w:t>Giuliani, E., Gorgoni, S., Gunther, C., R</w:t>
      </w:r>
      <w:r w:rsidR="002D28CB">
        <w:rPr>
          <w:rFonts w:ascii="Times New Roman" w:hAnsi="Times New Roman" w:cs="Times New Roman"/>
        </w:rPr>
        <w:t>a</w:t>
      </w:r>
      <w:r w:rsidRPr="00EC1CB7">
        <w:rPr>
          <w:rFonts w:ascii="Times New Roman" w:hAnsi="Times New Roman" w:cs="Times New Roman"/>
        </w:rPr>
        <w:t xml:space="preserve">bellotti, R. (2013a). </w:t>
      </w:r>
      <w:r w:rsidRPr="00EC1CB7">
        <w:rPr>
          <w:rFonts w:ascii="Times New Roman" w:hAnsi="Times New Roman" w:cs="Times New Roman"/>
          <w:lang w:val="en-US"/>
        </w:rPr>
        <w:t xml:space="preserve">“Emerging versus advanced country MNEs investing in Europe: A typology of subsidiary global–local connections”, </w:t>
      </w:r>
      <w:r w:rsidRPr="00EC1CB7">
        <w:rPr>
          <w:rFonts w:ascii="Times New Roman" w:hAnsi="Times New Roman" w:cs="Times New Roman"/>
          <w:i/>
          <w:lang w:val="en-US"/>
        </w:rPr>
        <w:t>International Business Review</w:t>
      </w:r>
      <w:proofErr w:type="gramStart"/>
      <w:r w:rsidRPr="00EC1CB7">
        <w:rPr>
          <w:rFonts w:ascii="Times New Roman" w:hAnsi="Times New Roman" w:cs="Times New Roman"/>
          <w:lang w:val="en-US"/>
        </w:rPr>
        <w:t>,  in</w:t>
      </w:r>
      <w:proofErr w:type="gramEnd"/>
      <w:r w:rsidRPr="00EC1CB7">
        <w:rPr>
          <w:rFonts w:ascii="Times New Roman" w:hAnsi="Times New Roman" w:cs="Times New Roman"/>
          <w:lang w:val="en-US"/>
        </w:rPr>
        <w:t xml:space="preserve"> press. </w:t>
      </w:r>
    </w:p>
    <w:p w:rsidR="00EC1CB7" w:rsidRPr="00EC1CB7" w:rsidRDefault="00EC1CB7" w:rsidP="00EC1CB7">
      <w:pPr>
        <w:spacing w:after="0" w:line="360" w:lineRule="auto"/>
        <w:jc w:val="both"/>
        <w:rPr>
          <w:rFonts w:ascii="Times New Roman" w:eastAsia="Times New Roman" w:hAnsi="Times New Roman" w:cs="Times New Roman"/>
          <w:highlight w:val="yellow"/>
          <w:lang w:val="en-US" w:eastAsia="it-IT"/>
        </w:rPr>
      </w:pPr>
    </w:p>
    <w:p w:rsidR="00EC1CB7" w:rsidRPr="00EC1CB7" w:rsidRDefault="00EC1CB7" w:rsidP="00EC1CB7">
      <w:pPr>
        <w:spacing w:after="0" w:line="360" w:lineRule="auto"/>
        <w:jc w:val="both"/>
        <w:rPr>
          <w:rFonts w:ascii="Times New Roman" w:hAnsi="Times New Roman" w:cs="Times New Roman"/>
          <w:shd w:val="clear" w:color="auto" w:fill="FFFFFF"/>
          <w:lang w:val="en-US"/>
        </w:rPr>
      </w:pPr>
      <w:r w:rsidRPr="00EC1CB7">
        <w:rPr>
          <w:rFonts w:ascii="Times New Roman" w:hAnsi="Times New Roman" w:cs="Times New Roman"/>
          <w:shd w:val="clear" w:color="auto" w:fill="FFFFFF"/>
        </w:rPr>
        <w:lastRenderedPageBreak/>
        <w:t>Giuliani E., Macchi C., Fiaschi D. (2013b).</w:t>
      </w:r>
      <w:r w:rsidRPr="00EC1CB7">
        <w:rPr>
          <w:rStyle w:val="apple-converted-space"/>
          <w:rFonts w:ascii="Times New Roman" w:hAnsi="Times New Roman" w:cs="Times New Roman"/>
          <w:shd w:val="clear" w:color="auto" w:fill="FFFFFF"/>
        </w:rPr>
        <w:t> </w:t>
      </w:r>
      <w:r w:rsidRPr="00EC1CB7">
        <w:rPr>
          <w:rStyle w:val="apple-converted-space"/>
          <w:rFonts w:ascii="Times New Roman" w:hAnsi="Times New Roman" w:cs="Times New Roman"/>
          <w:shd w:val="clear" w:color="auto" w:fill="FFFFFF"/>
          <w:lang w:val="en-US"/>
        </w:rPr>
        <w:t>“</w:t>
      </w:r>
      <w:r w:rsidRPr="00EC1CB7">
        <w:rPr>
          <w:rFonts w:ascii="Times New Roman" w:hAnsi="Times New Roman" w:cs="Times New Roman"/>
          <w:bCs/>
          <w:shd w:val="clear" w:color="auto" w:fill="FFFFFF"/>
          <w:lang w:val="en-US"/>
        </w:rPr>
        <w:t>Corporate Social Irresponsibility in International Business”</w:t>
      </w:r>
      <w:r w:rsidRPr="00EC1CB7">
        <w:rPr>
          <w:rFonts w:ascii="Times New Roman" w:hAnsi="Times New Roman" w:cs="Times New Roman"/>
          <w:shd w:val="clear" w:color="auto" w:fill="FFFFFF"/>
          <w:lang w:val="en-US"/>
        </w:rPr>
        <w:t xml:space="preserve">, in </w:t>
      </w:r>
      <w:r w:rsidRPr="00993114">
        <w:rPr>
          <w:rFonts w:ascii="Times New Roman" w:hAnsi="Times New Roman" w:cs="Times New Roman"/>
          <w:i/>
          <w:shd w:val="clear" w:color="auto" w:fill="FFFFFF"/>
          <w:lang w:val="en-US"/>
        </w:rPr>
        <w:t>International Business and Sustainable Development</w:t>
      </w:r>
      <w:r w:rsidRPr="00EC1CB7">
        <w:rPr>
          <w:rFonts w:ascii="Times New Roman" w:hAnsi="Times New Roman" w:cs="Times New Roman"/>
          <w:shd w:val="clear" w:color="auto" w:fill="FFFFFF"/>
          <w:lang w:val="en-US"/>
        </w:rPr>
        <w:t xml:space="preserve">, Ed. van </w:t>
      </w:r>
      <w:proofErr w:type="spellStart"/>
      <w:r w:rsidRPr="00EC1CB7">
        <w:rPr>
          <w:rFonts w:ascii="Times New Roman" w:hAnsi="Times New Roman" w:cs="Times New Roman"/>
          <w:shd w:val="clear" w:color="auto" w:fill="FFFFFF"/>
          <w:lang w:val="en-US"/>
        </w:rPr>
        <w:t>Tulder</w:t>
      </w:r>
      <w:proofErr w:type="spellEnd"/>
      <w:r w:rsidRPr="00EC1CB7">
        <w:rPr>
          <w:rFonts w:ascii="Times New Roman" w:hAnsi="Times New Roman" w:cs="Times New Roman"/>
          <w:shd w:val="clear" w:color="auto" w:fill="FFFFFF"/>
          <w:lang w:val="en-US"/>
        </w:rPr>
        <w:t xml:space="preserve"> R., </w:t>
      </w:r>
      <w:proofErr w:type="spellStart"/>
      <w:r w:rsidRPr="00EC1CB7">
        <w:rPr>
          <w:rFonts w:ascii="Times New Roman" w:hAnsi="Times New Roman" w:cs="Times New Roman"/>
          <w:shd w:val="clear" w:color="auto" w:fill="FFFFFF"/>
          <w:lang w:val="en-US"/>
        </w:rPr>
        <w:t>Verbeke</w:t>
      </w:r>
      <w:proofErr w:type="spellEnd"/>
      <w:r w:rsidRPr="00EC1CB7">
        <w:rPr>
          <w:rFonts w:ascii="Times New Roman" w:hAnsi="Times New Roman" w:cs="Times New Roman"/>
          <w:shd w:val="clear" w:color="auto" w:fill="FFFFFF"/>
          <w:lang w:val="en-US"/>
        </w:rPr>
        <w:t xml:space="preserve"> A., Strange R.,</w:t>
      </w:r>
      <w:r w:rsidRPr="00EC1CB7">
        <w:rPr>
          <w:rStyle w:val="apple-converted-space"/>
          <w:rFonts w:ascii="Times New Roman" w:hAnsi="Times New Roman" w:cs="Times New Roman"/>
          <w:shd w:val="clear" w:color="auto" w:fill="FFFFFF"/>
          <w:lang w:val="en-US"/>
        </w:rPr>
        <w:t> </w:t>
      </w:r>
      <w:r w:rsidRPr="00993114">
        <w:rPr>
          <w:rFonts w:ascii="Times New Roman" w:hAnsi="Times New Roman" w:cs="Times New Roman"/>
          <w:iCs/>
          <w:shd w:val="clear" w:color="auto" w:fill="FFFFFF"/>
          <w:lang w:val="en-US"/>
        </w:rPr>
        <w:t>Progress in International Business Research</w:t>
      </w:r>
      <w:r w:rsidRPr="00993114">
        <w:rPr>
          <w:rFonts w:ascii="Times New Roman" w:hAnsi="Times New Roman" w:cs="Times New Roman"/>
          <w:shd w:val="clear" w:color="auto" w:fill="FFFFFF"/>
          <w:lang w:val="en-US"/>
        </w:rPr>
        <w:t xml:space="preserve">, </w:t>
      </w:r>
      <w:r w:rsidRPr="00EC1CB7">
        <w:rPr>
          <w:rFonts w:ascii="Times New Roman" w:hAnsi="Times New Roman" w:cs="Times New Roman"/>
          <w:shd w:val="clear" w:color="auto" w:fill="FFFFFF"/>
          <w:lang w:val="en-US"/>
        </w:rPr>
        <w:t xml:space="preserve">Volume 8, European International Business Academy (EIBA)/Emerald, </w:t>
      </w:r>
      <w:r w:rsidR="00517761">
        <w:rPr>
          <w:rFonts w:ascii="Times New Roman" w:hAnsi="Times New Roman" w:cs="Times New Roman"/>
          <w:shd w:val="clear" w:color="auto" w:fill="FFFFFF"/>
          <w:lang w:val="en-US"/>
        </w:rPr>
        <w:t xml:space="preserve">pp. </w:t>
      </w:r>
      <w:r w:rsidR="00161BF2">
        <w:rPr>
          <w:rFonts w:ascii="Times New Roman" w:hAnsi="Times New Roman" w:cs="Times New Roman"/>
          <w:shd w:val="clear" w:color="auto" w:fill="FFFFFF"/>
          <w:lang w:val="en-US"/>
        </w:rPr>
        <w:t>141-172</w:t>
      </w:r>
      <w:r w:rsidRPr="00EC1CB7">
        <w:rPr>
          <w:rFonts w:ascii="Times New Roman" w:hAnsi="Times New Roman" w:cs="Times New Roman"/>
          <w:shd w:val="clear" w:color="auto" w:fill="FFFFFF"/>
          <w:lang w:val="en-US"/>
        </w:rPr>
        <w:t>.</w:t>
      </w:r>
    </w:p>
    <w:p w:rsidR="00EC1CB7" w:rsidRPr="00EC1CB7" w:rsidRDefault="00EC1CB7" w:rsidP="00EC1CB7">
      <w:pPr>
        <w:spacing w:after="0" w:line="360" w:lineRule="auto"/>
        <w:jc w:val="both"/>
        <w:rPr>
          <w:rFonts w:ascii="Times New Roman" w:eastAsia="Times New Roman" w:hAnsi="Times New Roman" w:cs="Times New Roman"/>
          <w:highlight w:val="yellow"/>
          <w:lang w:val="en-US" w:eastAsia="it-IT"/>
        </w:rPr>
      </w:pPr>
    </w:p>
    <w:p w:rsidR="00EC1CB7" w:rsidRPr="00EC1CB7" w:rsidRDefault="00EC1CB7" w:rsidP="00EC1CB7">
      <w:pPr>
        <w:spacing w:after="0" w:line="360" w:lineRule="auto"/>
        <w:jc w:val="both"/>
        <w:rPr>
          <w:rFonts w:ascii="Times New Roman" w:hAnsi="Times New Roman" w:cs="Times New Roman"/>
          <w:lang w:val="en-US"/>
        </w:rPr>
      </w:pPr>
      <w:proofErr w:type="spellStart"/>
      <w:proofErr w:type="gramStart"/>
      <w:r w:rsidRPr="00EC1CB7">
        <w:rPr>
          <w:rFonts w:ascii="Times New Roman" w:eastAsia="Times New Roman" w:hAnsi="Times New Roman" w:cs="Times New Roman"/>
          <w:lang w:val="en-US" w:eastAsia="it-IT"/>
        </w:rPr>
        <w:t>Griesse</w:t>
      </w:r>
      <w:proofErr w:type="spellEnd"/>
      <w:r w:rsidRPr="00EC1CB7">
        <w:rPr>
          <w:rFonts w:ascii="Times New Roman" w:eastAsia="Times New Roman" w:hAnsi="Times New Roman" w:cs="Times New Roman"/>
          <w:lang w:val="en-US" w:eastAsia="it-IT"/>
        </w:rPr>
        <w:t>, M. A.S (2007).</w:t>
      </w:r>
      <w:proofErr w:type="gramEnd"/>
      <w:r w:rsidRPr="00EC1CB7">
        <w:rPr>
          <w:rFonts w:ascii="Times New Roman" w:eastAsia="Times New Roman" w:hAnsi="Times New Roman" w:cs="Times New Roman"/>
          <w:lang w:val="en-US" w:eastAsia="it-IT"/>
        </w:rPr>
        <w:t xml:space="preserve"> </w:t>
      </w:r>
      <w:proofErr w:type="gramStart"/>
      <w:r w:rsidRPr="00EC1CB7">
        <w:rPr>
          <w:rFonts w:ascii="Times New Roman" w:eastAsia="Times New Roman" w:hAnsi="Times New Roman" w:cs="Times New Roman"/>
          <w:lang w:val="en-US" w:eastAsia="it-IT"/>
        </w:rPr>
        <w:t>“</w:t>
      </w:r>
      <w:r w:rsidRPr="00EC1CB7">
        <w:rPr>
          <w:rFonts w:ascii="Times New Roman" w:hAnsi="Times New Roman" w:cs="Times New Roman"/>
          <w:lang w:val="en-US"/>
        </w:rPr>
        <w:t xml:space="preserve">The </w:t>
      </w:r>
      <w:r w:rsidR="00993114">
        <w:rPr>
          <w:rFonts w:ascii="Times New Roman" w:hAnsi="Times New Roman" w:cs="Times New Roman"/>
          <w:lang w:val="en-US"/>
        </w:rPr>
        <w:t>g</w:t>
      </w:r>
      <w:r w:rsidRPr="00EC1CB7">
        <w:rPr>
          <w:rFonts w:ascii="Times New Roman" w:hAnsi="Times New Roman" w:cs="Times New Roman"/>
          <w:lang w:val="en-US"/>
        </w:rPr>
        <w:t xml:space="preserve">eographic, </w:t>
      </w:r>
      <w:r w:rsidR="00993114">
        <w:rPr>
          <w:rFonts w:ascii="Times New Roman" w:hAnsi="Times New Roman" w:cs="Times New Roman"/>
          <w:lang w:val="en-US"/>
        </w:rPr>
        <w:t>p</w:t>
      </w:r>
      <w:r w:rsidRPr="00EC1CB7">
        <w:rPr>
          <w:rFonts w:ascii="Times New Roman" w:hAnsi="Times New Roman" w:cs="Times New Roman"/>
          <w:lang w:val="en-US"/>
        </w:rPr>
        <w:t xml:space="preserve">olitical, and </w:t>
      </w:r>
      <w:r w:rsidR="00993114">
        <w:rPr>
          <w:rFonts w:ascii="Times New Roman" w:hAnsi="Times New Roman" w:cs="Times New Roman"/>
          <w:lang w:val="en-US"/>
        </w:rPr>
        <w:t>e</w:t>
      </w:r>
      <w:r w:rsidRPr="00EC1CB7">
        <w:rPr>
          <w:rFonts w:ascii="Times New Roman" w:hAnsi="Times New Roman" w:cs="Times New Roman"/>
          <w:lang w:val="en-US"/>
        </w:rPr>
        <w:t xml:space="preserve">conomic </w:t>
      </w:r>
      <w:r w:rsidR="00993114">
        <w:rPr>
          <w:rFonts w:ascii="Times New Roman" w:hAnsi="Times New Roman" w:cs="Times New Roman"/>
          <w:lang w:val="en-US"/>
        </w:rPr>
        <w:t>c</w:t>
      </w:r>
      <w:r w:rsidRPr="00EC1CB7">
        <w:rPr>
          <w:rFonts w:ascii="Times New Roman" w:hAnsi="Times New Roman" w:cs="Times New Roman"/>
          <w:lang w:val="en-US"/>
        </w:rPr>
        <w:t xml:space="preserve">ontext for Corporate Social Responsibility in Brazil”, </w:t>
      </w:r>
      <w:r w:rsidRPr="00EC1CB7">
        <w:rPr>
          <w:rFonts w:ascii="Times New Roman" w:hAnsi="Times New Roman" w:cs="Times New Roman"/>
          <w:i/>
          <w:lang w:val="en-US"/>
        </w:rPr>
        <w:t>Journal of Business Ethics</w:t>
      </w:r>
      <w:r w:rsidRPr="00EC1CB7">
        <w:rPr>
          <w:rFonts w:ascii="Times New Roman" w:hAnsi="Times New Roman" w:cs="Times New Roman"/>
          <w:lang w:val="en-US"/>
        </w:rPr>
        <w:t>, 73, pp. 21–37.</w:t>
      </w:r>
      <w:proofErr w:type="gramEnd"/>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hAnsi="Times New Roman" w:cs="Times New Roman"/>
          <w:lang w:val="en-US"/>
        </w:rPr>
        <w:t>Gugler</w:t>
      </w:r>
      <w:proofErr w:type="spellEnd"/>
      <w:r w:rsidRPr="00EC1CB7">
        <w:rPr>
          <w:rFonts w:ascii="Times New Roman" w:hAnsi="Times New Roman" w:cs="Times New Roman"/>
          <w:lang w:val="en-US"/>
        </w:rPr>
        <w:t>, P. and Shi, J. Y. J. (2009).</w:t>
      </w:r>
      <w:proofErr w:type="gramEnd"/>
      <w:r w:rsidRPr="00EC1CB7">
        <w:rPr>
          <w:rFonts w:ascii="Times New Roman" w:hAnsi="Times New Roman" w:cs="Times New Roman"/>
          <w:lang w:val="en-US"/>
        </w:rPr>
        <w:t xml:space="preserve"> “Corporate Social Responsibility for Developing Country Multinational Corporations: Lost </w:t>
      </w:r>
      <w:r w:rsidR="00993114">
        <w:rPr>
          <w:rFonts w:ascii="Times New Roman" w:hAnsi="Times New Roman" w:cs="Times New Roman"/>
          <w:lang w:val="en-US"/>
        </w:rPr>
        <w:t>w</w:t>
      </w:r>
      <w:r w:rsidRPr="00EC1CB7">
        <w:rPr>
          <w:rFonts w:ascii="Times New Roman" w:hAnsi="Times New Roman" w:cs="Times New Roman"/>
          <w:lang w:val="en-US"/>
        </w:rPr>
        <w:t xml:space="preserve">ar in </w:t>
      </w:r>
      <w:r w:rsidR="00993114">
        <w:rPr>
          <w:rFonts w:ascii="Times New Roman" w:hAnsi="Times New Roman" w:cs="Times New Roman"/>
          <w:lang w:val="en-US"/>
        </w:rPr>
        <w:t>p</w:t>
      </w:r>
      <w:r w:rsidRPr="00EC1CB7">
        <w:rPr>
          <w:rFonts w:ascii="Times New Roman" w:hAnsi="Times New Roman" w:cs="Times New Roman"/>
          <w:lang w:val="en-US"/>
        </w:rPr>
        <w:t xml:space="preserve">ertaining </w:t>
      </w:r>
      <w:r w:rsidR="00993114">
        <w:rPr>
          <w:rFonts w:ascii="Times New Roman" w:hAnsi="Times New Roman" w:cs="Times New Roman"/>
          <w:lang w:val="en-US"/>
        </w:rPr>
        <w:t>g</w:t>
      </w:r>
      <w:r w:rsidRPr="00EC1CB7">
        <w:rPr>
          <w:rFonts w:ascii="Times New Roman" w:hAnsi="Times New Roman" w:cs="Times New Roman"/>
          <w:lang w:val="en-US"/>
        </w:rPr>
        <w:t xml:space="preserve">lobal </w:t>
      </w:r>
      <w:r w:rsidR="00993114">
        <w:rPr>
          <w:rFonts w:ascii="Times New Roman" w:hAnsi="Times New Roman" w:cs="Times New Roman"/>
          <w:lang w:val="en-US"/>
        </w:rPr>
        <w:t>c</w:t>
      </w:r>
      <w:r w:rsidRPr="00EC1CB7">
        <w:rPr>
          <w:rFonts w:ascii="Times New Roman" w:hAnsi="Times New Roman" w:cs="Times New Roman"/>
          <w:lang w:val="en-US"/>
        </w:rPr>
        <w:t>ompetitiveness?”</w:t>
      </w:r>
      <w:proofErr w:type="gramStart"/>
      <w:r w:rsidRPr="00EC1CB7">
        <w:rPr>
          <w:rFonts w:ascii="Times New Roman" w:hAnsi="Times New Roman" w:cs="Times New Roman"/>
          <w:lang w:val="en-US"/>
        </w:rPr>
        <w:t xml:space="preserve">,  </w:t>
      </w:r>
      <w:r w:rsidRPr="00EC1CB7">
        <w:rPr>
          <w:rFonts w:ascii="Times New Roman" w:hAnsi="Times New Roman" w:cs="Times New Roman"/>
          <w:i/>
          <w:lang w:val="en-US"/>
        </w:rPr>
        <w:t>Journal</w:t>
      </w:r>
      <w:proofErr w:type="gramEnd"/>
      <w:r w:rsidRPr="00EC1CB7">
        <w:rPr>
          <w:rFonts w:ascii="Times New Roman" w:hAnsi="Times New Roman" w:cs="Times New Roman"/>
          <w:i/>
          <w:lang w:val="en-US"/>
        </w:rPr>
        <w:t xml:space="preserve"> of Business Ethics</w:t>
      </w:r>
      <w:r w:rsidRPr="00EC1CB7">
        <w:rPr>
          <w:rFonts w:ascii="Times New Roman" w:hAnsi="Times New Roman" w:cs="Times New Roman"/>
          <w:lang w:val="en-US"/>
        </w:rPr>
        <w:t>, 87, pp. 3–24.</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r w:rsidRPr="00EC1CB7">
        <w:rPr>
          <w:rFonts w:ascii="Times New Roman" w:hAnsi="Times New Roman" w:cs="Times New Roman"/>
          <w:lang w:val="en-US"/>
        </w:rPr>
        <w:t xml:space="preserve">Gupta, A.D. (2007). </w:t>
      </w:r>
      <w:proofErr w:type="gramStart"/>
      <w:r w:rsidRPr="00EC1CB7">
        <w:rPr>
          <w:rFonts w:ascii="Times New Roman" w:hAnsi="Times New Roman" w:cs="Times New Roman"/>
          <w:lang w:val="en-US"/>
        </w:rPr>
        <w:t xml:space="preserve">“Social Responsibility in India towards global compact approach”, </w:t>
      </w:r>
      <w:r w:rsidRPr="00EC1CB7">
        <w:rPr>
          <w:rFonts w:ascii="Times New Roman" w:hAnsi="Times New Roman" w:cs="Times New Roman"/>
          <w:i/>
          <w:lang w:val="en-US"/>
        </w:rPr>
        <w:t>International Journal of Social Economics</w:t>
      </w:r>
      <w:r w:rsidRPr="00EC1CB7">
        <w:rPr>
          <w:rFonts w:ascii="Times New Roman" w:hAnsi="Times New Roman" w:cs="Times New Roman"/>
          <w:lang w:val="en-US"/>
        </w:rPr>
        <w:t>, 34 (9), pp. 637-663.</w:t>
      </w:r>
      <w:proofErr w:type="gramEnd"/>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r w:rsidRPr="00EC1CB7">
        <w:rPr>
          <w:rFonts w:ascii="Times New Roman" w:eastAsia="Times New Roman" w:hAnsi="Times New Roman" w:cs="Times New Roman"/>
          <w:lang w:val="en-US" w:eastAsia="it-IT"/>
        </w:rPr>
        <w:t xml:space="preserve">Hawn, O. (2013). “How social legitimacy helps overcome low home country legitimacy: Corporate Social Responsibility and emerging market multinationals”. Paper Presented at the 2013 Academy of Management Annual Meeting, Orlando, Florida. </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69259E" w:rsidRPr="0069259E" w:rsidRDefault="0069259E" w:rsidP="0069259E">
      <w:pPr>
        <w:autoSpaceDE w:val="0"/>
        <w:autoSpaceDN w:val="0"/>
        <w:adjustRightInd w:val="0"/>
        <w:spacing w:after="0" w:line="360" w:lineRule="auto"/>
        <w:jc w:val="both"/>
        <w:rPr>
          <w:rFonts w:ascii="Times New Roman" w:hAnsi="Times New Roman" w:cs="Times New Roman"/>
          <w:lang w:val="en-US"/>
        </w:rPr>
      </w:pPr>
      <w:r w:rsidRPr="008C13D9">
        <w:rPr>
          <w:rFonts w:ascii="Times New Roman" w:hAnsi="Times New Roman" w:cs="Times New Roman"/>
          <w:lang w:val="da-DK"/>
        </w:rPr>
        <w:t xml:space="preserve">Husted, B.W., Allen, D.B. (2006). </w:t>
      </w:r>
      <w:r>
        <w:rPr>
          <w:rFonts w:ascii="Times New Roman" w:hAnsi="Times New Roman" w:cs="Times New Roman"/>
          <w:lang w:val="en-US"/>
        </w:rPr>
        <w:t>“</w:t>
      </w:r>
      <w:r w:rsidRPr="0069259E">
        <w:rPr>
          <w:rFonts w:ascii="Times New Roman" w:hAnsi="Times New Roman" w:cs="Times New Roman"/>
          <w:lang w:val="en-US"/>
        </w:rPr>
        <w:t>Corporate Social Responsibility in the Multinational Enterprise: Strategic</w:t>
      </w:r>
      <w:r w:rsidR="002D28CB">
        <w:rPr>
          <w:rFonts w:ascii="Times New Roman" w:hAnsi="Times New Roman" w:cs="Times New Roman"/>
          <w:lang w:val="en-US"/>
        </w:rPr>
        <w:t xml:space="preserve"> </w:t>
      </w:r>
      <w:r w:rsidRPr="0069259E">
        <w:rPr>
          <w:rFonts w:ascii="Times New Roman" w:hAnsi="Times New Roman" w:cs="Times New Roman"/>
          <w:lang w:val="en-US"/>
        </w:rPr>
        <w:t xml:space="preserve">and </w:t>
      </w:r>
      <w:r w:rsidR="00993114">
        <w:rPr>
          <w:rFonts w:ascii="Times New Roman" w:hAnsi="Times New Roman" w:cs="Times New Roman"/>
          <w:lang w:val="en-US"/>
        </w:rPr>
        <w:t>i</w:t>
      </w:r>
      <w:r w:rsidRPr="0069259E">
        <w:rPr>
          <w:rFonts w:ascii="Times New Roman" w:hAnsi="Times New Roman" w:cs="Times New Roman"/>
          <w:lang w:val="en-US"/>
        </w:rPr>
        <w:t xml:space="preserve">nstitutional </w:t>
      </w:r>
      <w:r w:rsidR="00993114">
        <w:rPr>
          <w:rFonts w:ascii="Times New Roman" w:hAnsi="Times New Roman" w:cs="Times New Roman"/>
          <w:lang w:val="en-US"/>
        </w:rPr>
        <w:t>a</w:t>
      </w:r>
      <w:r w:rsidRPr="0069259E">
        <w:rPr>
          <w:rFonts w:ascii="Times New Roman" w:hAnsi="Times New Roman" w:cs="Times New Roman"/>
          <w:lang w:val="en-US"/>
        </w:rPr>
        <w:t>pproaches</w:t>
      </w:r>
      <w:r>
        <w:rPr>
          <w:rFonts w:ascii="Times New Roman" w:hAnsi="Times New Roman" w:cs="Times New Roman"/>
          <w:lang w:val="en-US"/>
        </w:rPr>
        <w:t>”</w:t>
      </w:r>
      <w:r w:rsidRPr="0069259E">
        <w:rPr>
          <w:rFonts w:ascii="Times New Roman" w:hAnsi="Times New Roman" w:cs="Times New Roman"/>
          <w:lang w:val="en-US"/>
        </w:rPr>
        <w:t xml:space="preserve">. </w:t>
      </w:r>
      <w:r w:rsidRPr="0069259E">
        <w:rPr>
          <w:rFonts w:ascii="Times New Roman" w:hAnsi="Times New Roman" w:cs="Times New Roman"/>
          <w:i/>
          <w:lang w:val="en-US"/>
        </w:rPr>
        <w:t>Journal of International Business Studies</w:t>
      </w:r>
      <w:r w:rsidRPr="0069259E">
        <w:rPr>
          <w:rFonts w:ascii="Times New Roman" w:hAnsi="Times New Roman" w:cs="Times New Roman"/>
          <w:lang w:val="en-US"/>
        </w:rPr>
        <w:t>, 37, 838–849.</w:t>
      </w:r>
    </w:p>
    <w:p w:rsidR="0069259E" w:rsidRPr="0069259E" w:rsidRDefault="0069259E" w:rsidP="0069259E">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69259E">
      <w:pPr>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hAnsi="Times New Roman" w:cs="Times New Roman"/>
          <w:lang w:val="en-US"/>
        </w:rPr>
        <w:t>Hymer</w:t>
      </w:r>
      <w:proofErr w:type="spellEnd"/>
      <w:r w:rsidRPr="00EC1CB7">
        <w:rPr>
          <w:rFonts w:ascii="Times New Roman" w:hAnsi="Times New Roman" w:cs="Times New Roman"/>
          <w:lang w:val="en-US"/>
        </w:rPr>
        <w:t>, S. (1960/1976).</w:t>
      </w:r>
      <w:proofErr w:type="gramEnd"/>
      <w:r w:rsidRPr="00EC1CB7">
        <w:rPr>
          <w:rFonts w:ascii="Times New Roman" w:hAnsi="Times New Roman" w:cs="Times New Roman"/>
          <w:lang w:val="en-US"/>
        </w:rPr>
        <w:t xml:space="preserve"> The international operations of </w:t>
      </w:r>
      <w:r w:rsidR="00993114">
        <w:rPr>
          <w:rFonts w:ascii="Times New Roman" w:hAnsi="Times New Roman" w:cs="Times New Roman"/>
          <w:lang w:val="en-US"/>
        </w:rPr>
        <w:t>n</w:t>
      </w:r>
      <w:r w:rsidRPr="00EC1CB7">
        <w:rPr>
          <w:rFonts w:ascii="Times New Roman" w:hAnsi="Times New Roman" w:cs="Times New Roman"/>
          <w:lang w:val="en-US"/>
        </w:rPr>
        <w:t>ational firms: A study of direct investment. Cambridge, MA: MIT Press.</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F922D9" w:rsidRPr="00F922D9" w:rsidRDefault="00F922D9" w:rsidP="00F922D9">
      <w:pPr>
        <w:autoSpaceDE w:val="0"/>
        <w:autoSpaceDN w:val="0"/>
        <w:adjustRightInd w:val="0"/>
        <w:spacing w:after="0" w:line="360" w:lineRule="auto"/>
        <w:jc w:val="both"/>
        <w:rPr>
          <w:rFonts w:ascii="Times New Roman" w:hAnsi="Times New Roman" w:cs="Times New Roman"/>
          <w:lang w:val="en-US"/>
        </w:rPr>
      </w:pPr>
      <w:proofErr w:type="spellStart"/>
      <w:r w:rsidRPr="00F922D9">
        <w:rPr>
          <w:rFonts w:ascii="Times New Roman" w:hAnsi="Times New Roman" w:cs="Times New Roman"/>
          <w:lang w:val="en-US"/>
        </w:rPr>
        <w:t>Ioannou</w:t>
      </w:r>
      <w:proofErr w:type="spellEnd"/>
      <w:r w:rsidRPr="00F922D9">
        <w:rPr>
          <w:rFonts w:ascii="Times New Roman" w:hAnsi="Times New Roman" w:cs="Times New Roman"/>
          <w:lang w:val="en-US"/>
        </w:rPr>
        <w:t xml:space="preserve">, I.A, </w:t>
      </w:r>
      <w:proofErr w:type="spellStart"/>
      <w:r w:rsidRPr="00F922D9">
        <w:rPr>
          <w:rFonts w:ascii="Times New Roman" w:hAnsi="Times New Roman" w:cs="Times New Roman"/>
          <w:lang w:val="en-US"/>
        </w:rPr>
        <w:t>Serafeim</w:t>
      </w:r>
      <w:proofErr w:type="spellEnd"/>
      <w:r w:rsidRPr="00F922D9">
        <w:rPr>
          <w:rFonts w:ascii="Times New Roman" w:hAnsi="Times New Roman" w:cs="Times New Roman"/>
          <w:lang w:val="en-US"/>
        </w:rPr>
        <w:t xml:space="preserve">, G.B. (2012) </w:t>
      </w:r>
      <w:r>
        <w:rPr>
          <w:rFonts w:ascii="Times New Roman" w:hAnsi="Times New Roman" w:cs="Times New Roman"/>
          <w:lang w:val="en-US"/>
        </w:rPr>
        <w:t>“</w:t>
      </w:r>
      <w:r w:rsidRPr="00F922D9">
        <w:rPr>
          <w:rFonts w:ascii="Times New Roman" w:hAnsi="Times New Roman" w:cs="Times New Roman"/>
          <w:lang w:val="en-US"/>
        </w:rPr>
        <w:t>What drives corporate social performance the role of nation-level</w:t>
      </w:r>
    </w:p>
    <w:p w:rsidR="00F922D9" w:rsidRPr="00F922D9" w:rsidRDefault="00993114" w:rsidP="00F922D9">
      <w:pPr>
        <w:autoSpaceDE w:val="0"/>
        <w:autoSpaceDN w:val="0"/>
        <w:adjustRightInd w:val="0"/>
        <w:spacing w:after="0" w:line="360" w:lineRule="auto"/>
        <w:jc w:val="both"/>
        <w:rPr>
          <w:rFonts w:ascii="Times New Roman" w:hAnsi="Times New Roman" w:cs="Times New Roman"/>
          <w:lang w:val="en-US"/>
        </w:rPr>
      </w:pPr>
      <w:proofErr w:type="gramStart"/>
      <w:r>
        <w:rPr>
          <w:rFonts w:ascii="Times New Roman" w:hAnsi="Times New Roman" w:cs="Times New Roman"/>
          <w:lang w:val="en-US"/>
        </w:rPr>
        <w:t>i</w:t>
      </w:r>
      <w:r w:rsidR="00F922D9" w:rsidRPr="00F922D9">
        <w:rPr>
          <w:rFonts w:ascii="Times New Roman" w:hAnsi="Times New Roman" w:cs="Times New Roman"/>
          <w:lang w:val="en-US"/>
        </w:rPr>
        <w:t>nstitutions</w:t>
      </w:r>
      <w:proofErr w:type="gramEnd"/>
      <w:r w:rsidR="00F922D9">
        <w:rPr>
          <w:rFonts w:ascii="Times New Roman" w:hAnsi="Times New Roman" w:cs="Times New Roman"/>
          <w:lang w:val="en-US"/>
        </w:rPr>
        <w:t>”</w:t>
      </w:r>
      <w:r w:rsidR="00F922D9" w:rsidRPr="00F922D9">
        <w:rPr>
          <w:rFonts w:ascii="Times New Roman" w:hAnsi="Times New Roman" w:cs="Times New Roman"/>
          <w:lang w:val="en-US"/>
        </w:rPr>
        <w:t xml:space="preserve">, </w:t>
      </w:r>
      <w:r w:rsidR="00F922D9" w:rsidRPr="00F922D9">
        <w:rPr>
          <w:rFonts w:ascii="Times New Roman" w:hAnsi="Times New Roman" w:cs="Times New Roman"/>
          <w:i/>
          <w:lang w:val="en-US"/>
        </w:rPr>
        <w:t>Journal of International Business Studies</w:t>
      </w:r>
      <w:r w:rsidR="00F922D9" w:rsidRPr="00F922D9">
        <w:rPr>
          <w:rFonts w:ascii="Times New Roman" w:hAnsi="Times New Roman" w:cs="Times New Roman"/>
          <w:lang w:val="en-US"/>
        </w:rPr>
        <w:t>, 43 (9), 834-864.</w:t>
      </w:r>
    </w:p>
    <w:p w:rsidR="00F922D9" w:rsidRPr="00F922D9" w:rsidRDefault="00F922D9" w:rsidP="00F922D9">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F922D9">
      <w:pPr>
        <w:autoSpaceDE w:val="0"/>
        <w:autoSpaceDN w:val="0"/>
        <w:adjustRightInd w:val="0"/>
        <w:spacing w:after="0" w:line="360" w:lineRule="auto"/>
        <w:jc w:val="both"/>
        <w:rPr>
          <w:rFonts w:ascii="Times New Roman" w:hAnsi="Times New Roman" w:cs="Times New Roman"/>
          <w:lang w:val="en-US"/>
        </w:rPr>
      </w:pPr>
      <w:proofErr w:type="gramStart"/>
      <w:r w:rsidRPr="00EC1CB7">
        <w:rPr>
          <w:rFonts w:ascii="Times New Roman" w:hAnsi="Times New Roman" w:cs="Times New Roman"/>
          <w:lang w:val="en-US"/>
        </w:rPr>
        <w:t>Keen, D. (2003).</w:t>
      </w:r>
      <w:proofErr w:type="gramEnd"/>
      <w:r w:rsidRPr="00EC1CB7">
        <w:rPr>
          <w:rFonts w:ascii="Times New Roman" w:hAnsi="Times New Roman" w:cs="Times New Roman"/>
          <w:lang w:val="en-US"/>
        </w:rPr>
        <w:t xml:space="preserve"> “Greedy elites, dwindling resources, alienated youths: the anatomy of protracted violence in Sierra Leone”, </w:t>
      </w:r>
      <w:r w:rsidRPr="00EC1CB7">
        <w:rPr>
          <w:rFonts w:ascii="Times New Roman" w:hAnsi="Times New Roman" w:cs="Times New Roman"/>
          <w:i/>
          <w:lang w:val="en-US"/>
        </w:rPr>
        <w:t>I</w:t>
      </w:r>
      <w:r w:rsidRPr="00EC1CB7">
        <w:rPr>
          <w:rFonts w:ascii="Times New Roman" w:hAnsi="Times New Roman" w:cs="Times New Roman"/>
          <w:i/>
          <w:iCs/>
          <w:lang w:val="en-US"/>
        </w:rPr>
        <w:t>nternational Politics and Society</w:t>
      </w:r>
      <w:r w:rsidRPr="00EC1CB7">
        <w:rPr>
          <w:rFonts w:ascii="Times New Roman" w:hAnsi="Times New Roman" w:cs="Times New Roman"/>
          <w:lang w:val="en-US"/>
        </w:rPr>
        <w:t>, 2, pp. 321–60.</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7C6633" w:rsidRDefault="007C6633" w:rsidP="007C6633">
      <w:pPr>
        <w:autoSpaceDE w:val="0"/>
        <w:autoSpaceDN w:val="0"/>
        <w:adjustRightInd w:val="0"/>
        <w:spacing w:after="0" w:line="360" w:lineRule="auto"/>
        <w:jc w:val="both"/>
        <w:rPr>
          <w:rFonts w:ascii="Times New Roman" w:hAnsi="Times New Roman" w:cs="Times New Roman"/>
          <w:lang w:val="en-US"/>
        </w:rPr>
      </w:pPr>
      <w:proofErr w:type="spellStart"/>
      <w:r w:rsidRPr="007C6633">
        <w:rPr>
          <w:rFonts w:ascii="Times New Roman" w:hAnsi="Times New Roman" w:cs="Times New Roman"/>
          <w:lang w:val="en-US"/>
        </w:rPr>
        <w:t>Kell</w:t>
      </w:r>
      <w:proofErr w:type="spellEnd"/>
      <w:r w:rsidRPr="007C6633">
        <w:rPr>
          <w:rFonts w:ascii="Times New Roman" w:hAnsi="Times New Roman" w:cs="Times New Roman"/>
          <w:lang w:val="en-US"/>
        </w:rPr>
        <w:t xml:space="preserve">, G. (2005). </w:t>
      </w:r>
      <w:proofErr w:type="gramStart"/>
      <w:r>
        <w:rPr>
          <w:rFonts w:ascii="Times New Roman" w:hAnsi="Times New Roman" w:cs="Times New Roman"/>
          <w:lang w:val="en-US"/>
        </w:rPr>
        <w:t>“</w:t>
      </w:r>
      <w:r w:rsidRPr="007C6633">
        <w:rPr>
          <w:rFonts w:ascii="Times New Roman" w:hAnsi="Times New Roman" w:cs="Times New Roman"/>
          <w:lang w:val="en-US"/>
        </w:rPr>
        <w:t>The Global Compact: Selected experiences and reflections</w:t>
      </w:r>
      <w:r>
        <w:rPr>
          <w:rFonts w:ascii="Times New Roman" w:hAnsi="Times New Roman" w:cs="Times New Roman"/>
          <w:lang w:val="en-US"/>
        </w:rPr>
        <w:t>”</w:t>
      </w:r>
      <w:r w:rsidR="002D28CB">
        <w:rPr>
          <w:rFonts w:ascii="Times New Roman" w:hAnsi="Times New Roman" w:cs="Times New Roman"/>
          <w:lang w:val="en-US"/>
        </w:rPr>
        <w:t>,</w:t>
      </w:r>
      <w:r w:rsidRPr="007C6633">
        <w:rPr>
          <w:rFonts w:ascii="Times New Roman" w:hAnsi="Times New Roman" w:cs="Times New Roman"/>
          <w:lang w:val="en-US"/>
        </w:rPr>
        <w:t xml:space="preserve"> </w:t>
      </w:r>
      <w:r w:rsidRPr="007C6633">
        <w:rPr>
          <w:rFonts w:ascii="Times New Roman" w:hAnsi="Times New Roman" w:cs="Times New Roman"/>
          <w:i/>
          <w:lang w:val="en-US"/>
        </w:rPr>
        <w:t>Journal of Business Ethics</w:t>
      </w:r>
      <w:r w:rsidRPr="007C6633">
        <w:rPr>
          <w:rFonts w:ascii="Times New Roman" w:hAnsi="Times New Roman" w:cs="Times New Roman"/>
          <w:lang w:val="en-US"/>
        </w:rPr>
        <w:t>, 59(1/2), 69–79</w:t>
      </w:r>
      <w:r>
        <w:rPr>
          <w:rFonts w:ascii="Times New Roman" w:hAnsi="Times New Roman" w:cs="Times New Roman"/>
          <w:lang w:val="en-US"/>
        </w:rPr>
        <w:t>.</w:t>
      </w:r>
      <w:proofErr w:type="gramEnd"/>
      <w:r>
        <w:rPr>
          <w:rFonts w:ascii="Times New Roman" w:hAnsi="Times New Roman" w:cs="Times New Roman"/>
          <w:lang w:val="en-US"/>
        </w:rPr>
        <w:t xml:space="preserve"> </w:t>
      </w:r>
    </w:p>
    <w:p w:rsidR="007C6633" w:rsidRDefault="007C6633" w:rsidP="007C6633">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7C6633">
      <w:pPr>
        <w:autoSpaceDE w:val="0"/>
        <w:autoSpaceDN w:val="0"/>
        <w:adjustRightInd w:val="0"/>
        <w:spacing w:after="0" w:line="360" w:lineRule="auto"/>
        <w:jc w:val="both"/>
        <w:rPr>
          <w:rFonts w:ascii="Times New Roman" w:hAnsi="Times New Roman" w:cs="Times New Roman"/>
          <w:i/>
          <w:lang w:val="en-US"/>
        </w:rPr>
      </w:pPr>
      <w:proofErr w:type="spellStart"/>
      <w:r w:rsidRPr="00EC1CB7">
        <w:rPr>
          <w:rFonts w:ascii="Times New Roman" w:hAnsi="Times New Roman" w:cs="Times New Roman"/>
          <w:lang w:val="en-US"/>
        </w:rPr>
        <w:t>Kell</w:t>
      </w:r>
      <w:proofErr w:type="spellEnd"/>
      <w:r w:rsidRPr="00EC1CB7">
        <w:rPr>
          <w:rFonts w:ascii="Times New Roman" w:hAnsi="Times New Roman" w:cs="Times New Roman"/>
          <w:lang w:val="en-US"/>
        </w:rPr>
        <w:t xml:space="preserve">, G. (2013). </w:t>
      </w:r>
      <w:proofErr w:type="gramStart"/>
      <w:r w:rsidRPr="00EC1CB7">
        <w:rPr>
          <w:rFonts w:ascii="Times New Roman" w:hAnsi="Times New Roman" w:cs="Times New Roman"/>
          <w:lang w:val="en-US"/>
        </w:rPr>
        <w:t xml:space="preserve">“12 Years later: Reflections on the growth of the UN Global Compact”, </w:t>
      </w:r>
      <w:r w:rsidRPr="00EC1CB7">
        <w:rPr>
          <w:rFonts w:ascii="Times New Roman" w:hAnsi="Times New Roman" w:cs="Times New Roman"/>
          <w:i/>
          <w:lang w:val="en-US"/>
        </w:rPr>
        <w:t xml:space="preserve">Business &amp; Society, </w:t>
      </w:r>
      <w:r w:rsidRPr="00EC1CB7">
        <w:rPr>
          <w:rFonts w:ascii="Times New Roman" w:hAnsi="Times New Roman" w:cs="Times New Roman"/>
          <w:lang w:val="en-US"/>
        </w:rPr>
        <w:t>52 (1), pp. 31-52.</w:t>
      </w:r>
      <w:proofErr w:type="gramEnd"/>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hAnsi="Times New Roman" w:cs="Times New Roman"/>
          <w:lang w:val="en-US"/>
        </w:rPr>
        <w:lastRenderedPageBreak/>
        <w:t>Kostova</w:t>
      </w:r>
      <w:proofErr w:type="spellEnd"/>
      <w:r w:rsidRPr="00EC1CB7">
        <w:rPr>
          <w:rFonts w:ascii="Times New Roman" w:hAnsi="Times New Roman" w:cs="Times New Roman"/>
          <w:lang w:val="en-US"/>
        </w:rPr>
        <w:t xml:space="preserve">, T., Roth, K., </w:t>
      </w:r>
      <w:proofErr w:type="spellStart"/>
      <w:r w:rsidRPr="00EC1CB7">
        <w:rPr>
          <w:rFonts w:ascii="Times New Roman" w:hAnsi="Times New Roman" w:cs="Times New Roman"/>
          <w:lang w:val="en-US"/>
        </w:rPr>
        <w:t>Dacin</w:t>
      </w:r>
      <w:proofErr w:type="spellEnd"/>
      <w:r w:rsidRPr="00EC1CB7">
        <w:rPr>
          <w:rFonts w:ascii="Times New Roman" w:hAnsi="Times New Roman" w:cs="Times New Roman"/>
          <w:lang w:val="en-US"/>
        </w:rPr>
        <w:t>, M. T. (2008).</w:t>
      </w:r>
      <w:proofErr w:type="gramEnd"/>
      <w:r w:rsidRPr="00EC1CB7">
        <w:rPr>
          <w:rFonts w:ascii="Times New Roman" w:hAnsi="Times New Roman" w:cs="Times New Roman"/>
          <w:lang w:val="en-US"/>
        </w:rPr>
        <w:t xml:space="preserve"> </w:t>
      </w:r>
      <w:proofErr w:type="gramStart"/>
      <w:r w:rsidRPr="00EC1CB7">
        <w:rPr>
          <w:rFonts w:ascii="Times New Roman" w:hAnsi="Times New Roman" w:cs="Times New Roman"/>
          <w:lang w:val="en-US"/>
        </w:rPr>
        <w:t>“</w:t>
      </w:r>
      <w:r w:rsidRPr="00EC1CB7">
        <w:rPr>
          <w:rFonts w:ascii="Times New Roman" w:hAnsi="Times New Roman" w:cs="Times New Roman"/>
          <w:bCs/>
          <w:lang w:val="en-US"/>
        </w:rPr>
        <w:t xml:space="preserve">Institutional theory in the study of multinational corporations: a critique and new directions”, </w:t>
      </w:r>
      <w:r w:rsidRPr="00EC1CB7">
        <w:rPr>
          <w:rFonts w:ascii="Times New Roman" w:hAnsi="Times New Roman" w:cs="Times New Roman"/>
          <w:i/>
          <w:iCs/>
          <w:lang w:val="en-US"/>
        </w:rPr>
        <w:t>Academy of Management Review</w:t>
      </w:r>
      <w:r w:rsidRPr="00EC1CB7">
        <w:rPr>
          <w:rFonts w:ascii="Times New Roman" w:hAnsi="Times New Roman" w:cs="Times New Roman"/>
          <w:lang w:val="en-US"/>
        </w:rPr>
        <w:t>, 33 (4), pp. 994–1006.</w:t>
      </w:r>
      <w:proofErr w:type="gramEnd"/>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i/>
          <w:iCs/>
          <w:lang w:val="en-US"/>
        </w:rPr>
      </w:pPr>
      <w:proofErr w:type="spellStart"/>
      <w:proofErr w:type="gramStart"/>
      <w:r w:rsidRPr="00EC1CB7">
        <w:rPr>
          <w:rFonts w:ascii="Times New Roman" w:eastAsia="Times New Roman" w:hAnsi="Times New Roman" w:cs="Times New Roman"/>
          <w:lang w:val="en-US" w:eastAsia="it-IT"/>
        </w:rPr>
        <w:t>Kostova</w:t>
      </w:r>
      <w:proofErr w:type="spellEnd"/>
      <w:r w:rsidRPr="00EC1CB7">
        <w:rPr>
          <w:rFonts w:ascii="Times New Roman" w:eastAsia="Times New Roman" w:hAnsi="Times New Roman" w:cs="Times New Roman"/>
          <w:lang w:val="en-US" w:eastAsia="it-IT"/>
        </w:rPr>
        <w:t xml:space="preserve">, T. and </w:t>
      </w:r>
      <w:proofErr w:type="spellStart"/>
      <w:r w:rsidRPr="00EC1CB7">
        <w:rPr>
          <w:rFonts w:ascii="Times New Roman" w:eastAsia="Times New Roman" w:hAnsi="Times New Roman" w:cs="Times New Roman"/>
          <w:lang w:val="en-US" w:eastAsia="it-IT"/>
        </w:rPr>
        <w:t>Zaheer</w:t>
      </w:r>
      <w:proofErr w:type="spellEnd"/>
      <w:r w:rsidRPr="00EC1CB7">
        <w:rPr>
          <w:rFonts w:ascii="Times New Roman" w:eastAsia="Times New Roman" w:hAnsi="Times New Roman" w:cs="Times New Roman"/>
          <w:lang w:val="en-US" w:eastAsia="it-IT"/>
        </w:rPr>
        <w:t>, S. (1999).</w:t>
      </w:r>
      <w:proofErr w:type="gramEnd"/>
      <w:r w:rsidRPr="00EC1CB7">
        <w:rPr>
          <w:rFonts w:ascii="Times New Roman" w:eastAsia="Times New Roman" w:hAnsi="Times New Roman" w:cs="Times New Roman"/>
          <w:lang w:val="en-US" w:eastAsia="it-IT"/>
        </w:rPr>
        <w:t xml:space="preserve"> </w:t>
      </w:r>
      <w:proofErr w:type="gramStart"/>
      <w:r w:rsidRPr="00EC1CB7">
        <w:rPr>
          <w:rFonts w:ascii="Times New Roman" w:eastAsia="Times New Roman" w:hAnsi="Times New Roman" w:cs="Times New Roman"/>
          <w:lang w:val="en-US" w:eastAsia="it-IT"/>
        </w:rPr>
        <w:t>“</w:t>
      </w:r>
      <w:r w:rsidRPr="00EC1CB7">
        <w:rPr>
          <w:rFonts w:ascii="Times New Roman" w:hAnsi="Times New Roman" w:cs="Times New Roman"/>
          <w:bCs/>
          <w:lang w:val="en-US"/>
        </w:rPr>
        <w:t>O</w:t>
      </w:r>
      <w:r w:rsidR="00993114">
        <w:rPr>
          <w:rFonts w:ascii="Times New Roman" w:hAnsi="Times New Roman" w:cs="Times New Roman"/>
          <w:bCs/>
          <w:lang w:val="en-US"/>
        </w:rPr>
        <w:t>rganizational legitimacy under c</w:t>
      </w:r>
      <w:r w:rsidRPr="00EC1CB7">
        <w:rPr>
          <w:rFonts w:ascii="Times New Roman" w:hAnsi="Times New Roman" w:cs="Times New Roman"/>
          <w:bCs/>
          <w:lang w:val="en-US"/>
        </w:rPr>
        <w:t xml:space="preserve">onditions of complexity: the case of </w:t>
      </w:r>
      <w:r w:rsidR="00993114">
        <w:rPr>
          <w:rFonts w:ascii="Times New Roman" w:hAnsi="Times New Roman" w:cs="Times New Roman"/>
          <w:bCs/>
          <w:lang w:val="en-US"/>
        </w:rPr>
        <w:t>t</w:t>
      </w:r>
      <w:r w:rsidRPr="00EC1CB7">
        <w:rPr>
          <w:rFonts w:ascii="Times New Roman" w:hAnsi="Times New Roman" w:cs="Times New Roman"/>
          <w:bCs/>
          <w:lang w:val="en-US"/>
        </w:rPr>
        <w:t xml:space="preserve">he multinational enterprise”, </w:t>
      </w:r>
      <w:r w:rsidRPr="00EC1CB7">
        <w:rPr>
          <w:rFonts w:ascii="Times New Roman" w:hAnsi="Times New Roman" w:cs="Times New Roman"/>
          <w:i/>
          <w:lang w:val="en-US"/>
        </w:rPr>
        <w:t xml:space="preserve">Academy of </w:t>
      </w:r>
      <w:r w:rsidRPr="00EC1CB7">
        <w:rPr>
          <w:rFonts w:ascii="Times New Roman" w:hAnsi="Times New Roman" w:cs="Times New Roman"/>
          <w:i/>
          <w:iCs/>
          <w:lang w:val="en-US"/>
        </w:rPr>
        <w:t xml:space="preserve">Management Review, </w:t>
      </w:r>
      <w:r w:rsidRPr="00EC1CB7">
        <w:rPr>
          <w:rFonts w:ascii="Times New Roman" w:hAnsi="Times New Roman" w:cs="Times New Roman"/>
          <w:lang w:val="en-US"/>
        </w:rPr>
        <w:t>24 (1),</w:t>
      </w:r>
      <w:r w:rsidR="002D28CB">
        <w:rPr>
          <w:rFonts w:ascii="Times New Roman" w:hAnsi="Times New Roman" w:cs="Times New Roman"/>
          <w:lang w:val="en-US"/>
        </w:rPr>
        <w:t xml:space="preserve"> pp.</w:t>
      </w:r>
      <w:r w:rsidRPr="00EC1CB7">
        <w:rPr>
          <w:rFonts w:ascii="Times New Roman" w:hAnsi="Times New Roman" w:cs="Times New Roman"/>
          <w:lang w:val="en-US"/>
        </w:rPr>
        <w:t xml:space="preserve"> 64-61.</w:t>
      </w:r>
      <w:proofErr w:type="gramEnd"/>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EC1CB7" w:rsidRPr="00EC1CB7" w:rsidRDefault="00EC1CB7" w:rsidP="00EC1CB7">
      <w:pPr>
        <w:spacing w:after="0" w:line="360" w:lineRule="auto"/>
        <w:jc w:val="both"/>
        <w:rPr>
          <w:rFonts w:ascii="Times New Roman" w:hAnsi="Times New Roman" w:cs="Times New Roman"/>
          <w:lang w:val="en-US"/>
        </w:rPr>
      </w:pPr>
      <w:proofErr w:type="spellStart"/>
      <w:proofErr w:type="gramStart"/>
      <w:r w:rsidRPr="00EC1CB7">
        <w:rPr>
          <w:rFonts w:ascii="Times New Roman" w:hAnsi="Times New Roman" w:cs="Times New Roman"/>
          <w:lang w:val="en-US"/>
        </w:rPr>
        <w:t>Kotchen</w:t>
      </w:r>
      <w:proofErr w:type="spellEnd"/>
      <w:r w:rsidRPr="00EC1CB7">
        <w:rPr>
          <w:rFonts w:ascii="Times New Roman" w:hAnsi="Times New Roman" w:cs="Times New Roman"/>
          <w:lang w:val="en-US"/>
        </w:rPr>
        <w:t>, M. and Moon, J. (2012).</w:t>
      </w:r>
      <w:proofErr w:type="gramEnd"/>
      <w:r w:rsidRPr="00EC1CB7">
        <w:rPr>
          <w:rFonts w:ascii="Times New Roman" w:hAnsi="Times New Roman" w:cs="Times New Roman"/>
          <w:lang w:val="en-US"/>
        </w:rPr>
        <w:t xml:space="preserve"> “Corporate Social Responsibility for Irresponsibility,” </w:t>
      </w:r>
      <w:r w:rsidRPr="00EC1CB7">
        <w:rPr>
          <w:rFonts w:ascii="Times New Roman" w:hAnsi="Times New Roman" w:cs="Times New Roman"/>
          <w:i/>
          <w:lang w:val="en-US"/>
        </w:rPr>
        <w:t>The B.E. Journal of Economic Analysis &amp; Policy</w:t>
      </w:r>
      <w:r w:rsidRPr="00EC1CB7">
        <w:rPr>
          <w:rFonts w:ascii="Times New Roman" w:hAnsi="Times New Roman" w:cs="Times New Roman"/>
          <w:lang w:val="en-US"/>
        </w:rPr>
        <w:t xml:space="preserve">, 12 (1), pp. 1-22. </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hAnsi="Times New Roman" w:cs="Times New Roman"/>
          <w:lang w:val="en-US"/>
        </w:rPr>
        <w:t>Kuo</w:t>
      </w:r>
      <w:proofErr w:type="spellEnd"/>
      <w:r w:rsidRPr="00EC1CB7">
        <w:rPr>
          <w:rFonts w:ascii="Times New Roman" w:hAnsi="Times New Roman" w:cs="Times New Roman"/>
          <w:lang w:val="en-US"/>
        </w:rPr>
        <w:t xml:space="preserve">, L., </w:t>
      </w:r>
      <w:proofErr w:type="spellStart"/>
      <w:r w:rsidRPr="00EC1CB7">
        <w:rPr>
          <w:rFonts w:ascii="Times New Roman" w:hAnsi="Times New Roman" w:cs="Times New Roman"/>
          <w:lang w:val="en-US"/>
        </w:rPr>
        <w:t>Yeh</w:t>
      </w:r>
      <w:proofErr w:type="spellEnd"/>
      <w:r w:rsidRPr="00EC1CB7">
        <w:rPr>
          <w:rFonts w:ascii="Times New Roman" w:hAnsi="Times New Roman" w:cs="Times New Roman"/>
          <w:lang w:val="en-US"/>
        </w:rPr>
        <w:t>, C-C., Yu, H.-C.</w:t>
      </w:r>
      <w:proofErr w:type="gramEnd"/>
      <w:r w:rsidRPr="00EC1CB7">
        <w:rPr>
          <w:rFonts w:ascii="Times New Roman" w:hAnsi="Times New Roman" w:cs="Times New Roman"/>
          <w:lang w:val="en-US"/>
        </w:rPr>
        <w:t xml:space="preserve"> (2012). “Disclosure of Corporate Social Responsibility and Environmental Management: Evidence from China”, </w:t>
      </w:r>
      <w:r w:rsidRPr="00EC1CB7">
        <w:rPr>
          <w:rFonts w:ascii="Times New Roman" w:hAnsi="Times New Roman" w:cs="Times New Roman"/>
          <w:i/>
          <w:lang w:val="en-US"/>
        </w:rPr>
        <w:t>Corporate Social Responsibility and Environmental Management</w:t>
      </w:r>
      <w:r w:rsidRPr="00EC1CB7">
        <w:rPr>
          <w:rFonts w:ascii="Times New Roman" w:hAnsi="Times New Roman" w:cs="Times New Roman"/>
          <w:lang w:val="en-US"/>
        </w:rPr>
        <w:t>, 19, (5), pp. 273–287.</w:t>
      </w: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r w:rsidRPr="008C13D9">
        <w:rPr>
          <w:rFonts w:ascii="Times New Roman" w:eastAsia="Times New Roman" w:hAnsi="Times New Roman" w:cs="Times New Roman"/>
          <w:lang w:val="da-DK" w:eastAsia="it-IT"/>
        </w:rPr>
        <w:t>Kuznetsov</w:t>
      </w:r>
      <w:proofErr w:type="spellEnd"/>
      <w:r w:rsidRPr="008C13D9">
        <w:rPr>
          <w:rFonts w:ascii="Times New Roman" w:eastAsia="Times New Roman" w:hAnsi="Times New Roman" w:cs="Times New Roman"/>
          <w:lang w:val="da-DK" w:eastAsia="it-IT"/>
        </w:rPr>
        <w:t xml:space="preserve">, A., </w:t>
      </w:r>
      <w:proofErr w:type="spellStart"/>
      <w:r w:rsidRPr="008C13D9">
        <w:rPr>
          <w:rFonts w:ascii="Times New Roman" w:eastAsia="Times New Roman" w:hAnsi="Times New Roman" w:cs="Times New Roman"/>
          <w:lang w:val="da-DK" w:eastAsia="it-IT"/>
        </w:rPr>
        <w:t>Kutnetsova</w:t>
      </w:r>
      <w:proofErr w:type="spellEnd"/>
      <w:r w:rsidRPr="008C13D9">
        <w:rPr>
          <w:rFonts w:ascii="Times New Roman" w:eastAsia="Times New Roman" w:hAnsi="Times New Roman" w:cs="Times New Roman"/>
          <w:lang w:val="da-DK" w:eastAsia="it-IT"/>
        </w:rPr>
        <w:t xml:space="preserve">, O., </w:t>
      </w:r>
      <w:proofErr w:type="spellStart"/>
      <w:r w:rsidRPr="008C13D9">
        <w:rPr>
          <w:rFonts w:ascii="Times New Roman" w:eastAsia="Times New Roman" w:hAnsi="Times New Roman" w:cs="Times New Roman"/>
          <w:lang w:val="da-DK" w:eastAsia="it-IT"/>
        </w:rPr>
        <w:t>Warren</w:t>
      </w:r>
      <w:proofErr w:type="spellEnd"/>
      <w:r w:rsidRPr="008C13D9">
        <w:rPr>
          <w:rFonts w:ascii="Times New Roman" w:eastAsia="Times New Roman" w:hAnsi="Times New Roman" w:cs="Times New Roman"/>
          <w:lang w:val="da-DK" w:eastAsia="it-IT"/>
        </w:rPr>
        <w:t xml:space="preserve">, R. (2009). </w:t>
      </w:r>
      <w:r w:rsidRPr="00EC1CB7">
        <w:rPr>
          <w:rFonts w:ascii="Times New Roman" w:eastAsia="Times New Roman" w:hAnsi="Times New Roman" w:cs="Times New Roman"/>
          <w:lang w:val="en-US" w:eastAsia="it-IT"/>
        </w:rPr>
        <w:t>“</w:t>
      </w:r>
      <w:r w:rsidRPr="00EC1CB7">
        <w:rPr>
          <w:rFonts w:ascii="Times New Roman" w:hAnsi="Times New Roman" w:cs="Times New Roman"/>
          <w:lang w:val="en-US"/>
        </w:rPr>
        <w:t xml:space="preserve">CSR and the legitimacy of business in transition economies: The case of Russia”, </w:t>
      </w:r>
      <w:r w:rsidRPr="00EC1CB7">
        <w:rPr>
          <w:rFonts w:ascii="Times New Roman" w:hAnsi="Times New Roman" w:cs="Times New Roman"/>
          <w:i/>
          <w:lang w:val="en-US"/>
        </w:rPr>
        <w:t>Scandinavian Journal of Management</w:t>
      </w:r>
      <w:r w:rsidRPr="00EC1CB7">
        <w:rPr>
          <w:rFonts w:ascii="Times New Roman" w:hAnsi="Times New Roman" w:cs="Times New Roman"/>
          <w:lang w:val="en-US"/>
        </w:rPr>
        <w:t>, 25, pp. 37-45.</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r w:rsidRPr="00EC1CB7">
        <w:rPr>
          <w:rFonts w:ascii="Times New Roman" w:hAnsi="Times New Roman" w:cs="Times New Roman"/>
          <w:lang w:val="en-US"/>
        </w:rPr>
        <w:t xml:space="preserve">Lange D., Washburn N.T. (2012). </w:t>
      </w:r>
      <w:proofErr w:type="gramStart"/>
      <w:r w:rsidRPr="00EC1CB7">
        <w:rPr>
          <w:rFonts w:ascii="Times New Roman" w:hAnsi="Times New Roman" w:cs="Times New Roman"/>
          <w:lang w:val="en-US"/>
        </w:rPr>
        <w:t xml:space="preserve">“Understanding attributions of Corporate Social Irresponsibility”, </w:t>
      </w:r>
      <w:r w:rsidRPr="00EC1CB7">
        <w:rPr>
          <w:rFonts w:ascii="Times New Roman" w:hAnsi="Times New Roman" w:cs="Times New Roman"/>
          <w:bCs/>
          <w:i/>
          <w:iCs/>
          <w:lang w:val="en-US"/>
        </w:rPr>
        <w:t>Academy of Management Review</w:t>
      </w:r>
      <w:r w:rsidRPr="00EC1CB7">
        <w:rPr>
          <w:rFonts w:ascii="Times New Roman" w:hAnsi="Times New Roman" w:cs="Times New Roman"/>
          <w:lang w:val="en-US"/>
        </w:rPr>
        <w:t>, 37 (2), pp. 300-326.</w:t>
      </w:r>
      <w:proofErr w:type="gramEnd"/>
    </w:p>
    <w:p w:rsidR="00EC1CB7" w:rsidRPr="00EC1CB7" w:rsidRDefault="00EC1CB7" w:rsidP="00EC1CB7">
      <w:pPr>
        <w:spacing w:after="0" w:line="360" w:lineRule="auto"/>
        <w:jc w:val="both"/>
        <w:rPr>
          <w:rFonts w:ascii="Times New Roman" w:eastAsia="Times New Roman" w:hAnsi="Times New Roman" w:cs="Times New Roman"/>
          <w:highlight w:val="yellow"/>
          <w:lang w:val="en-US" w:eastAsia="it-IT"/>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r w:rsidRPr="00EC1CB7">
        <w:rPr>
          <w:rFonts w:ascii="Times New Roman" w:hAnsi="Times New Roman" w:cs="Times New Roman"/>
          <w:lang w:val="en-US"/>
        </w:rPr>
        <w:t>Lattemann</w:t>
      </w:r>
      <w:proofErr w:type="spellEnd"/>
      <w:r w:rsidRPr="00EC1CB7">
        <w:rPr>
          <w:rFonts w:ascii="Times New Roman" w:hAnsi="Times New Roman" w:cs="Times New Roman"/>
          <w:lang w:val="en-US"/>
        </w:rPr>
        <w:t xml:space="preserve">, C., </w:t>
      </w:r>
      <w:proofErr w:type="spellStart"/>
      <w:r w:rsidRPr="00EC1CB7">
        <w:rPr>
          <w:rFonts w:ascii="Times New Roman" w:hAnsi="Times New Roman" w:cs="Times New Roman"/>
          <w:lang w:val="en-US"/>
        </w:rPr>
        <w:t>Fetscherin</w:t>
      </w:r>
      <w:proofErr w:type="spellEnd"/>
      <w:r w:rsidRPr="00EC1CB7">
        <w:rPr>
          <w:rFonts w:ascii="Times New Roman" w:hAnsi="Times New Roman" w:cs="Times New Roman"/>
          <w:lang w:val="en-US"/>
        </w:rPr>
        <w:t xml:space="preserve"> M., </w:t>
      </w:r>
      <w:proofErr w:type="spellStart"/>
      <w:r w:rsidRPr="00EC1CB7">
        <w:rPr>
          <w:rFonts w:ascii="Times New Roman" w:hAnsi="Times New Roman" w:cs="Times New Roman"/>
          <w:lang w:val="en-US"/>
        </w:rPr>
        <w:t>Alon</w:t>
      </w:r>
      <w:proofErr w:type="spellEnd"/>
      <w:r w:rsidRPr="00EC1CB7">
        <w:rPr>
          <w:rFonts w:ascii="Times New Roman" w:hAnsi="Times New Roman" w:cs="Times New Roman"/>
          <w:lang w:val="en-US"/>
        </w:rPr>
        <w:t xml:space="preserve">, I., Schneider, A. (2009). “CSR communication intensity in Chinese and Indian multinational companies”, </w:t>
      </w:r>
      <w:r w:rsidRPr="00EC1CB7">
        <w:rPr>
          <w:rFonts w:ascii="Times New Roman" w:hAnsi="Times New Roman" w:cs="Times New Roman"/>
          <w:i/>
          <w:lang w:val="en-US"/>
        </w:rPr>
        <w:t>Corporate Governance: An International Review</w:t>
      </w:r>
      <w:r w:rsidRPr="00EC1CB7">
        <w:rPr>
          <w:rFonts w:ascii="Times New Roman" w:hAnsi="Times New Roman" w:cs="Times New Roman"/>
          <w:lang w:val="en-US"/>
        </w:rPr>
        <w:t>, 174, pp. 426–442.</w:t>
      </w: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highlight w:val="yellow"/>
          <w:lang w:val="en-US" w:eastAsia="it-IT"/>
        </w:rPr>
      </w:pPr>
    </w:p>
    <w:p w:rsidR="00EC1CB7" w:rsidRPr="00EC1CB7" w:rsidRDefault="00EC1CB7" w:rsidP="00EC1CB7">
      <w:pPr>
        <w:spacing w:after="0" w:line="360" w:lineRule="auto"/>
        <w:jc w:val="both"/>
        <w:rPr>
          <w:rFonts w:ascii="Times New Roman" w:hAnsi="Times New Roman" w:cs="Times New Roman"/>
          <w:bCs/>
          <w:i/>
          <w:lang w:val="en-US"/>
        </w:rPr>
      </w:pPr>
      <w:r w:rsidRPr="00EC1CB7">
        <w:rPr>
          <w:rFonts w:ascii="Times New Roman" w:eastAsia="Times New Roman" w:hAnsi="Times New Roman" w:cs="Times New Roman"/>
          <w:lang w:val="en-US" w:eastAsia="it-IT"/>
        </w:rPr>
        <w:t>Lee, S. (20</w:t>
      </w:r>
      <w:r>
        <w:rPr>
          <w:rFonts w:ascii="Times New Roman" w:eastAsia="Times New Roman" w:hAnsi="Times New Roman" w:cs="Times New Roman"/>
          <w:lang w:val="en-US" w:eastAsia="it-IT"/>
        </w:rPr>
        <w:t>10</w:t>
      </w:r>
      <w:r w:rsidRPr="00EC1CB7">
        <w:rPr>
          <w:rFonts w:ascii="Times New Roman" w:eastAsia="Times New Roman" w:hAnsi="Times New Roman" w:cs="Times New Roman"/>
          <w:lang w:val="en-US" w:eastAsia="it-IT"/>
        </w:rPr>
        <w:t xml:space="preserve">). </w:t>
      </w:r>
      <w:proofErr w:type="gramStart"/>
      <w:r w:rsidRPr="00EC1CB7">
        <w:rPr>
          <w:rFonts w:ascii="Times New Roman" w:eastAsia="Times New Roman" w:hAnsi="Times New Roman" w:cs="Times New Roman"/>
          <w:lang w:val="en-US" w:eastAsia="it-IT"/>
        </w:rPr>
        <w:t>“</w:t>
      </w:r>
      <w:r w:rsidRPr="00EC1CB7">
        <w:rPr>
          <w:rFonts w:ascii="Times New Roman" w:hAnsi="Times New Roman" w:cs="Times New Roman"/>
          <w:bCs/>
          <w:lang w:val="en-US"/>
        </w:rPr>
        <w:t>Corporate Social Responsibility in India.</w:t>
      </w:r>
      <w:proofErr w:type="gramEnd"/>
      <w:r w:rsidRPr="00EC1CB7">
        <w:rPr>
          <w:rFonts w:ascii="Times New Roman" w:hAnsi="Times New Roman" w:cs="Times New Roman"/>
          <w:bCs/>
          <w:lang w:val="en-US"/>
        </w:rPr>
        <w:t xml:space="preserve"> </w:t>
      </w:r>
      <w:proofErr w:type="gramStart"/>
      <w:r w:rsidRPr="00EC1CB7">
        <w:rPr>
          <w:rFonts w:ascii="Times New Roman" w:hAnsi="Times New Roman" w:cs="Times New Roman"/>
          <w:bCs/>
          <w:lang w:val="en-US"/>
        </w:rPr>
        <w:t>A case study for the Oxford-Achilles working group on corporate social responsibility”.</w:t>
      </w:r>
      <w:proofErr w:type="gramEnd"/>
      <w:r>
        <w:rPr>
          <w:rFonts w:ascii="Times New Roman" w:hAnsi="Times New Roman" w:cs="Times New Roman"/>
          <w:bCs/>
          <w:lang w:val="en-US"/>
        </w:rPr>
        <w:t xml:space="preserve"> Oxford Said Business School. </w:t>
      </w:r>
    </w:p>
    <w:p w:rsidR="00EC1CB7" w:rsidRPr="00EC1CB7" w:rsidRDefault="00EC1CB7" w:rsidP="00EC1CB7">
      <w:pPr>
        <w:spacing w:after="0" w:line="360" w:lineRule="auto"/>
        <w:jc w:val="both"/>
        <w:rPr>
          <w:rFonts w:ascii="Times New Roman" w:hAnsi="Times New Roman" w:cs="Times New Roman"/>
          <w:lang w:val="en-US"/>
        </w:rPr>
      </w:pPr>
      <w:r w:rsidRPr="00EC1CB7">
        <w:rPr>
          <w:rFonts w:ascii="Times New Roman" w:hAnsi="Times New Roman" w:cs="Times New Roman"/>
          <w:lang w:val="en-US"/>
        </w:rPr>
        <w:t>http://www.sbs.ox.ac.uk/achilles/downloads/res</w:t>
      </w:r>
      <w:r>
        <w:rPr>
          <w:rFonts w:ascii="Times New Roman" w:hAnsi="Times New Roman" w:cs="Times New Roman"/>
          <w:lang w:val="en-US"/>
        </w:rPr>
        <w:t>earch/India.pdf</w:t>
      </w:r>
    </w:p>
    <w:p w:rsidR="00EC1CB7" w:rsidRPr="00EC1CB7" w:rsidRDefault="00EC1CB7" w:rsidP="00EC1CB7">
      <w:pPr>
        <w:spacing w:after="0" w:line="360" w:lineRule="auto"/>
        <w:jc w:val="both"/>
        <w:rPr>
          <w:rFonts w:ascii="Times New Roman" w:hAnsi="Times New Roman" w:cs="Times New Roman"/>
          <w:lang w:val="en-US"/>
        </w:rPr>
      </w:pPr>
    </w:p>
    <w:p w:rsidR="00EC1CB7" w:rsidRPr="00EC1CB7" w:rsidRDefault="00EC1CB7" w:rsidP="00EC1CB7">
      <w:pPr>
        <w:spacing w:after="0" w:line="360" w:lineRule="auto"/>
        <w:jc w:val="both"/>
        <w:rPr>
          <w:rFonts w:ascii="Times New Roman" w:hAnsi="Times New Roman" w:cs="Times New Roman"/>
          <w:lang w:val="en-US"/>
        </w:rPr>
      </w:pPr>
      <w:proofErr w:type="spellStart"/>
      <w:r w:rsidRPr="008C13D9">
        <w:rPr>
          <w:rFonts w:ascii="Times New Roman" w:hAnsi="Times New Roman" w:cs="Times New Roman"/>
          <w:lang w:val="da-DK"/>
        </w:rPr>
        <w:t>Lenssen</w:t>
      </w:r>
      <w:proofErr w:type="spellEnd"/>
      <w:r w:rsidRPr="008C13D9">
        <w:rPr>
          <w:rFonts w:ascii="Times New Roman" w:hAnsi="Times New Roman" w:cs="Times New Roman"/>
          <w:lang w:val="da-DK"/>
        </w:rPr>
        <w:t xml:space="preserve">, G., </w:t>
      </w:r>
      <w:proofErr w:type="spellStart"/>
      <w:r w:rsidRPr="008C13D9">
        <w:rPr>
          <w:rFonts w:ascii="Times New Roman" w:hAnsi="Times New Roman" w:cs="Times New Roman"/>
          <w:lang w:val="da-DK"/>
        </w:rPr>
        <w:t>Bevan</w:t>
      </w:r>
      <w:proofErr w:type="spellEnd"/>
      <w:r w:rsidRPr="008C13D9">
        <w:rPr>
          <w:rFonts w:ascii="Times New Roman" w:hAnsi="Times New Roman" w:cs="Times New Roman"/>
          <w:lang w:val="da-DK"/>
        </w:rPr>
        <w:t xml:space="preserve">, D., </w:t>
      </w:r>
      <w:proofErr w:type="spellStart"/>
      <w:r w:rsidRPr="008C13D9">
        <w:rPr>
          <w:rFonts w:ascii="Times New Roman" w:hAnsi="Times New Roman" w:cs="Times New Roman"/>
          <w:lang w:val="da-DK"/>
        </w:rPr>
        <w:t>Blagov</w:t>
      </w:r>
      <w:proofErr w:type="spellEnd"/>
      <w:r w:rsidRPr="008C13D9">
        <w:rPr>
          <w:rFonts w:ascii="Times New Roman" w:hAnsi="Times New Roman" w:cs="Times New Roman"/>
          <w:lang w:val="da-DK"/>
        </w:rPr>
        <w:t xml:space="preserve">, Y. (2011). </w:t>
      </w:r>
      <w:proofErr w:type="gramStart"/>
      <w:r w:rsidRPr="00EC1CB7">
        <w:rPr>
          <w:rFonts w:ascii="Times New Roman" w:hAnsi="Times New Roman" w:cs="Times New Roman"/>
          <w:lang w:val="en-US"/>
        </w:rPr>
        <w:t xml:space="preserve">"Corporate responsibility and emerging markets", </w:t>
      </w:r>
      <w:r w:rsidRPr="00EC1CB7">
        <w:rPr>
          <w:rFonts w:ascii="Times New Roman" w:hAnsi="Times New Roman" w:cs="Times New Roman"/>
          <w:i/>
          <w:lang w:val="en-US"/>
        </w:rPr>
        <w:t>Corporate Governance</w:t>
      </w:r>
      <w:r w:rsidRPr="00EC1CB7">
        <w:rPr>
          <w:rFonts w:ascii="Times New Roman" w:hAnsi="Times New Roman" w:cs="Times New Roman"/>
          <w:lang w:val="en-US"/>
        </w:rPr>
        <w:t xml:space="preserve">, 11(4), </w:t>
      </w:r>
      <w:r w:rsidR="002D28CB">
        <w:rPr>
          <w:rFonts w:ascii="Times New Roman" w:hAnsi="Times New Roman" w:cs="Times New Roman"/>
          <w:lang w:val="en-US"/>
        </w:rPr>
        <w:t xml:space="preserve">pp. </w:t>
      </w:r>
      <w:r w:rsidRPr="00EC1CB7">
        <w:rPr>
          <w:rFonts w:ascii="Times New Roman" w:hAnsi="Times New Roman" w:cs="Times New Roman"/>
          <w:lang w:val="en-US"/>
        </w:rPr>
        <w:t>308–312.</w:t>
      </w:r>
      <w:proofErr w:type="gramEnd"/>
    </w:p>
    <w:p w:rsidR="00EC1CB7" w:rsidRPr="00EC1CB7" w:rsidRDefault="00EC1CB7" w:rsidP="00EC1CB7">
      <w:pPr>
        <w:spacing w:after="0" w:line="360" w:lineRule="auto"/>
        <w:jc w:val="both"/>
        <w:rPr>
          <w:rFonts w:ascii="Times New Roman" w:eastAsia="Times New Roman" w:hAnsi="Times New Roman" w:cs="Times New Roman"/>
          <w:lang w:val="en-US" w:eastAsia="it-IT"/>
        </w:rPr>
      </w:pPr>
    </w:p>
    <w:p w:rsidR="00EC1CB7" w:rsidRPr="00EC1CB7" w:rsidRDefault="00EC1CB7" w:rsidP="00EC1CB7">
      <w:pPr>
        <w:spacing w:after="0" w:line="360" w:lineRule="auto"/>
        <w:jc w:val="both"/>
        <w:rPr>
          <w:rFonts w:ascii="Times New Roman" w:hAnsi="Times New Roman" w:cs="Times New Roman"/>
          <w:lang w:val="en-US"/>
        </w:rPr>
      </w:pPr>
      <w:proofErr w:type="gramStart"/>
      <w:r w:rsidRPr="00EC1CB7">
        <w:rPr>
          <w:rFonts w:ascii="Times New Roman" w:hAnsi="Times New Roman" w:cs="Times New Roman"/>
          <w:lang w:val="en-US"/>
        </w:rPr>
        <w:t>Li, H. and Zhang, Y. (2007).</w:t>
      </w:r>
      <w:proofErr w:type="gramEnd"/>
      <w:r w:rsidRPr="00EC1CB7">
        <w:rPr>
          <w:rFonts w:ascii="Times New Roman" w:hAnsi="Times New Roman" w:cs="Times New Roman"/>
          <w:lang w:val="en-US"/>
        </w:rPr>
        <w:t xml:space="preserve"> </w:t>
      </w:r>
      <w:proofErr w:type="gramStart"/>
      <w:r w:rsidRPr="00EC1CB7">
        <w:rPr>
          <w:rFonts w:ascii="Times New Roman" w:hAnsi="Times New Roman" w:cs="Times New Roman"/>
          <w:lang w:val="en-US"/>
        </w:rPr>
        <w:t>“</w:t>
      </w:r>
      <w:r w:rsidRPr="00EC1CB7">
        <w:rPr>
          <w:rFonts w:ascii="Times New Roman" w:eastAsia="Times New Roman" w:hAnsi="Times New Roman" w:cs="Times New Roman"/>
          <w:lang w:val="en-US" w:eastAsia="it-IT"/>
        </w:rPr>
        <w:t xml:space="preserve">The role of managers’ political networking and functional experience in new venture performance: evidence from China’s Transition economy”, </w:t>
      </w:r>
      <w:r w:rsidRPr="00EC1CB7">
        <w:rPr>
          <w:rFonts w:ascii="Times New Roman" w:hAnsi="Times New Roman" w:cs="Times New Roman"/>
          <w:i/>
          <w:iCs/>
          <w:lang w:val="en-US"/>
        </w:rPr>
        <w:t xml:space="preserve">Strategic Management Journal, </w:t>
      </w:r>
      <w:r w:rsidRPr="00EC1CB7">
        <w:rPr>
          <w:rFonts w:ascii="Times New Roman" w:hAnsi="Times New Roman" w:cs="Times New Roman"/>
          <w:bCs/>
          <w:lang w:val="en-US"/>
        </w:rPr>
        <w:t>28</w:t>
      </w:r>
      <w:r w:rsidRPr="00EC1CB7">
        <w:rPr>
          <w:rFonts w:ascii="Times New Roman" w:hAnsi="Times New Roman" w:cs="Times New Roman"/>
          <w:lang w:val="en-US"/>
        </w:rPr>
        <w:t>, pp. 791–804.</w:t>
      </w:r>
      <w:proofErr w:type="gramEnd"/>
    </w:p>
    <w:p w:rsidR="00EC1CB7" w:rsidRPr="00EC1CB7" w:rsidRDefault="00EC1CB7" w:rsidP="00EC1CB7">
      <w:pPr>
        <w:spacing w:after="0" w:line="360" w:lineRule="auto"/>
        <w:jc w:val="both"/>
        <w:rPr>
          <w:rFonts w:ascii="Times New Roman" w:eastAsia="Times New Roman" w:hAnsi="Times New Roman" w:cs="Times New Roman"/>
          <w:lang w:val="en-US" w:eastAsia="it-IT"/>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iCs/>
          <w:lang w:val="en-US"/>
        </w:rPr>
      </w:pPr>
      <w:r w:rsidRPr="00EC1CB7">
        <w:rPr>
          <w:rFonts w:ascii="Times New Roman" w:eastAsia="Times New Roman" w:hAnsi="Times New Roman" w:cs="Times New Roman"/>
          <w:lang w:val="en-US" w:eastAsia="it-IT"/>
        </w:rPr>
        <w:t>Lin, L. W. (2010). “</w:t>
      </w:r>
      <w:r w:rsidRPr="00EC1CB7">
        <w:rPr>
          <w:rFonts w:ascii="Times New Roman" w:hAnsi="Times New Roman" w:cs="Times New Roman"/>
          <w:lang w:val="en-US"/>
        </w:rPr>
        <w:t xml:space="preserve">Corporate Social Responsibility in China: Window </w:t>
      </w:r>
      <w:r w:rsidR="00993114">
        <w:rPr>
          <w:rFonts w:ascii="Times New Roman" w:hAnsi="Times New Roman" w:cs="Times New Roman"/>
          <w:lang w:val="en-US"/>
        </w:rPr>
        <w:t>d</w:t>
      </w:r>
      <w:r w:rsidRPr="00EC1CB7">
        <w:rPr>
          <w:rFonts w:ascii="Times New Roman" w:hAnsi="Times New Roman" w:cs="Times New Roman"/>
          <w:lang w:val="en-US"/>
        </w:rPr>
        <w:t xml:space="preserve">ressing or </w:t>
      </w:r>
      <w:r w:rsidR="00993114">
        <w:rPr>
          <w:rFonts w:ascii="Times New Roman" w:hAnsi="Times New Roman" w:cs="Times New Roman"/>
          <w:lang w:val="en-US"/>
        </w:rPr>
        <w:t>s</w:t>
      </w:r>
      <w:r w:rsidRPr="00EC1CB7">
        <w:rPr>
          <w:rFonts w:ascii="Times New Roman" w:hAnsi="Times New Roman" w:cs="Times New Roman"/>
          <w:lang w:val="en-US"/>
        </w:rPr>
        <w:t>tructural change?</w:t>
      </w:r>
      <w:proofErr w:type="gramStart"/>
      <w:r w:rsidRPr="00EC1CB7">
        <w:rPr>
          <w:rFonts w:ascii="Times New Roman" w:hAnsi="Times New Roman" w:cs="Times New Roman"/>
          <w:lang w:val="en-US"/>
        </w:rPr>
        <w:t>”,</w:t>
      </w:r>
      <w:proofErr w:type="gramEnd"/>
      <w:r w:rsidRPr="00EC1CB7">
        <w:rPr>
          <w:rFonts w:ascii="Times New Roman" w:hAnsi="Times New Roman" w:cs="Times New Roman"/>
          <w:lang w:val="en-US"/>
        </w:rPr>
        <w:t xml:space="preserve"> </w:t>
      </w:r>
      <w:r w:rsidRPr="00EC1CB7">
        <w:rPr>
          <w:rFonts w:ascii="Times New Roman" w:hAnsi="Times New Roman" w:cs="Times New Roman"/>
          <w:i/>
          <w:iCs/>
          <w:lang w:val="en-US"/>
        </w:rPr>
        <w:t xml:space="preserve">Berkeley Journal Of International Law, </w:t>
      </w:r>
      <w:r w:rsidRPr="00EC1CB7">
        <w:rPr>
          <w:rFonts w:ascii="Times New Roman" w:hAnsi="Times New Roman" w:cs="Times New Roman"/>
          <w:iCs/>
          <w:lang w:val="en-US"/>
        </w:rPr>
        <w:t>28 (1), pp. 64-100.</w:t>
      </w: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B40E35" w:rsidRPr="00FF7A22" w:rsidRDefault="00FF7A22" w:rsidP="00B40E35">
      <w:pPr>
        <w:spacing w:line="360" w:lineRule="auto"/>
        <w:ind w:left="284" w:hanging="284"/>
        <w:jc w:val="both"/>
        <w:rPr>
          <w:rFonts w:ascii="Times New Roman" w:eastAsia="Times New Roman" w:hAnsi="Times New Roman" w:cs="Times New Roman"/>
          <w:lang w:val="en-US" w:eastAsia="it-IT"/>
        </w:rPr>
      </w:pPr>
      <w:proofErr w:type="spellStart"/>
      <w:r w:rsidRPr="00FF7A22">
        <w:rPr>
          <w:rFonts w:ascii="Times New Roman" w:eastAsia="Times New Roman" w:hAnsi="Times New Roman" w:cs="Times New Roman"/>
          <w:lang w:val="en-US" w:eastAsia="it-IT"/>
        </w:rPr>
        <w:lastRenderedPageBreak/>
        <w:t>Madhok</w:t>
      </w:r>
      <w:proofErr w:type="spellEnd"/>
      <w:r w:rsidRPr="00FF7A22">
        <w:rPr>
          <w:rFonts w:ascii="Times New Roman" w:eastAsia="Times New Roman" w:hAnsi="Times New Roman" w:cs="Times New Roman"/>
          <w:lang w:val="en-US" w:eastAsia="it-IT"/>
        </w:rPr>
        <w:t xml:space="preserve">, A., </w:t>
      </w:r>
      <w:proofErr w:type="spellStart"/>
      <w:r w:rsidRPr="00FF7A22">
        <w:rPr>
          <w:rFonts w:ascii="Times New Roman" w:eastAsia="Times New Roman" w:hAnsi="Times New Roman" w:cs="Times New Roman"/>
          <w:lang w:val="en-US" w:eastAsia="it-IT"/>
        </w:rPr>
        <w:t>Keyhani</w:t>
      </w:r>
      <w:proofErr w:type="spellEnd"/>
      <w:r w:rsidRPr="00FF7A22">
        <w:rPr>
          <w:rFonts w:ascii="Times New Roman" w:eastAsia="Times New Roman" w:hAnsi="Times New Roman" w:cs="Times New Roman"/>
          <w:lang w:val="en-US" w:eastAsia="it-IT"/>
        </w:rPr>
        <w:t xml:space="preserve">, M. </w:t>
      </w:r>
      <w:r w:rsidR="00B40E35">
        <w:rPr>
          <w:rFonts w:ascii="Times New Roman" w:eastAsia="Times New Roman" w:hAnsi="Times New Roman" w:cs="Times New Roman"/>
          <w:lang w:val="en-US" w:eastAsia="it-IT"/>
        </w:rPr>
        <w:t>(</w:t>
      </w:r>
      <w:r w:rsidRPr="00FF7A22">
        <w:rPr>
          <w:rFonts w:ascii="Times New Roman" w:eastAsia="Times New Roman" w:hAnsi="Times New Roman" w:cs="Times New Roman"/>
          <w:lang w:val="en-US" w:eastAsia="it-IT"/>
        </w:rPr>
        <w:t>2012</w:t>
      </w:r>
      <w:r w:rsidR="00B40E35">
        <w:rPr>
          <w:rFonts w:ascii="Times New Roman" w:eastAsia="Times New Roman" w:hAnsi="Times New Roman" w:cs="Times New Roman"/>
          <w:lang w:val="en-US" w:eastAsia="it-IT"/>
        </w:rPr>
        <w:t>)</w:t>
      </w:r>
      <w:r w:rsidRPr="00FF7A22">
        <w:rPr>
          <w:rFonts w:ascii="Times New Roman" w:eastAsia="Times New Roman" w:hAnsi="Times New Roman" w:cs="Times New Roman"/>
          <w:lang w:val="en-US" w:eastAsia="it-IT"/>
        </w:rPr>
        <w:t xml:space="preserve"> </w:t>
      </w:r>
      <w:r w:rsidR="00B40E35">
        <w:rPr>
          <w:rFonts w:ascii="Times New Roman" w:eastAsia="Times New Roman" w:hAnsi="Times New Roman" w:cs="Times New Roman"/>
          <w:lang w:val="en-US" w:eastAsia="it-IT"/>
        </w:rPr>
        <w:t>“</w:t>
      </w:r>
      <w:r w:rsidRPr="00FF7A22">
        <w:rPr>
          <w:rFonts w:ascii="Times New Roman" w:eastAsia="Times New Roman" w:hAnsi="Times New Roman" w:cs="Times New Roman"/>
          <w:lang w:val="en-US" w:eastAsia="it-IT"/>
        </w:rPr>
        <w:t>Acquisitions as entrepreneurship: Asymmetries, opportunities, and the internationalization of multinationals from emerging economies</w:t>
      </w:r>
      <w:r w:rsidR="00B40E35">
        <w:rPr>
          <w:rFonts w:ascii="Times New Roman" w:eastAsia="Times New Roman" w:hAnsi="Times New Roman" w:cs="Times New Roman"/>
          <w:lang w:val="en-US" w:eastAsia="it-IT"/>
        </w:rPr>
        <w:t>”,</w:t>
      </w:r>
      <w:r w:rsidRPr="00FF7A22">
        <w:rPr>
          <w:rFonts w:ascii="Times New Roman" w:eastAsia="Times New Roman" w:hAnsi="Times New Roman" w:cs="Times New Roman"/>
          <w:lang w:val="en-US" w:eastAsia="it-IT"/>
        </w:rPr>
        <w:t xml:space="preserve"> </w:t>
      </w:r>
      <w:r w:rsidRPr="00FF7A22">
        <w:rPr>
          <w:rFonts w:ascii="Times New Roman" w:eastAsia="Times New Roman" w:hAnsi="Times New Roman" w:cs="Times New Roman"/>
          <w:i/>
          <w:lang w:val="en-US" w:eastAsia="it-IT"/>
        </w:rPr>
        <w:t>Global Strategy Journal</w:t>
      </w:r>
      <w:r w:rsidRPr="00FF7A22">
        <w:rPr>
          <w:rFonts w:ascii="Times New Roman" w:eastAsia="Times New Roman" w:hAnsi="Times New Roman" w:cs="Times New Roman"/>
          <w:lang w:val="en-US" w:eastAsia="it-IT"/>
        </w:rPr>
        <w:t>, 2 (1)</w:t>
      </w:r>
      <w:r w:rsidR="002D28CB">
        <w:rPr>
          <w:rFonts w:ascii="Times New Roman" w:eastAsia="Times New Roman" w:hAnsi="Times New Roman" w:cs="Times New Roman"/>
          <w:lang w:val="en-US" w:eastAsia="it-IT"/>
        </w:rPr>
        <w:t>, pp.</w:t>
      </w:r>
      <w:r w:rsidRPr="00FF7A22">
        <w:rPr>
          <w:rFonts w:ascii="Times New Roman" w:eastAsia="Times New Roman" w:hAnsi="Times New Roman" w:cs="Times New Roman"/>
          <w:lang w:val="en-US" w:eastAsia="it-IT"/>
        </w:rPr>
        <w:t xml:space="preserve"> 26-40.</w:t>
      </w:r>
    </w:p>
    <w:p w:rsidR="00190B84" w:rsidRPr="00190B84" w:rsidRDefault="00190B84" w:rsidP="002D28CB">
      <w:pPr>
        <w:tabs>
          <w:tab w:val="left" w:pos="567"/>
        </w:tabs>
        <w:spacing w:after="0" w:line="360" w:lineRule="auto"/>
        <w:ind w:left="567" w:hanging="567"/>
        <w:rPr>
          <w:rFonts w:ascii="Times New Roman" w:eastAsia="MS Mincho" w:hAnsi="Times New Roman" w:cs="Times New Roman"/>
          <w:lang w:val="en-GB" w:eastAsia="ja-JP"/>
        </w:rPr>
      </w:pPr>
      <w:proofErr w:type="gramStart"/>
      <w:r w:rsidRPr="00190B84">
        <w:rPr>
          <w:rFonts w:ascii="Times New Roman" w:eastAsia="MS Mincho" w:hAnsi="Times New Roman" w:cs="Times New Roman"/>
          <w:lang w:val="en-GB" w:eastAsia="ja-JP"/>
        </w:rPr>
        <w:t>Marquis, C. and Qian, C. (2014).</w:t>
      </w:r>
      <w:proofErr w:type="gramEnd"/>
      <w:r w:rsidRPr="00190B84">
        <w:rPr>
          <w:rFonts w:ascii="Times New Roman" w:eastAsia="MS Mincho" w:hAnsi="Times New Roman" w:cs="Times New Roman"/>
          <w:lang w:val="en-GB" w:eastAsia="ja-JP"/>
        </w:rPr>
        <w:t xml:space="preserve"> </w:t>
      </w:r>
      <w:r>
        <w:rPr>
          <w:rFonts w:ascii="Times New Roman" w:eastAsia="MS Mincho" w:hAnsi="Times New Roman" w:cs="Times New Roman"/>
          <w:lang w:val="en-GB" w:eastAsia="ja-JP"/>
        </w:rPr>
        <w:t>“</w:t>
      </w:r>
      <w:r w:rsidRPr="00190B84">
        <w:rPr>
          <w:rFonts w:ascii="Times New Roman" w:eastAsia="MS Mincho" w:hAnsi="Times New Roman" w:cs="Times New Roman"/>
          <w:lang w:val="en-GB" w:eastAsia="ja-JP"/>
        </w:rPr>
        <w:t>Corporate social responsibility reporting in China: Symbol or substance?</w:t>
      </w:r>
      <w:r>
        <w:rPr>
          <w:rFonts w:ascii="Times New Roman" w:eastAsia="MS Mincho" w:hAnsi="Times New Roman" w:cs="Times New Roman"/>
          <w:lang w:val="en-GB" w:eastAsia="ja-JP"/>
        </w:rPr>
        <w:t>”</w:t>
      </w:r>
      <w:r w:rsidRPr="00190B84">
        <w:rPr>
          <w:rFonts w:ascii="Times New Roman" w:eastAsia="MS Mincho" w:hAnsi="Times New Roman" w:cs="Times New Roman"/>
          <w:lang w:val="en-GB" w:eastAsia="ja-JP"/>
        </w:rPr>
        <w:t xml:space="preserve"> </w:t>
      </w:r>
      <w:r w:rsidRPr="00190B84">
        <w:rPr>
          <w:rFonts w:ascii="Times New Roman" w:eastAsia="MS Mincho" w:hAnsi="Times New Roman" w:cs="Times New Roman"/>
          <w:i/>
          <w:lang w:val="en-GB" w:eastAsia="ja-JP"/>
        </w:rPr>
        <w:t>Organization Science</w:t>
      </w:r>
      <w:r w:rsidRPr="00190B84">
        <w:rPr>
          <w:rFonts w:ascii="Times New Roman" w:eastAsia="MS Mincho" w:hAnsi="Times New Roman" w:cs="Times New Roman"/>
          <w:lang w:val="en-GB" w:eastAsia="ja-JP"/>
        </w:rPr>
        <w:t xml:space="preserve">, 25(1), </w:t>
      </w:r>
      <w:r w:rsidR="002D28CB">
        <w:rPr>
          <w:rFonts w:ascii="Times New Roman" w:eastAsia="MS Mincho" w:hAnsi="Times New Roman" w:cs="Times New Roman"/>
          <w:lang w:val="en-GB" w:eastAsia="ja-JP"/>
        </w:rPr>
        <w:t xml:space="preserve">pp. </w:t>
      </w:r>
      <w:r w:rsidRPr="00190B84">
        <w:rPr>
          <w:rFonts w:ascii="Times New Roman" w:eastAsia="MS Mincho" w:hAnsi="Times New Roman" w:cs="Times New Roman"/>
          <w:lang w:val="en-GB" w:eastAsia="ja-JP"/>
        </w:rPr>
        <w:t>127-148.</w:t>
      </w:r>
    </w:p>
    <w:p w:rsidR="00EC1CB7" w:rsidRPr="00EC1CB7" w:rsidRDefault="00EC1CB7" w:rsidP="002D28CB">
      <w:pPr>
        <w:shd w:val="clear" w:color="auto" w:fill="FFFFFF"/>
        <w:spacing w:after="0" w:line="360" w:lineRule="auto"/>
        <w:jc w:val="both"/>
        <w:rPr>
          <w:rFonts w:ascii="Times New Roman" w:eastAsia="Times New Roman" w:hAnsi="Times New Roman" w:cs="Times New Roman"/>
          <w:lang w:val="en-US" w:eastAsia="it-IT"/>
        </w:rPr>
      </w:pPr>
    </w:p>
    <w:p w:rsidR="00EC1CB7" w:rsidRPr="00EC1CB7" w:rsidRDefault="00EC1CB7" w:rsidP="00EC1CB7">
      <w:pPr>
        <w:shd w:val="clear" w:color="auto" w:fill="FFFFFF"/>
        <w:spacing w:after="0" w:line="360" w:lineRule="auto"/>
        <w:jc w:val="both"/>
        <w:rPr>
          <w:rFonts w:ascii="Times New Roman" w:eastAsia="Times New Roman" w:hAnsi="Times New Roman" w:cs="Times New Roman"/>
          <w:lang w:val="en-US" w:eastAsia="it-IT"/>
        </w:rPr>
      </w:pPr>
      <w:r w:rsidRPr="00EC1CB7">
        <w:rPr>
          <w:rFonts w:ascii="Times New Roman" w:eastAsia="Times New Roman" w:hAnsi="Times New Roman" w:cs="Times New Roman"/>
          <w:lang w:val="en-US" w:eastAsia="it-IT"/>
        </w:rPr>
        <w:t xml:space="preserve">Mathews, J. A. (2006). “Dragon multinationals: New players in the 21st century globalization. Asia Pacific”, </w:t>
      </w:r>
      <w:r w:rsidRPr="00EC1CB7">
        <w:rPr>
          <w:rFonts w:ascii="Times New Roman" w:eastAsia="Times New Roman" w:hAnsi="Times New Roman" w:cs="Times New Roman"/>
          <w:i/>
          <w:lang w:val="en-US" w:eastAsia="it-IT"/>
        </w:rPr>
        <w:t>Journal of Management</w:t>
      </w:r>
      <w:r w:rsidRPr="00EC1CB7">
        <w:rPr>
          <w:rFonts w:ascii="Times New Roman" w:eastAsia="Times New Roman" w:hAnsi="Times New Roman" w:cs="Times New Roman"/>
          <w:lang w:val="en-US" w:eastAsia="it-IT"/>
        </w:rPr>
        <w:t>, 23, pp. 5-27.</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r w:rsidRPr="00EC1CB7">
        <w:rPr>
          <w:rFonts w:ascii="Times New Roman" w:hAnsi="Times New Roman" w:cs="Times New Roman"/>
          <w:lang w:val="en-US"/>
        </w:rPr>
        <w:t>Matten</w:t>
      </w:r>
      <w:proofErr w:type="spellEnd"/>
      <w:r w:rsidRPr="00EC1CB7">
        <w:rPr>
          <w:rFonts w:ascii="Times New Roman" w:hAnsi="Times New Roman" w:cs="Times New Roman"/>
          <w:lang w:val="en-US"/>
        </w:rPr>
        <w:t>, D. and Moon, J. (2008)</w:t>
      </w:r>
      <w:proofErr w:type="gramStart"/>
      <w:r w:rsidRPr="00EC1CB7">
        <w:rPr>
          <w:rFonts w:ascii="Times New Roman" w:hAnsi="Times New Roman" w:cs="Times New Roman"/>
          <w:lang w:val="en-US"/>
        </w:rPr>
        <w:t>.‘</w:t>
      </w:r>
      <w:proofErr w:type="gramEnd"/>
      <w:r w:rsidRPr="00EC1CB7">
        <w:rPr>
          <w:rFonts w:ascii="Times New Roman" w:hAnsi="Times New Roman" w:cs="Times New Roman"/>
          <w:lang w:val="en-US"/>
        </w:rPr>
        <w:t>“</w:t>
      </w:r>
      <w:proofErr w:type="gramStart"/>
      <w:r w:rsidRPr="00EC1CB7">
        <w:rPr>
          <w:rFonts w:ascii="Times New Roman" w:hAnsi="Times New Roman" w:cs="Times New Roman"/>
          <w:lang w:val="en-US"/>
        </w:rPr>
        <w:t xml:space="preserve">Implicit’ and ‘Explicit’ CSR: A conceptual framework for a comparative understanding of Corporate Social Responsibility”, </w:t>
      </w:r>
      <w:r w:rsidRPr="00EC1CB7">
        <w:rPr>
          <w:rFonts w:ascii="Times New Roman" w:hAnsi="Times New Roman" w:cs="Times New Roman"/>
          <w:i/>
          <w:lang w:val="en-US"/>
        </w:rPr>
        <w:t>Academy of Management Review</w:t>
      </w:r>
      <w:r w:rsidRPr="00EC1CB7">
        <w:rPr>
          <w:rFonts w:ascii="Times New Roman" w:hAnsi="Times New Roman" w:cs="Times New Roman"/>
          <w:lang w:val="en-US"/>
        </w:rPr>
        <w:t>, 33(2), pp. 404-424.</w:t>
      </w:r>
      <w:proofErr w:type="gramEnd"/>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r w:rsidRPr="00E647A8">
        <w:rPr>
          <w:rFonts w:ascii="Times New Roman" w:hAnsi="Times New Roman" w:cs="Times New Roman"/>
          <w:lang w:val="es-AR"/>
        </w:rPr>
        <w:t>Medeiros</w:t>
      </w:r>
      <w:proofErr w:type="spellEnd"/>
      <w:r w:rsidR="00FF7A22" w:rsidRPr="00E647A8">
        <w:rPr>
          <w:rFonts w:ascii="Times New Roman" w:hAnsi="Times New Roman" w:cs="Times New Roman"/>
          <w:lang w:val="es-AR"/>
        </w:rPr>
        <w:t xml:space="preserve"> </w:t>
      </w:r>
      <w:proofErr w:type="spellStart"/>
      <w:r w:rsidRPr="00E647A8">
        <w:rPr>
          <w:rFonts w:ascii="Times New Roman" w:hAnsi="Times New Roman" w:cs="Times New Roman"/>
          <w:lang w:val="es-AR"/>
        </w:rPr>
        <w:t>Peliano</w:t>
      </w:r>
      <w:proofErr w:type="spellEnd"/>
      <w:r w:rsidRPr="00E647A8">
        <w:rPr>
          <w:rFonts w:ascii="Times New Roman" w:hAnsi="Times New Roman" w:cs="Times New Roman"/>
          <w:lang w:val="es-AR"/>
        </w:rPr>
        <w:t xml:space="preserve">, A.-M. T., </w:t>
      </w:r>
      <w:proofErr w:type="spellStart"/>
      <w:r w:rsidRPr="00E647A8">
        <w:rPr>
          <w:rFonts w:ascii="Times New Roman" w:hAnsi="Times New Roman" w:cs="Times New Roman"/>
          <w:lang w:val="es-AR"/>
        </w:rPr>
        <w:t>Beghin</w:t>
      </w:r>
      <w:proofErr w:type="spellEnd"/>
      <w:r w:rsidRPr="00E647A8">
        <w:rPr>
          <w:rFonts w:ascii="Times New Roman" w:hAnsi="Times New Roman" w:cs="Times New Roman"/>
          <w:lang w:val="es-AR"/>
        </w:rPr>
        <w:t xml:space="preserve">, N., De Oliveira Neto, V. (2002). </w:t>
      </w:r>
      <w:r w:rsidRPr="00E647A8">
        <w:rPr>
          <w:rFonts w:ascii="Times New Roman" w:hAnsi="Times New Roman" w:cs="Times New Roman"/>
          <w:iCs/>
          <w:lang w:val="en-US"/>
        </w:rPr>
        <w:t>Philanthropy and Equity: The Case of Brazil, The Global Equity</w:t>
      </w:r>
      <w:r w:rsidR="00E647A8" w:rsidRPr="00E647A8">
        <w:rPr>
          <w:rFonts w:ascii="Times New Roman" w:hAnsi="Times New Roman" w:cs="Times New Roman"/>
          <w:iCs/>
          <w:lang w:val="en-US"/>
        </w:rPr>
        <w:t xml:space="preserve">, </w:t>
      </w:r>
      <w:proofErr w:type="gramStart"/>
      <w:r w:rsidRPr="00E647A8">
        <w:rPr>
          <w:rFonts w:ascii="Times New Roman" w:hAnsi="Times New Roman" w:cs="Times New Roman"/>
          <w:lang w:val="en-US"/>
        </w:rPr>
        <w:t>Cambridge</w:t>
      </w:r>
      <w:proofErr w:type="gramEnd"/>
      <w:r w:rsidRPr="00E647A8">
        <w:rPr>
          <w:rFonts w:ascii="Times New Roman" w:hAnsi="Times New Roman" w:cs="Times New Roman"/>
          <w:lang w:val="en-US"/>
        </w:rPr>
        <w:t>, MA: Harvard University.</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F47A3D" w:rsidRDefault="00F47A3D" w:rsidP="00EC1CB7">
      <w:pPr>
        <w:autoSpaceDE w:val="0"/>
        <w:autoSpaceDN w:val="0"/>
        <w:adjustRightInd w:val="0"/>
        <w:spacing w:after="0" w:line="360" w:lineRule="auto"/>
        <w:jc w:val="both"/>
        <w:rPr>
          <w:rFonts w:ascii="Times New Roman" w:hAnsi="Times New Roman" w:cs="Times New Roman"/>
          <w:lang w:val="en-US"/>
        </w:rPr>
      </w:pPr>
      <w:proofErr w:type="spellStart"/>
      <w:r w:rsidRPr="00F47A3D">
        <w:rPr>
          <w:rFonts w:ascii="Times New Roman" w:hAnsi="Times New Roman" w:cs="Times New Roman"/>
          <w:lang w:val="en-US"/>
        </w:rPr>
        <w:t>Mezzadri</w:t>
      </w:r>
      <w:proofErr w:type="spellEnd"/>
      <w:r w:rsidRPr="00F47A3D">
        <w:rPr>
          <w:rFonts w:ascii="Times New Roman" w:hAnsi="Times New Roman" w:cs="Times New Roman"/>
          <w:lang w:val="en-US"/>
        </w:rPr>
        <w:t xml:space="preserve">, A. (2014). </w:t>
      </w:r>
      <w:r>
        <w:rPr>
          <w:rFonts w:ascii="Times New Roman" w:hAnsi="Times New Roman" w:cs="Times New Roman"/>
          <w:lang w:val="en-US"/>
        </w:rPr>
        <w:t>“</w:t>
      </w:r>
      <w:r w:rsidRPr="00F47A3D">
        <w:rPr>
          <w:rFonts w:ascii="Times New Roman" w:hAnsi="Times New Roman" w:cs="Times New Roman"/>
          <w:lang w:val="en-US"/>
        </w:rPr>
        <w:t xml:space="preserve">Indian garment clusters and </w:t>
      </w:r>
      <w:r>
        <w:rPr>
          <w:rFonts w:ascii="Times New Roman" w:hAnsi="Times New Roman" w:cs="Times New Roman"/>
          <w:lang w:val="en-US"/>
        </w:rPr>
        <w:t>CSR</w:t>
      </w:r>
      <w:r w:rsidRPr="00F47A3D">
        <w:rPr>
          <w:rFonts w:ascii="Times New Roman" w:hAnsi="Times New Roman" w:cs="Times New Roman"/>
          <w:lang w:val="en-US"/>
        </w:rPr>
        <w:t xml:space="preserve"> norms: Incompatible agendas at the bottom of the garment commodity chain</w:t>
      </w:r>
      <w:r>
        <w:rPr>
          <w:rFonts w:ascii="Times New Roman" w:hAnsi="Times New Roman" w:cs="Times New Roman"/>
          <w:lang w:val="en-US"/>
        </w:rPr>
        <w:t>”,</w:t>
      </w:r>
      <w:r w:rsidRPr="00F47A3D">
        <w:rPr>
          <w:rFonts w:ascii="Times New Roman" w:hAnsi="Times New Roman" w:cs="Times New Roman"/>
          <w:lang w:val="en-US"/>
        </w:rPr>
        <w:t xml:space="preserve"> </w:t>
      </w:r>
      <w:r w:rsidRPr="00F47A3D">
        <w:rPr>
          <w:rFonts w:ascii="Times New Roman" w:hAnsi="Times New Roman" w:cs="Times New Roman"/>
          <w:i/>
          <w:lang w:val="en-US"/>
        </w:rPr>
        <w:t>Oxford Development Studies</w:t>
      </w:r>
      <w:r w:rsidRPr="00F47A3D">
        <w:rPr>
          <w:rFonts w:ascii="Times New Roman" w:hAnsi="Times New Roman" w:cs="Times New Roman"/>
          <w:lang w:val="en-US"/>
        </w:rPr>
        <w:t xml:space="preserve">, forthcoming. </w:t>
      </w:r>
    </w:p>
    <w:p w:rsidR="00F47A3D" w:rsidRDefault="00F47A3D"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i/>
          <w:iCs/>
          <w:lang w:val="en-US"/>
        </w:rPr>
      </w:pPr>
      <w:proofErr w:type="spellStart"/>
      <w:r w:rsidRPr="008C13D9">
        <w:rPr>
          <w:rFonts w:ascii="Times New Roman" w:hAnsi="Times New Roman" w:cs="Times New Roman"/>
          <w:lang w:val="da-DK"/>
        </w:rPr>
        <w:t>Mueller</w:t>
      </w:r>
      <w:proofErr w:type="spellEnd"/>
      <w:r w:rsidRPr="008C13D9">
        <w:rPr>
          <w:rFonts w:ascii="Times New Roman" w:hAnsi="Times New Roman" w:cs="Times New Roman"/>
          <w:lang w:val="da-DK"/>
        </w:rPr>
        <w:t xml:space="preserve">, A. and </w:t>
      </w:r>
      <w:proofErr w:type="spellStart"/>
      <w:r w:rsidRPr="008C13D9">
        <w:rPr>
          <w:rFonts w:ascii="Times New Roman" w:hAnsi="Times New Roman" w:cs="Times New Roman"/>
          <w:lang w:val="da-DK"/>
        </w:rPr>
        <w:t>Krausll</w:t>
      </w:r>
      <w:proofErr w:type="spellEnd"/>
      <w:r w:rsidRPr="008C13D9">
        <w:rPr>
          <w:rFonts w:ascii="Times New Roman" w:hAnsi="Times New Roman" w:cs="Times New Roman"/>
          <w:lang w:val="da-DK"/>
        </w:rPr>
        <w:t xml:space="preserve">, R. (2011). </w:t>
      </w:r>
      <w:proofErr w:type="gramStart"/>
      <w:r w:rsidRPr="00EC1CB7">
        <w:rPr>
          <w:rFonts w:ascii="Times New Roman" w:hAnsi="Times New Roman" w:cs="Times New Roman"/>
          <w:lang w:val="en-US"/>
        </w:rPr>
        <w:t>“</w:t>
      </w:r>
      <w:r w:rsidRPr="00EC1CB7">
        <w:rPr>
          <w:rFonts w:ascii="Times New Roman" w:hAnsi="Times New Roman" w:cs="Times New Roman"/>
          <w:bCs/>
          <w:lang w:val="en-US"/>
        </w:rPr>
        <w:t xml:space="preserve">Doing good deeds in times of need: a strategic perspective on corporate disaster donations”, </w:t>
      </w:r>
      <w:r w:rsidRPr="00EC1CB7">
        <w:rPr>
          <w:rFonts w:ascii="Times New Roman" w:hAnsi="Times New Roman" w:cs="Times New Roman"/>
          <w:i/>
          <w:iCs/>
          <w:lang w:val="en-US"/>
        </w:rPr>
        <w:t xml:space="preserve">Strategic Management Journal, </w:t>
      </w:r>
      <w:r w:rsidRPr="00EC1CB7">
        <w:rPr>
          <w:rFonts w:ascii="Times New Roman" w:hAnsi="Times New Roman" w:cs="Times New Roman"/>
          <w:bCs/>
          <w:lang w:val="en-US"/>
        </w:rPr>
        <w:t>32</w:t>
      </w:r>
      <w:r w:rsidRPr="00EC1CB7">
        <w:rPr>
          <w:rFonts w:ascii="Times New Roman" w:hAnsi="Times New Roman" w:cs="Times New Roman"/>
          <w:lang w:val="en-US"/>
        </w:rPr>
        <w:t>, pp. 911–929.</w:t>
      </w:r>
      <w:proofErr w:type="gramEnd"/>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widowControl w:val="0"/>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hAnsi="Times New Roman" w:cs="Times New Roman"/>
          <w:lang w:val="en-US"/>
        </w:rPr>
        <w:t>Narwal</w:t>
      </w:r>
      <w:proofErr w:type="spellEnd"/>
      <w:r w:rsidRPr="00EC1CB7">
        <w:rPr>
          <w:rFonts w:ascii="Times New Roman" w:hAnsi="Times New Roman" w:cs="Times New Roman"/>
          <w:lang w:val="en-US"/>
        </w:rPr>
        <w:t>, M. and Sharma, T. (2008).</w:t>
      </w:r>
      <w:proofErr w:type="gramEnd"/>
      <w:r w:rsidRPr="00EC1CB7">
        <w:rPr>
          <w:rFonts w:ascii="Times New Roman" w:hAnsi="Times New Roman" w:cs="Times New Roman"/>
          <w:lang w:val="en-US"/>
        </w:rPr>
        <w:t xml:space="preserve"> </w:t>
      </w:r>
      <w:proofErr w:type="gramStart"/>
      <w:r w:rsidRPr="00EC1CB7">
        <w:rPr>
          <w:rFonts w:ascii="Times New Roman" w:hAnsi="Times New Roman" w:cs="Times New Roman"/>
          <w:lang w:val="en-US"/>
        </w:rPr>
        <w:t xml:space="preserve">“Perceptions of corporate social responsibility in India: </w:t>
      </w:r>
      <w:r w:rsidR="00517761">
        <w:rPr>
          <w:rFonts w:ascii="Times New Roman" w:hAnsi="Times New Roman" w:cs="Times New Roman"/>
          <w:lang w:val="en-US"/>
        </w:rPr>
        <w:t>A</w:t>
      </w:r>
      <w:r w:rsidRPr="00EC1CB7">
        <w:rPr>
          <w:rFonts w:ascii="Times New Roman" w:hAnsi="Times New Roman" w:cs="Times New Roman"/>
          <w:lang w:val="en-US"/>
        </w:rPr>
        <w:t xml:space="preserve">n empirical study”, </w:t>
      </w:r>
      <w:r w:rsidRPr="00EC1CB7">
        <w:rPr>
          <w:rFonts w:ascii="Times New Roman" w:hAnsi="Times New Roman" w:cs="Times New Roman"/>
          <w:i/>
          <w:lang w:val="en-US"/>
        </w:rPr>
        <w:t>Journal of Knowledge Globalization</w:t>
      </w:r>
      <w:r w:rsidRPr="00EC1CB7">
        <w:rPr>
          <w:rFonts w:ascii="Times New Roman" w:hAnsi="Times New Roman" w:cs="Times New Roman"/>
          <w:lang w:val="en-US"/>
        </w:rPr>
        <w:t>, 1 (1), pp. 61-79.</w:t>
      </w:r>
      <w:proofErr w:type="gramEnd"/>
    </w:p>
    <w:p w:rsidR="00EC1CB7" w:rsidRPr="00EC1CB7" w:rsidRDefault="00EC1CB7" w:rsidP="00EC1CB7">
      <w:pPr>
        <w:widowControl w:val="0"/>
        <w:autoSpaceDE w:val="0"/>
        <w:autoSpaceDN w:val="0"/>
        <w:adjustRightInd w:val="0"/>
        <w:spacing w:after="0" w:line="360" w:lineRule="auto"/>
        <w:jc w:val="both"/>
        <w:rPr>
          <w:rFonts w:ascii="Times New Roman" w:hAnsi="Times New Roman" w:cs="Times New Roman"/>
          <w:lang w:val="en-US"/>
        </w:rPr>
      </w:pPr>
    </w:p>
    <w:p w:rsidR="00E12F56" w:rsidRDefault="00E12F56" w:rsidP="00EC1CB7">
      <w:pPr>
        <w:autoSpaceDE w:val="0"/>
        <w:autoSpaceDN w:val="0"/>
        <w:adjustRightInd w:val="0"/>
        <w:spacing w:after="0" w:line="360" w:lineRule="auto"/>
        <w:jc w:val="both"/>
        <w:rPr>
          <w:rFonts w:ascii="Times New Roman" w:hAnsi="Times New Roman" w:cs="Times New Roman"/>
          <w:shd w:val="clear" w:color="auto" w:fill="FFFFFF"/>
          <w:lang w:val="en-US"/>
        </w:rPr>
      </w:pPr>
      <w:proofErr w:type="spellStart"/>
      <w:r w:rsidRPr="00E12F56">
        <w:rPr>
          <w:rFonts w:ascii="Times New Roman" w:hAnsi="Times New Roman" w:cs="Times New Roman"/>
          <w:shd w:val="clear" w:color="auto" w:fill="FFFFFF"/>
          <w:lang w:val="en-US"/>
        </w:rPr>
        <w:t>Peiyuan</w:t>
      </w:r>
      <w:proofErr w:type="spellEnd"/>
      <w:r w:rsidRPr="00E12F56">
        <w:rPr>
          <w:rFonts w:ascii="Times New Roman" w:hAnsi="Times New Roman" w:cs="Times New Roman"/>
          <w:shd w:val="clear" w:color="auto" w:fill="FFFFFF"/>
          <w:lang w:val="en-US"/>
        </w:rPr>
        <w:t xml:space="preserve">, G., </w:t>
      </w:r>
      <w:proofErr w:type="spellStart"/>
      <w:r w:rsidRPr="00E12F56">
        <w:rPr>
          <w:rFonts w:ascii="Times New Roman" w:hAnsi="Times New Roman" w:cs="Times New Roman"/>
          <w:shd w:val="clear" w:color="auto" w:fill="FFFFFF"/>
          <w:lang w:val="en-US"/>
        </w:rPr>
        <w:t>Xubiao</w:t>
      </w:r>
      <w:proofErr w:type="spellEnd"/>
      <w:r w:rsidRPr="00E12F56">
        <w:rPr>
          <w:rFonts w:ascii="Times New Roman" w:hAnsi="Times New Roman" w:cs="Times New Roman"/>
          <w:shd w:val="clear" w:color="auto" w:fill="FFFFFF"/>
          <w:lang w:val="en-US"/>
        </w:rPr>
        <w:t xml:space="preserve">, Z., </w:t>
      </w:r>
      <w:proofErr w:type="spellStart"/>
      <w:r w:rsidRPr="00E12F56">
        <w:rPr>
          <w:rFonts w:ascii="Times New Roman" w:hAnsi="Times New Roman" w:cs="Times New Roman"/>
          <w:shd w:val="clear" w:color="auto" w:fill="FFFFFF"/>
          <w:lang w:val="en-US"/>
        </w:rPr>
        <w:t>Ningdi</w:t>
      </w:r>
      <w:proofErr w:type="spellEnd"/>
      <w:r w:rsidRPr="00E12F56">
        <w:rPr>
          <w:rFonts w:ascii="Times New Roman" w:hAnsi="Times New Roman" w:cs="Times New Roman"/>
          <w:shd w:val="clear" w:color="auto" w:fill="FFFFFF"/>
          <w:lang w:val="en-US"/>
        </w:rPr>
        <w:t>, W. (2007). “A journey to discover values: study of sustainability reporting in China</w:t>
      </w:r>
      <w:r>
        <w:rPr>
          <w:rFonts w:ascii="Times New Roman" w:hAnsi="Times New Roman" w:cs="Times New Roman"/>
          <w:shd w:val="clear" w:color="auto" w:fill="FFFFFF"/>
          <w:lang w:val="en-US"/>
        </w:rPr>
        <w:t xml:space="preserve">” A </w:t>
      </w:r>
      <w:r w:rsidRPr="00E12F56">
        <w:rPr>
          <w:rFonts w:ascii="Times New Roman" w:hAnsi="Times New Roman" w:cs="Times New Roman"/>
          <w:shd w:val="clear" w:color="auto" w:fill="FFFFFF"/>
          <w:lang w:val="en-US"/>
        </w:rPr>
        <w:t xml:space="preserve">Study of Sustainability Reporting in China – A Journey to Discover Values”, </w:t>
      </w:r>
      <w:proofErr w:type="spellStart"/>
      <w:r w:rsidRPr="00E12F56">
        <w:rPr>
          <w:rFonts w:ascii="Times New Roman" w:hAnsi="Times New Roman" w:cs="Times New Roman"/>
          <w:shd w:val="clear" w:color="auto" w:fill="FFFFFF"/>
          <w:lang w:val="en-US"/>
        </w:rPr>
        <w:t>SynTao</w:t>
      </w:r>
      <w:proofErr w:type="spellEnd"/>
      <w:r w:rsidRPr="00E12F56">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 xml:space="preserve">Downloadable from: </w:t>
      </w:r>
      <w:hyperlink r:id="rId13" w:anchor=".U3nTbfl_tg1" w:history="1">
        <w:r w:rsidRPr="00C164C4">
          <w:rPr>
            <w:rStyle w:val="Hyperlink"/>
            <w:rFonts w:ascii="Times New Roman" w:hAnsi="Times New Roman" w:cs="Times New Roman"/>
            <w:shd w:val="clear" w:color="auto" w:fill="FFFFFF"/>
            <w:lang w:val="en-US"/>
          </w:rPr>
          <w:t>http://www.eldis.org/go/topics/resource-guides/ethical-business/csr-in-china&amp;&amp;pg=2#.U3nTbfl_tg1</w:t>
        </w:r>
      </w:hyperlink>
      <w:r>
        <w:rPr>
          <w:rFonts w:ascii="Times New Roman" w:hAnsi="Times New Roman" w:cs="Times New Roman"/>
          <w:shd w:val="clear" w:color="auto" w:fill="FFFFFF"/>
          <w:lang w:val="en-US"/>
        </w:rPr>
        <w:t xml:space="preserve">, Last Accessed 19 May 2014. </w:t>
      </w:r>
    </w:p>
    <w:p w:rsidR="00E12F56" w:rsidRDefault="00E12F56" w:rsidP="00EC1CB7">
      <w:pPr>
        <w:autoSpaceDE w:val="0"/>
        <w:autoSpaceDN w:val="0"/>
        <w:adjustRightInd w:val="0"/>
        <w:spacing w:after="0" w:line="360" w:lineRule="auto"/>
        <w:jc w:val="both"/>
        <w:rPr>
          <w:rFonts w:ascii="Arial" w:hAnsi="Arial" w:cs="Arial"/>
          <w:color w:val="8C7442"/>
          <w:sz w:val="18"/>
          <w:szCs w:val="18"/>
          <w:shd w:val="clear" w:color="auto" w:fill="FFFFFF"/>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shd w:val="clear" w:color="auto" w:fill="FFFFFF"/>
          <w:lang w:val="en-US"/>
        </w:rPr>
      </w:pPr>
      <w:proofErr w:type="spellStart"/>
      <w:proofErr w:type="gramStart"/>
      <w:r w:rsidRPr="00EC1CB7">
        <w:rPr>
          <w:rFonts w:ascii="Times New Roman" w:hAnsi="Times New Roman" w:cs="Times New Roman"/>
          <w:shd w:val="clear" w:color="auto" w:fill="FFFFFF"/>
          <w:lang w:val="en-US"/>
        </w:rPr>
        <w:t>Preuss</w:t>
      </w:r>
      <w:proofErr w:type="spellEnd"/>
      <w:r w:rsidRPr="00EC1CB7">
        <w:rPr>
          <w:rFonts w:ascii="Times New Roman" w:hAnsi="Times New Roman" w:cs="Times New Roman"/>
          <w:shd w:val="clear" w:color="auto" w:fill="FFFFFF"/>
          <w:lang w:val="en-US"/>
        </w:rPr>
        <w:t xml:space="preserve">, L. and </w:t>
      </w:r>
      <w:proofErr w:type="spellStart"/>
      <w:r w:rsidRPr="00EC1CB7">
        <w:rPr>
          <w:rFonts w:ascii="Times New Roman" w:hAnsi="Times New Roman" w:cs="Times New Roman"/>
          <w:bCs/>
          <w:shd w:val="clear" w:color="auto" w:fill="FFFFFF"/>
          <w:lang w:val="en-US"/>
        </w:rPr>
        <w:t>Barkemeyer</w:t>
      </w:r>
      <w:proofErr w:type="spellEnd"/>
      <w:r w:rsidRPr="00EC1CB7">
        <w:rPr>
          <w:rFonts w:ascii="Times New Roman" w:hAnsi="Times New Roman" w:cs="Times New Roman"/>
          <w:bCs/>
          <w:shd w:val="clear" w:color="auto" w:fill="FFFFFF"/>
          <w:lang w:val="en-US"/>
        </w:rPr>
        <w:t>, R.</w:t>
      </w:r>
      <w:r w:rsidRPr="00EC1CB7">
        <w:rPr>
          <w:rFonts w:ascii="Times New Roman" w:hAnsi="Times New Roman" w:cs="Times New Roman"/>
          <w:shd w:val="clear" w:color="auto" w:fill="FFFFFF"/>
          <w:lang w:val="en-US"/>
        </w:rPr>
        <w:t> (2011).</w:t>
      </w:r>
      <w:proofErr w:type="gramEnd"/>
      <w:r w:rsidRPr="00EC1CB7">
        <w:rPr>
          <w:rFonts w:ascii="Times New Roman" w:hAnsi="Times New Roman" w:cs="Times New Roman"/>
          <w:shd w:val="clear" w:color="auto" w:fill="FFFFFF"/>
          <w:lang w:val="en-US"/>
        </w:rPr>
        <w:t xml:space="preserve"> “CSR priorities of emerging economy firms: is Russia a different shape of BRIC?</w:t>
      </w:r>
      <w:proofErr w:type="gramStart"/>
      <w:r w:rsidRPr="00EC1CB7">
        <w:rPr>
          <w:rFonts w:ascii="Times New Roman" w:hAnsi="Times New Roman" w:cs="Times New Roman"/>
          <w:shd w:val="clear" w:color="auto" w:fill="FFFFFF"/>
          <w:lang w:val="en-US"/>
        </w:rPr>
        <w:t>”,</w:t>
      </w:r>
      <w:proofErr w:type="gramEnd"/>
      <w:r w:rsidRPr="00EC1CB7">
        <w:rPr>
          <w:rFonts w:ascii="Times New Roman" w:hAnsi="Times New Roman" w:cs="Times New Roman"/>
          <w:shd w:val="clear" w:color="auto" w:fill="FFFFFF"/>
          <w:lang w:val="en-US"/>
        </w:rPr>
        <w:t> </w:t>
      </w:r>
      <w:r w:rsidRPr="00EC1CB7">
        <w:rPr>
          <w:rFonts w:ascii="Times New Roman" w:hAnsi="Times New Roman" w:cs="Times New Roman"/>
          <w:i/>
          <w:iCs/>
          <w:shd w:val="clear" w:color="auto" w:fill="FFFFFF"/>
          <w:lang w:val="en-US"/>
        </w:rPr>
        <w:t>Corporate Governance</w:t>
      </w:r>
      <w:r w:rsidRPr="00EC1CB7">
        <w:rPr>
          <w:rFonts w:ascii="Times New Roman" w:hAnsi="Times New Roman" w:cs="Times New Roman"/>
          <w:shd w:val="clear" w:color="auto" w:fill="FFFFFF"/>
          <w:lang w:val="en-US"/>
        </w:rPr>
        <w:t>, </w:t>
      </w:r>
      <w:r w:rsidRPr="00EC1CB7">
        <w:rPr>
          <w:rFonts w:ascii="Times New Roman" w:hAnsi="Times New Roman" w:cs="Times New Roman"/>
          <w:bCs/>
          <w:shd w:val="clear" w:color="auto" w:fill="FFFFFF"/>
          <w:lang w:val="en-US"/>
        </w:rPr>
        <w:t>11</w:t>
      </w:r>
      <w:r w:rsidRPr="00EC1CB7">
        <w:rPr>
          <w:rFonts w:ascii="Times New Roman" w:hAnsi="Times New Roman" w:cs="Times New Roman"/>
          <w:shd w:val="clear" w:color="auto" w:fill="FFFFFF"/>
          <w:lang w:val="en-US"/>
        </w:rPr>
        <w:t>, pp. 371-385.</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widowControl w:val="0"/>
        <w:autoSpaceDE w:val="0"/>
        <w:autoSpaceDN w:val="0"/>
        <w:adjustRightInd w:val="0"/>
        <w:spacing w:after="0" w:line="360" w:lineRule="auto"/>
        <w:jc w:val="both"/>
        <w:rPr>
          <w:rFonts w:ascii="Times New Roman" w:hAnsi="Times New Roman" w:cs="Times New Roman"/>
          <w:lang w:val="en-US"/>
        </w:rPr>
      </w:pPr>
      <w:r w:rsidRPr="00EC1CB7">
        <w:rPr>
          <w:rFonts w:ascii="Times New Roman" w:hAnsi="Times New Roman" w:cs="Times New Roman"/>
        </w:rPr>
        <w:t xml:space="preserve">Puncheva-Michelotti, P., Michelotti, M., Gahan, P. (2010). </w:t>
      </w:r>
      <w:r w:rsidRPr="00EC1CB7">
        <w:rPr>
          <w:rFonts w:ascii="Times New Roman" w:hAnsi="Times New Roman" w:cs="Times New Roman"/>
          <w:lang w:val="en-US"/>
        </w:rPr>
        <w:t xml:space="preserve">“The </w:t>
      </w:r>
      <w:r w:rsidR="00517761">
        <w:rPr>
          <w:rFonts w:ascii="Times New Roman" w:hAnsi="Times New Roman" w:cs="Times New Roman"/>
          <w:lang w:val="en-US"/>
        </w:rPr>
        <w:t>r</w:t>
      </w:r>
      <w:r w:rsidRPr="00EC1CB7">
        <w:rPr>
          <w:rFonts w:ascii="Times New Roman" w:hAnsi="Times New Roman" w:cs="Times New Roman"/>
          <w:lang w:val="en-US"/>
        </w:rPr>
        <w:t xml:space="preserve">elationship </w:t>
      </w:r>
      <w:r w:rsidR="00517761">
        <w:rPr>
          <w:rFonts w:ascii="Times New Roman" w:hAnsi="Times New Roman" w:cs="Times New Roman"/>
          <w:lang w:val="en-US"/>
        </w:rPr>
        <w:t>b</w:t>
      </w:r>
      <w:r w:rsidRPr="00EC1CB7">
        <w:rPr>
          <w:rFonts w:ascii="Times New Roman" w:hAnsi="Times New Roman" w:cs="Times New Roman"/>
          <w:lang w:val="en-US"/>
        </w:rPr>
        <w:t xml:space="preserve">etween </w:t>
      </w:r>
      <w:r w:rsidR="00517761">
        <w:rPr>
          <w:rFonts w:ascii="Times New Roman" w:hAnsi="Times New Roman" w:cs="Times New Roman"/>
          <w:lang w:val="en-US"/>
        </w:rPr>
        <w:t>i</w:t>
      </w:r>
      <w:r w:rsidRPr="00EC1CB7">
        <w:rPr>
          <w:rFonts w:ascii="Times New Roman" w:hAnsi="Times New Roman" w:cs="Times New Roman"/>
          <w:lang w:val="en-US"/>
        </w:rPr>
        <w:t xml:space="preserve">ndividuals’ </w:t>
      </w:r>
      <w:r w:rsidR="00517761">
        <w:rPr>
          <w:rFonts w:ascii="Times New Roman" w:hAnsi="Times New Roman" w:cs="Times New Roman"/>
          <w:lang w:val="en-US"/>
        </w:rPr>
        <w:t>r</w:t>
      </w:r>
      <w:r w:rsidRPr="00EC1CB7">
        <w:rPr>
          <w:rFonts w:ascii="Times New Roman" w:hAnsi="Times New Roman" w:cs="Times New Roman"/>
          <w:lang w:val="en-US"/>
        </w:rPr>
        <w:t xml:space="preserve">ecognition of Human Rights and </w:t>
      </w:r>
      <w:r w:rsidR="00517761">
        <w:rPr>
          <w:rFonts w:ascii="Times New Roman" w:hAnsi="Times New Roman" w:cs="Times New Roman"/>
          <w:lang w:val="en-US"/>
        </w:rPr>
        <w:t>r</w:t>
      </w:r>
      <w:r w:rsidRPr="00EC1CB7">
        <w:rPr>
          <w:rFonts w:ascii="Times New Roman" w:hAnsi="Times New Roman" w:cs="Times New Roman"/>
          <w:lang w:val="en-US"/>
        </w:rPr>
        <w:t xml:space="preserve">esponses to </w:t>
      </w:r>
      <w:r w:rsidR="00517761">
        <w:rPr>
          <w:rFonts w:ascii="Times New Roman" w:hAnsi="Times New Roman" w:cs="Times New Roman"/>
          <w:lang w:val="en-US"/>
        </w:rPr>
        <w:t>s</w:t>
      </w:r>
      <w:r w:rsidRPr="00EC1CB7">
        <w:rPr>
          <w:rFonts w:ascii="Times New Roman" w:hAnsi="Times New Roman" w:cs="Times New Roman"/>
          <w:lang w:val="en-US"/>
        </w:rPr>
        <w:t xml:space="preserve">ocially </w:t>
      </w:r>
      <w:r w:rsidR="00517761">
        <w:rPr>
          <w:rFonts w:ascii="Times New Roman" w:hAnsi="Times New Roman" w:cs="Times New Roman"/>
          <w:lang w:val="en-US"/>
        </w:rPr>
        <w:t>r</w:t>
      </w:r>
      <w:r w:rsidRPr="00EC1CB7">
        <w:rPr>
          <w:rFonts w:ascii="Times New Roman" w:hAnsi="Times New Roman" w:cs="Times New Roman"/>
          <w:lang w:val="en-US"/>
        </w:rPr>
        <w:t xml:space="preserve">esponsible </w:t>
      </w:r>
      <w:r w:rsidR="00517761">
        <w:rPr>
          <w:rFonts w:ascii="Times New Roman" w:hAnsi="Times New Roman" w:cs="Times New Roman"/>
          <w:lang w:val="en-US"/>
        </w:rPr>
        <w:t>c</w:t>
      </w:r>
      <w:r w:rsidRPr="00EC1CB7">
        <w:rPr>
          <w:rFonts w:ascii="Times New Roman" w:hAnsi="Times New Roman" w:cs="Times New Roman"/>
          <w:lang w:val="en-US"/>
        </w:rPr>
        <w:t>ompanies: Evidence from Russia and Bulgaria”</w:t>
      </w:r>
      <w:proofErr w:type="gramStart"/>
      <w:r w:rsidRPr="00EC1CB7">
        <w:rPr>
          <w:rFonts w:ascii="Times New Roman" w:hAnsi="Times New Roman" w:cs="Times New Roman"/>
          <w:lang w:val="en-US"/>
        </w:rPr>
        <w:t xml:space="preserve">,  </w:t>
      </w:r>
      <w:r w:rsidRPr="00EC1CB7">
        <w:rPr>
          <w:rFonts w:ascii="Times New Roman" w:hAnsi="Times New Roman" w:cs="Times New Roman"/>
          <w:i/>
          <w:lang w:val="en-US"/>
        </w:rPr>
        <w:t>Journal</w:t>
      </w:r>
      <w:proofErr w:type="gramEnd"/>
      <w:r w:rsidRPr="00EC1CB7">
        <w:rPr>
          <w:rFonts w:ascii="Times New Roman" w:hAnsi="Times New Roman" w:cs="Times New Roman"/>
          <w:i/>
          <w:lang w:val="en-US"/>
        </w:rPr>
        <w:t xml:space="preserve"> of Business Ethics, </w:t>
      </w:r>
      <w:r w:rsidRPr="00EC1CB7">
        <w:rPr>
          <w:rFonts w:ascii="Times New Roman" w:hAnsi="Times New Roman" w:cs="Times New Roman"/>
          <w:lang w:val="en-US"/>
        </w:rPr>
        <w:t>93, pp. 583–605.</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r w:rsidRPr="00EC1CB7">
        <w:rPr>
          <w:rFonts w:ascii="Times New Roman" w:hAnsi="Times New Roman" w:cs="Times New Roman"/>
          <w:lang w:val="en-US"/>
        </w:rPr>
        <w:lastRenderedPageBreak/>
        <w:t>Puppim</w:t>
      </w:r>
      <w:proofErr w:type="spellEnd"/>
      <w:r w:rsidRPr="00EC1CB7">
        <w:rPr>
          <w:rFonts w:ascii="Times New Roman" w:hAnsi="Times New Roman" w:cs="Times New Roman"/>
          <w:lang w:val="en-US"/>
        </w:rPr>
        <w:t xml:space="preserve"> de Oliveira, J. (2008)</w:t>
      </w:r>
      <w:r w:rsidRPr="00EC1CB7">
        <w:rPr>
          <w:rFonts w:ascii="Times New Roman" w:hAnsi="Times New Roman" w:cs="Times New Roman"/>
          <w:bCs/>
          <w:lang w:val="en-US"/>
        </w:rPr>
        <w:t xml:space="preserve">. </w:t>
      </w:r>
      <w:proofErr w:type="gramStart"/>
      <w:r w:rsidRPr="00EC1CB7">
        <w:rPr>
          <w:rFonts w:ascii="Times New Roman" w:hAnsi="Times New Roman" w:cs="Times New Roman"/>
          <w:bCs/>
          <w:lang w:val="en-US"/>
        </w:rPr>
        <w:t>“Corporate Citizenship in Latin America</w:t>
      </w:r>
      <w:r w:rsidR="00517761">
        <w:rPr>
          <w:rFonts w:ascii="Times New Roman" w:hAnsi="Times New Roman" w:cs="Times New Roman"/>
          <w:bCs/>
          <w:lang w:val="en-US"/>
        </w:rPr>
        <w:t>.</w:t>
      </w:r>
      <w:proofErr w:type="gramEnd"/>
      <w:r w:rsidRPr="00EC1CB7">
        <w:rPr>
          <w:rFonts w:ascii="Times New Roman" w:hAnsi="Times New Roman" w:cs="Times New Roman"/>
          <w:bCs/>
          <w:lang w:val="en-US"/>
        </w:rPr>
        <w:t xml:space="preserve"> </w:t>
      </w:r>
      <w:proofErr w:type="gramStart"/>
      <w:r w:rsidRPr="00EC1CB7">
        <w:rPr>
          <w:rFonts w:ascii="Times New Roman" w:hAnsi="Times New Roman" w:cs="Times New Roman"/>
          <w:lang w:val="en-US"/>
        </w:rPr>
        <w:t xml:space="preserve">New </w:t>
      </w:r>
      <w:r w:rsidR="00517761">
        <w:rPr>
          <w:rFonts w:ascii="Times New Roman" w:hAnsi="Times New Roman" w:cs="Times New Roman"/>
          <w:lang w:val="en-US"/>
        </w:rPr>
        <w:t>challenges for b</w:t>
      </w:r>
      <w:r w:rsidRPr="00EC1CB7">
        <w:rPr>
          <w:rFonts w:ascii="Times New Roman" w:hAnsi="Times New Roman" w:cs="Times New Roman"/>
          <w:lang w:val="en-US"/>
        </w:rPr>
        <w:t xml:space="preserve">usiness”, </w:t>
      </w:r>
      <w:r w:rsidRPr="00EC1CB7">
        <w:rPr>
          <w:rFonts w:ascii="Times New Roman" w:hAnsi="Times New Roman" w:cs="Times New Roman"/>
          <w:i/>
          <w:lang w:val="en-US"/>
        </w:rPr>
        <w:t>Journal of Corporate Citizenship</w:t>
      </w:r>
      <w:r w:rsidRPr="00EC1CB7">
        <w:rPr>
          <w:rFonts w:ascii="Times New Roman" w:hAnsi="Times New Roman" w:cs="Times New Roman"/>
          <w:lang w:val="en-US"/>
        </w:rPr>
        <w:t>, 27, pp. 17-20.</w:t>
      </w:r>
      <w:proofErr w:type="gramEnd"/>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7E5BCF" w:rsidRDefault="007E5BCF" w:rsidP="00EC1CB7">
      <w:pPr>
        <w:spacing w:after="0" w:line="360" w:lineRule="auto"/>
        <w:jc w:val="both"/>
        <w:rPr>
          <w:rFonts w:ascii="Times New Roman" w:hAnsi="Times New Roman" w:cs="Times New Roman"/>
          <w:lang w:val="en-US"/>
        </w:rPr>
      </w:pPr>
      <w:r>
        <w:rPr>
          <w:rFonts w:ascii="Times New Roman" w:hAnsi="Times New Roman" w:cs="Times New Roman"/>
          <w:lang w:val="en-US"/>
        </w:rPr>
        <w:t xml:space="preserve">Ramachandran J., Pant A. (2010) “The liabilities of origin: an emerging economy perspective on the cost of doing business abroad”, in Ed. </w:t>
      </w:r>
      <w:proofErr w:type="spellStart"/>
      <w:r>
        <w:rPr>
          <w:rFonts w:ascii="Times New Roman" w:hAnsi="Times New Roman" w:cs="Times New Roman"/>
          <w:lang w:val="en-US"/>
        </w:rPr>
        <w:t>Devinney</w:t>
      </w:r>
      <w:proofErr w:type="spellEnd"/>
      <w:r>
        <w:rPr>
          <w:rFonts w:ascii="Times New Roman" w:hAnsi="Times New Roman" w:cs="Times New Roman"/>
          <w:lang w:val="en-US"/>
        </w:rPr>
        <w:t xml:space="preserve"> T., Pedersen T., </w:t>
      </w:r>
      <w:proofErr w:type="spellStart"/>
      <w:r>
        <w:rPr>
          <w:rFonts w:ascii="Times New Roman" w:hAnsi="Times New Roman" w:cs="Times New Roman"/>
          <w:lang w:val="en-US"/>
        </w:rPr>
        <w:t>Tihanyi</w:t>
      </w:r>
      <w:proofErr w:type="spellEnd"/>
      <w:r>
        <w:rPr>
          <w:rFonts w:ascii="Times New Roman" w:hAnsi="Times New Roman" w:cs="Times New Roman"/>
          <w:lang w:val="en-US"/>
        </w:rPr>
        <w:t xml:space="preserve"> L., </w:t>
      </w:r>
      <w:r w:rsidRPr="007E5BCF">
        <w:rPr>
          <w:rFonts w:ascii="Times New Roman" w:hAnsi="Times New Roman" w:cs="Times New Roman"/>
          <w:i/>
          <w:lang w:val="en-US"/>
        </w:rPr>
        <w:t>The Past, Present, and Future of International Business and Management</w:t>
      </w:r>
      <w:r>
        <w:rPr>
          <w:rFonts w:ascii="Times New Roman" w:hAnsi="Times New Roman" w:cs="Times New Roman"/>
          <w:lang w:val="en-US"/>
        </w:rPr>
        <w:t xml:space="preserve">, Emerald, Bingley UK, </w:t>
      </w:r>
      <w:r w:rsidR="00517761">
        <w:rPr>
          <w:rFonts w:ascii="Times New Roman" w:hAnsi="Times New Roman" w:cs="Times New Roman"/>
          <w:lang w:val="en-US"/>
        </w:rPr>
        <w:t xml:space="preserve">pp. </w:t>
      </w:r>
      <w:r>
        <w:rPr>
          <w:rFonts w:ascii="Times New Roman" w:hAnsi="Times New Roman" w:cs="Times New Roman"/>
          <w:lang w:val="en-US"/>
        </w:rPr>
        <w:t xml:space="preserve">231-265. </w:t>
      </w:r>
    </w:p>
    <w:p w:rsidR="007E5BCF" w:rsidRDefault="007E5BCF" w:rsidP="00EC1CB7">
      <w:pPr>
        <w:spacing w:after="0" w:line="360" w:lineRule="auto"/>
        <w:jc w:val="both"/>
        <w:rPr>
          <w:rFonts w:ascii="Times New Roman" w:hAnsi="Times New Roman" w:cs="Times New Roman"/>
          <w:lang w:val="en-US"/>
        </w:rPr>
      </w:pPr>
    </w:p>
    <w:p w:rsidR="007C6633" w:rsidRDefault="007C6633" w:rsidP="007C6633">
      <w:pPr>
        <w:spacing w:after="0" w:line="360" w:lineRule="auto"/>
        <w:jc w:val="both"/>
        <w:rPr>
          <w:rFonts w:ascii="Times New Roman" w:hAnsi="Times New Roman" w:cs="Times New Roman"/>
          <w:lang w:val="en-US"/>
        </w:rPr>
      </w:pPr>
      <w:proofErr w:type="spellStart"/>
      <w:r>
        <w:rPr>
          <w:rFonts w:ascii="Times New Roman" w:hAnsi="Times New Roman" w:cs="Times New Roman"/>
          <w:lang w:val="en-US"/>
        </w:rPr>
        <w:t>Rasche</w:t>
      </w:r>
      <w:proofErr w:type="spellEnd"/>
      <w:r>
        <w:rPr>
          <w:rFonts w:ascii="Times New Roman" w:hAnsi="Times New Roman" w:cs="Times New Roman"/>
          <w:lang w:val="en-US"/>
        </w:rPr>
        <w:t>, A. (2009</w:t>
      </w:r>
      <w:r w:rsidRPr="007C6633">
        <w:rPr>
          <w:rFonts w:ascii="Times New Roman" w:hAnsi="Times New Roman" w:cs="Times New Roman"/>
          <w:lang w:val="en-US"/>
        </w:rPr>
        <w:t xml:space="preserve">). </w:t>
      </w:r>
      <w:r>
        <w:rPr>
          <w:rFonts w:ascii="Times New Roman" w:hAnsi="Times New Roman" w:cs="Times New Roman"/>
          <w:lang w:val="en-US"/>
        </w:rPr>
        <w:t>“</w:t>
      </w:r>
      <w:r w:rsidRPr="007C6633">
        <w:rPr>
          <w:rFonts w:ascii="Times New Roman" w:hAnsi="Times New Roman" w:cs="Times New Roman"/>
          <w:lang w:val="en-US"/>
        </w:rPr>
        <w:t>Toward a model to compare and analyze accountability standards: The case of the UN Global Compact</w:t>
      </w:r>
      <w:r>
        <w:rPr>
          <w:rFonts w:ascii="Times New Roman" w:hAnsi="Times New Roman" w:cs="Times New Roman"/>
          <w:lang w:val="en-US"/>
        </w:rPr>
        <w:t>”</w:t>
      </w:r>
      <w:r w:rsidRPr="007C6633">
        <w:rPr>
          <w:rFonts w:ascii="Times New Roman" w:hAnsi="Times New Roman" w:cs="Times New Roman"/>
          <w:lang w:val="en-US"/>
        </w:rPr>
        <w:t xml:space="preserve">. </w:t>
      </w:r>
      <w:r w:rsidRPr="007C6633">
        <w:rPr>
          <w:rFonts w:ascii="Times New Roman" w:hAnsi="Times New Roman" w:cs="Times New Roman"/>
          <w:i/>
          <w:lang w:val="en-US"/>
        </w:rPr>
        <w:t>Corporate Social Responsibility and Environmental Management</w:t>
      </w:r>
      <w:r w:rsidRPr="007C6633">
        <w:rPr>
          <w:rFonts w:ascii="Times New Roman" w:hAnsi="Times New Roman" w:cs="Times New Roman"/>
          <w:lang w:val="en-US"/>
        </w:rPr>
        <w:t xml:space="preserve">, 16, </w:t>
      </w:r>
      <w:r w:rsidR="002D28CB">
        <w:rPr>
          <w:rFonts w:ascii="Times New Roman" w:hAnsi="Times New Roman" w:cs="Times New Roman"/>
          <w:lang w:val="en-US"/>
        </w:rPr>
        <w:t xml:space="preserve">pp. </w:t>
      </w:r>
      <w:r w:rsidRPr="007C6633">
        <w:rPr>
          <w:rFonts w:ascii="Times New Roman" w:hAnsi="Times New Roman" w:cs="Times New Roman"/>
          <w:lang w:val="en-US"/>
        </w:rPr>
        <w:t>192–205.</w:t>
      </w:r>
    </w:p>
    <w:p w:rsidR="007C6633" w:rsidRDefault="007C6633" w:rsidP="007C6633">
      <w:pPr>
        <w:spacing w:after="0" w:line="360" w:lineRule="auto"/>
        <w:jc w:val="both"/>
        <w:rPr>
          <w:rFonts w:ascii="Times New Roman" w:hAnsi="Times New Roman" w:cs="Times New Roman"/>
          <w:lang w:val="en-US"/>
        </w:rPr>
      </w:pPr>
    </w:p>
    <w:p w:rsidR="00EC1CB7" w:rsidRPr="00EC1CB7" w:rsidRDefault="00EC1CB7" w:rsidP="007C6633">
      <w:pPr>
        <w:spacing w:after="0" w:line="360" w:lineRule="auto"/>
        <w:jc w:val="both"/>
        <w:rPr>
          <w:rFonts w:ascii="Times New Roman" w:hAnsi="Times New Roman" w:cs="Times New Roman"/>
          <w:lang w:val="en-US" w:eastAsia="it-IT"/>
        </w:rPr>
      </w:pPr>
      <w:proofErr w:type="spellStart"/>
      <w:proofErr w:type="gramStart"/>
      <w:r w:rsidRPr="00EC1CB7">
        <w:rPr>
          <w:rFonts w:ascii="Times New Roman" w:hAnsi="Times New Roman" w:cs="Times New Roman"/>
          <w:lang w:val="en-US"/>
        </w:rPr>
        <w:t>Rasche</w:t>
      </w:r>
      <w:proofErr w:type="spellEnd"/>
      <w:r w:rsidRPr="00EC1CB7">
        <w:rPr>
          <w:rFonts w:ascii="Times New Roman" w:hAnsi="Times New Roman" w:cs="Times New Roman"/>
          <w:lang w:val="en-US"/>
        </w:rPr>
        <w:t xml:space="preserve">, A., </w:t>
      </w:r>
      <w:proofErr w:type="spellStart"/>
      <w:r w:rsidRPr="00EC1CB7">
        <w:rPr>
          <w:rFonts w:ascii="Times New Roman" w:hAnsi="Times New Roman" w:cs="Times New Roman"/>
          <w:lang w:val="en-US"/>
        </w:rPr>
        <w:t>Waddock</w:t>
      </w:r>
      <w:proofErr w:type="spellEnd"/>
      <w:r w:rsidRPr="00EC1CB7">
        <w:rPr>
          <w:rFonts w:ascii="Times New Roman" w:hAnsi="Times New Roman" w:cs="Times New Roman"/>
          <w:lang w:val="en-US"/>
        </w:rPr>
        <w:t xml:space="preserve">, S., McIntosh, M. </w:t>
      </w:r>
      <w:r w:rsidRPr="00EC1CB7">
        <w:rPr>
          <w:rFonts w:ascii="Times New Roman" w:hAnsi="Times New Roman" w:cs="Times New Roman"/>
          <w:lang w:val="en-US" w:eastAsia="it-IT"/>
        </w:rPr>
        <w:t>(2013).</w:t>
      </w:r>
      <w:proofErr w:type="gramEnd"/>
      <w:r w:rsidRPr="00EC1CB7">
        <w:rPr>
          <w:rFonts w:ascii="Times New Roman" w:hAnsi="Times New Roman" w:cs="Times New Roman"/>
          <w:lang w:val="en-US"/>
        </w:rPr>
        <w:t xml:space="preserve"> “The United Nations Global Compact: Retrospect and </w:t>
      </w:r>
      <w:r w:rsidR="00517761">
        <w:rPr>
          <w:rFonts w:ascii="Times New Roman" w:hAnsi="Times New Roman" w:cs="Times New Roman"/>
          <w:lang w:val="en-US"/>
        </w:rPr>
        <w:t>p</w:t>
      </w:r>
      <w:r w:rsidRPr="00EC1CB7">
        <w:rPr>
          <w:rFonts w:ascii="Times New Roman" w:hAnsi="Times New Roman" w:cs="Times New Roman"/>
          <w:lang w:val="en-US"/>
        </w:rPr>
        <w:t xml:space="preserve">rospect”, </w:t>
      </w:r>
      <w:r w:rsidRPr="00EC1CB7">
        <w:rPr>
          <w:rFonts w:ascii="Times New Roman" w:hAnsi="Times New Roman" w:cs="Times New Roman"/>
          <w:i/>
          <w:iCs/>
          <w:lang w:val="en-US" w:eastAsia="it-IT"/>
        </w:rPr>
        <w:t>Business and Society,</w:t>
      </w:r>
      <w:r w:rsidRPr="00EC1CB7">
        <w:rPr>
          <w:rFonts w:ascii="Times New Roman" w:hAnsi="Times New Roman" w:cs="Times New Roman"/>
          <w:lang w:val="en-US"/>
        </w:rPr>
        <w:t xml:space="preserve"> 52 (1), p</w:t>
      </w:r>
      <w:r w:rsidR="002D28CB">
        <w:rPr>
          <w:rFonts w:ascii="Times New Roman" w:hAnsi="Times New Roman" w:cs="Times New Roman"/>
          <w:lang w:val="en-US"/>
        </w:rPr>
        <w:t>p</w:t>
      </w:r>
      <w:r w:rsidRPr="00EC1CB7">
        <w:rPr>
          <w:rFonts w:ascii="Times New Roman" w:hAnsi="Times New Roman" w:cs="Times New Roman"/>
          <w:lang w:val="en-US"/>
        </w:rPr>
        <w:t>. 6-30</w:t>
      </w:r>
      <w:r w:rsidRPr="00EC1CB7">
        <w:rPr>
          <w:rFonts w:ascii="Times New Roman" w:hAnsi="Times New Roman" w:cs="Times New Roman"/>
          <w:i/>
          <w:iCs/>
          <w:lang w:val="en-US" w:eastAsia="it-IT"/>
        </w:rPr>
        <w:t>.</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r w:rsidRPr="00EC1CB7">
        <w:rPr>
          <w:rFonts w:ascii="Times New Roman" w:hAnsi="Times New Roman" w:cs="Times New Roman"/>
          <w:lang w:val="en-US"/>
        </w:rPr>
        <w:t>Raufflet</w:t>
      </w:r>
      <w:proofErr w:type="spellEnd"/>
      <w:r w:rsidRPr="00EC1CB7">
        <w:rPr>
          <w:rFonts w:ascii="Times New Roman" w:hAnsi="Times New Roman" w:cs="Times New Roman"/>
          <w:lang w:val="en-US"/>
        </w:rPr>
        <w:t>, E. (2008). “</w:t>
      </w:r>
      <w:r w:rsidRPr="00EC1CB7">
        <w:rPr>
          <w:rFonts w:ascii="Times New Roman" w:hAnsi="Times New Roman" w:cs="Times New Roman"/>
          <w:bCs/>
          <w:lang w:val="en-US"/>
        </w:rPr>
        <w:t xml:space="preserve">Creating the </w:t>
      </w:r>
      <w:r w:rsidR="00517761">
        <w:rPr>
          <w:rFonts w:ascii="Times New Roman" w:hAnsi="Times New Roman" w:cs="Times New Roman"/>
          <w:bCs/>
          <w:lang w:val="en-US"/>
        </w:rPr>
        <w:t>c</w:t>
      </w:r>
      <w:r w:rsidRPr="00EC1CB7">
        <w:rPr>
          <w:rFonts w:ascii="Times New Roman" w:hAnsi="Times New Roman" w:cs="Times New Roman"/>
          <w:bCs/>
          <w:lang w:val="en-US"/>
        </w:rPr>
        <w:t xml:space="preserve">ontext for Corporate Responsibility”, </w:t>
      </w:r>
      <w:r w:rsidRPr="00EC1CB7">
        <w:rPr>
          <w:rFonts w:ascii="Times New Roman" w:hAnsi="Times New Roman" w:cs="Times New Roman"/>
          <w:i/>
          <w:lang w:val="en-US"/>
        </w:rPr>
        <w:t>Journal of Corporate Citizenship</w:t>
      </w:r>
      <w:r w:rsidRPr="00EC1CB7">
        <w:rPr>
          <w:rFonts w:ascii="Times New Roman" w:hAnsi="Times New Roman" w:cs="Times New Roman"/>
          <w:bCs/>
          <w:lang w:val="en-US"/>
        </w:rPr>
        <w:t>, 30, pp. 95-106.</w:t>
      </w:r>
    </w:p>
    <w:p w:rsidR="00EC1CB7" w:rsidRPr="00EC1CB7" w:rsidRDefault="00EC1CB7" w:rsidP="00EC1CB7">
      <w:pPr>
        <w:spacing w:after="0" w:line="360" w:lineRule="auto"/>
        <w:jc w:val="both"/>
        <w:rPr>
          <w:rFonts w:ascii="Times New Roman" w:hAnsi="Times New Roman" w:cs="Times New Roman"/>
          <w:lang w:val="en-US"/>
        </w:rPr>
      </w:pPr>
    </w:p>
    <w:p w:rsidR="00EC1CB7" w:rsidRPr="00EC1CB7" w:rsidRDefault="00EC1CB7" w:rsidP="00EC1CB7">
      <w:pPr>
        <w:spacing w:after="0" w:line="360" w:lineRule="auto"/>
        <w:jc w:val="both"/>
        <w:rPr>
          <w:rFonts w:ascii="Times New Roman" w:hAnsi="Times New Roman" w:cs="Times New Roman"/>
          <w:lang w:val="en-US"/>
        </w:rPr>
      </w:pPr>
      <w:proofErr w:type="spellStart"/>
      <w:r w:rsidRPr="00EC1CB7">
        <w:rPr>
          <w:rFonts w:ascii="Times New Roman" w:hAnsi="Times New Roman" w:cs="Times New Roman"/>
          <w:lang w:val="en-US"/>
        </w:rPr>
        <w:t>Rivoli</w:t>
      </w:r>
      <w:proofErr w:type="spellEnd"/>
      <w:r w:rsidRPr="00EC1CB7">
        <w:rPr>
          <w:rFonts w:ascii="Times New Roman" w:hAnsi="Times New Roman" w:cs="Times New Roman"/>
          <w:lang w:val="en-US"/>
        </w:rPr>
        <w:t xml:space="preserve">, P. and </w:t>
      </w:r>
      <w:proofErr w:type="spellStart"/>
      <w:r w:rsidRPr="00EC1CB7">
        <w:rPr>
          <w:rFonts w:ascii="Times New Roman" w:hAnsi="Times New Roman" w:cs="Times New Roman"/>
          <w:lang w:val="en-US"/>
        </w:rPr>
        <w:t>Waddock</w:t>
      </w:r>
      <w:proofErr w:type="spellEnd"/>
      <w:r w:rsidRPr="00EC1CB7">
        <w:rPr>
          <w:rFonts w:ascii="Times New Roman" w:hAnsi="Times New Roman" w:cs="Times New Roman"/>
          <w:lang w:val="en-US"/>
        </w:rPr>
        <w:t>, S</w:t>
      </w:r>
      <w:proofErr w:type="gramStart"/>
      <w:r w:rsidRPr="00EC1CB7">
        <w:rPr>
          <w:rFonts w:ascii="Times New Roman" w:hAnsi="Times New Roman" w:cs="Times New Roman"/>
          <w:lang w:val="en-US"/>
        </w:rPr>
        <w:t>.(</w:t>
      </w:r>
      <w:proofErr w:type="gramEnd"/>
      <w:r w:rsidRPr="00EC1CB7">
        <w:rPr>
          <w:rFonts w:ascii="Times New Roman" w:hAnsi="Times New Roman" w:cs="Times New Roman"/>
          <w:lang w:val="en-US"/>
        </w:rPr>
        <w:t xml:space="preserve">2011). “First They Ignore </w:t>
      </w:r>
      <w:proofErr w:type="gramStart"/>
      <w:r w:rsidRPr="00EC1CB7">
        <w:rPr>
          <w:rFonts w:ascii="Times New Roman" w:hAnsi="Times New Roman" w:cs="Times New Roman"/>
          <w:lang w:val="en-US"/>
        </w:rPr>
        <w:t>You</w:t>
      </w:r>
      <w:proofErr w:type="gramEnd"/>
      <w:r w:rsidRPr="00EC1CB7">
        <w:rPr>
          <w:rFonts w:ascii="Times New Roman" w:hAnsi="Times New Roman" w:cs="Times New Roman"/>
          <w:lang w:val="en-US"/>
        </w:rPr>
        <w:t xml:space="preserve">...: The time-context dynamic and corporate responsibility”, </w:t>
      </w:r>
      <w:r w:rsidRPr="00EC1CB7">
        <w:rPr>
          <w:rFonts w:ascii="Times New Roman" w:hAnsi="Times New Roman" w:cs="Times New Roman"/>
          <w:i/>
          <w:lang w:val="en-US"/>
        </w:rPr>
        <w:t>California Management Review,</w:t>
      </w:r>
      <w:r w:rsidRPr="00EC1CB7">
        <w:rPr>
          <w:rFonts w:ascii="Times New Roman" w:hAnsi="Times New Roman" w:cs="Times New Roman"/>
          <w:lang w:val="en-US"/>
        </w:rPr>
        <w:t xml:space="preserve"> 53(2), pp. 87-104.</w:t>
      </w: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highlight w:val="yellow"/>
          <w:lang w:val="en-US" w:eastAsia="it-IT"/>
        </w:rPr>
      </w:pP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highlight w:val="yellow"/>
          <w:lang w:val="en-US" w:eastAsia="it-IT"/>
        </w:rPr>
      </w:pPr>
      <w:proofErr w:type="spellStart"/>
      <w:proofErr w:type="gramStart"/>
      <w:r w:rsidRPr="00EC1CB7">
        <w:rPr>
          <w:rFonts w:ascii="Times New Roman" w:eastAsia="Times New Roman" w:hAnsi="Times New Roman" w:cs="Times New Roman"/>
          <w:lang w:val="en-US" w:eastAsia="it-IT"/>
        </w:rPr>
        <w:t>Rosefielde</w:t>
      </w:r>
      <w:proofErr w:type="spellEnd"/>
      <w:r w:rsidRPr="00EC1CB7">
        <w:rPr>
          <w:rFonts w:ascii="Times New Roman" w:eastAsia="Times New Roman" w:hAnsi="Times New Roman" w:cs="Times New Roman"/>
          <w:lang w:val="en-US" w:eastAsia="it-IT"/>
        </w:rPr>
        <w:t xml:space="preserve">, S. and </w:t>
      </w:r>
      <w:proofErr w:type="spellStart"/>
      <w:r w:rsidRPr="00EC1CB7">
        <w:rPr>
          <w:rFonts w:ascii="Times New Roman" w:eastAsia="Times New Roman" w:hAnsi="Times New Roman" w:cs="Times New Roman"/>
          <w:lang w:val="en-US" w:eastAsia="it-IT"/>
        </w:rPr>
        <w:t>Hlouskova</w:t>
      </w:r>
      <w:proofErr w:type="spellEnd"/>
      <w:r w:rsidRPr="00EC1CB7">
        <w:rPr>
          <w:rFonts w:ascii="Times New Roman" w:eastAsia="Times New Roman" w:hAnsi="Times New Roman" w:cs="Times New Roman"/>
          <w:lang w:val="en-US" w:eastAsia="it-IT"/>
        </w:rPr>
        <w:t>, R. (2007).</w:t>
      </w:r>
      <w:proofErr w:type="gramEnd"/>
      <w:r w:rsidRPr="00EC1CB7">
        <w:rPr>
          <w:rFonts w:ascii="Times New Roman" w:eastAsia="Times New Roman" w:hAnsi="Times New Roman" w:cs="Times New Roman"/>
          <w:lang w:val="en-US" w:eastAsia="it-IT"/>
        </w:rPr>
        <w:t xml:space="preserve"> “Why Russia is </w:t>
      </w:r>
      <w:r w:rsidR="00517761">
        <w:rPr>
          <w:rFonts w:ascii="Times New Roman" w:eastAsia="Times New Roman" w:hAnsi="Times New Roman" w:cs="Times New Roman"/>
          <w:lang w:val="en-US" w:eastAsia="it-IT"/>
        </w:rPr>
        <w:t>n</w:t>
      </w:r>
      <w:r w:rsidRPr="00EC1CB7">
        <w:rPr>
          <w:rFonts w:ascii="Times New Roman" w:eastAsia="Times New Roman" w:hAnsi="Times New Roman" w:cs="Times New Roman"/>
          <w:lang w:val="en-US" w:eastAsia="it-IT"/>
        </w:rPr>
        <w:t xml:space="preserve">ot a </w:t>
      </w:r>
      <w:r w:rsidR="00517761">
        <w:rPr>
          <w:rFonts w:ascii="Times New Roman" w:eastAsia="Times New Roman" w:hAnsi="Times New Roman" w:cs="Times New Roman"/>
          <w:lang w:val="en-US" w:eastAsia="it-IT"/>
        </w:rPr>
        <w:t>d</w:t>
      </w:r>
      <w:r w:rsidRPr="00EC1CB7">
        <w:rPr>
          <w:rFonts w:ascii="Times New Roman" w:eastAsia="Times New Roman" w:hAnsi="Times New Roman" w:cs="Times New Roman"/>
          <w:lang w:val="en-US" w:eastAsia="it-IT"/>
        </w:rPr>
        <w:t xml:space="preserve">emocracy”, </w:t>
      </w:r>
      <w:r w:rsidRPr="00EC1CB7">
        <w:rPr>
          <w:rFonts w:ascii="Times New Roman" w:hAnsi="Times New Roman" w:cs="Times New Roman"/>
          <w:i/>
          <w:iCs/>
          <w:lang w:val="en-US"/>
        </w:rPr>
        <w:t>Comparative Strategy</w:t>
      </w:r>
      <w:r w:rsidRPr="00EC1CB7">
        <w:rPr>
          <w:rFonts w:ascii="Times New Roman" w:hAnsi="Times New Roman" w:cs="Times New Roman"/>
          <w:lang w:val="en-US"/>
        </w:rPr>
        <w:t>, 26, pp. 215–229.</w:t>
      </w: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i/>
          <w:lang w:val="en-US"/>
        </w:rPr>
      </w:pPr>
      <w:proofErr w:type="spellStart"/>
      <w:r w:rsidRPr="00EC1CB7">
        <w:rPr>
          <w:rFonts w:ascii="Times New Roman" w:hAnsi="Times New Roman" w:cs="Times New Roman"/>
          <w:lang w:val="en-US"/>
        </w:rPr>
        <w:t>Rugman</w:t>
      </w:r>
      <w:proofErr w:type="spellEnd"/>
      <w:r w:rsidRPr="00EC1CB7">
        <w:rPr>
          <w:rFonts w:ascii="Times New Roman" w:hAnsi="Times New Roman" w:cs="Times New Roman"/>
          <w:lang w:val="en-US"/>
        </w:rPr>
        <w:t xml:space="preserve">, A. M. (2009). </w:t>
      </w:r>
      <w:proofErr w:type="gramStart"/>
      <w:r w:rsidRPr="00EC1CB7">
        <w:rPr>
          <w:rFonts w:ascii="Times New Roman" w:hAnsi="Times New Roman" w:cs="Times New Roman"/>
          <w:lang w:val="en-US"/>
        </w:rPr>
        <w:t>Theoretical aspects of MNEs from emerging economies.</w:t>
      </w:r>
      <w:proofErr w:type="gramEnd"/>
      <w:r w:rsidRPr="00EC1CB7">
        <w:rPr>
          <w:rFonts w:ascii="Times New Roman" w:hAnsi="Times New Roman" w:cs="Times New Roman"/>
          <w:lang w:val="en-US"/>
        </w:rPr>
        <w:t xml:space="preserve"> In R. </w:t>
      </w:r>
      <w:proofErr w:type="spellStart"/>
      <w:r w:rsidRPr="00EC1CB7">
        <w:rPr>
          <w:rFonts w:ascii="Times New Roman" w:hAnsi="Times New Roman" w:cs="Times New Roman"/>
          <w:lang w:val="en-US"/>
        </w:rPr>
        <w:t>Ramamurti</w:t>
      </w:r>
      <w:proofErr w:type="spellEnd"/>
      <w:r w:rsidR="00517761">
        <w:rPr>
          <w:rFonts w:ascii="Times New Roman" w:hAnsi="Times New Roman" w:cs="Times New Roman"/>
          <w:lang w:val="en-US"/>
        </w:rPr>
        <w:t xml:space="preserve"> </w:t>
      </w:r>
      <w:r w:rsidRPr="00EC1CB7">
        <w:rPr>
          <w:rFonts w:ascii="Times New Roman" w:hAnsi="Times New Roman" w:cs="Times New Roman"/>
          <w:lang w:val="en-US"/>
        </w:rPr>
        <w:t xml:space="preserve">&amp; J. Singh (Eds.), </w:t>
      </w:r>
      <w:proofErr w:type="gramStart"/>
      <w:r w:rsidRPr="002D28CB">
        <w:rPr>
          <w:rFonts w:ascii="Times New Roman" w:hAnsi="Times New Roman" w:cs="Times New Roman"/>
          <w:i/>
          <w:lang w:val="en-US"/>
        </w:rPr>
        <w:t>Emerging</w:t>
      </w:r>
      <w:proofErr w:type="gramEnd"/>
      <w:r w:rsidRPr="002D28CB">
        <w:rPr>
          <w:rFonts w:ascii="Times New Roman" w:hAnsi="Times New Roman" w:cs="Times New Roman"/>
          <w:i/>
          <w:lang w:val="en-US"/>
        </w:rPr>
        <w:t xml:space="preserve"> multinationals in emerging markets</w:t>
      </w:r>
      <w:r w:rsidRPr="00EC1CB7">
        <w:rPr>
          <w:rFonts w:ascii="Times New Roman" w:hAnsi="Times New Roman" w:cs="Times New Roman"/>
          <w:lang w:val="en-US"/>
        </w:rPr>
        <w:t>. Cambridge, UK: Cambridge University Press</w:t>
      </w:r>
      <w:r w:rsidR="00517761">
        <w:rPr>
          <w:rFonts w:ascii="Times New Roman" w:hAnsi="Times New Roman" w:cs="Times New Roman"/>
          <w:lang w:val="en-US"/>
        </w:rPr>
        <w:t>, pp. 42-63</w:t>
      </w:r>
      <w:r w:rsidRPr="00EC1CB7">
        <w:rPr>
          <w:rFonts w:ascii="Times New Roman" w:hAnsi="Times New Roman" w:cs="Times New Roman"/>
          <w:lang w:val="en-US"/>
        </w:rPr>
        <w:t>.</w:t>
      </w: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roofErr w:type="spellStart"/>
      <w:r w:rsidRPr="00EC1CB7">
        <w:rPr>
          <w:rFonts w:ascii="Times New Roman" w:eastAsia="Times New Roman" w:hAnsi="Times New Roman" w:cs="Times New Roman"/>
          <w:lang w:val="en-US" w:eastAsia="it-IT"/>
        </w:rPr>
        <w:t>Scharf</w:t>
      </w:r>
      <w:proofErr w:type="spellEnd"/>
      <w:r w:rsidRPr="00EC1CB7">
        <w:rPr>
          <w:rFonts w:ascii="Times New Roman" w:eastAsia="Times New Roman" w:hAnsi="Times New Roman" w:cs="Times New Roman"/>
          <w:lang w:val="en-US" w:eastAsia="it-IT"/>
        </w:rPr>
        <w:t xml:space="preserve">, R. (2008). “Why Brazil Leads the Region in CSR”, </w:t>
      </w:r>
      <w:r w:rsidRPr="00EC1CB7">
        <w:rPr>
          <w:rFonts w:ascii="Times New Roman" w:eastAsia="Times New Roman" w:hAnsi="Times New Roman" w:cs="Times New Roman"/>
          <w:i/>
          <w:lang w:val="en-US" w:eastAsia="it-IT"/>
        </w:rPr>
        <w:t>Quarterly Americas</w:t>
      </w:r>
      <w:r w:rsidRPr="00EC1CB7">
        <w:rPr>
          <w:rFonts w:ascii="Times New Roman" w:eastAsia="Times New Roman" w:hAnsi="Times New Roman" w:cs="Times New Roman"/>
          <w:lang w:val="en-US" w:eastAsia="it-IT"/>
        </w:rPr>
        <w:t xml:space="preserve">, </w:t>
      </w:r>
    </w:p>
    <w:p w:rsidR="00EC1CB7" w:rsidRPr="00EC1CB7" w:rsidRDefault="00E5556C" w:rsidP="00EC1CB7">
      <w:pPr>
        <w:autoSpaceDE w:val="0"/>
        <w:autoSpaceDN w:val="0"/>
        <w:adjustRightInd w:val="0"/>
        <w:spacing w:after="0" w:line="360" w:lineRule="auto"/>
        <w:jc w:val="both"/>
        <w:rPr>
          <w:rStyle w:val="Hyperlink"/>
          <w:rFonts w:ascii="Times New Roman" w:hAnsi="Times New Roman" w:cs="Times New Roman"/>
          <w:lang w:val="en-US"/>
        </w:rPr>
      </w:pPr>
      <w:hyperlink r:id="rId14" w:history="1">
        <w:r w:rsidR="00EC1CB7" w:rsidRPr="00EC1CB7">
          <w:rPr>
            <w:rStyle w:val="Hyperlink"/>
            <w:rFonts w:ascii="Times New Roman" w:hAnsi="Times New Roman" w:cs="Times New Roman"/>
            <w:lang w:val="en-US"/>
          </w:rPr>
          <w:t>http://www.americasquarterly.org/node/288</w:t>
        </w:r>
      </w:hyperlink>
      <w:r w:rsidR="00F7152C">
        <w:rPr>
          <w:rStyle w:val="Hyperlink"/>
          <w:rFonts w:ascii="Times New Roman" w:hAnsi="Times New Roman" w:cs="Times New Roman"/>
          <w:lang w:val="en-US"/>
        </w:rPr>
        <w:t xml:space="preserve">. </w:t>
      </w:r>
    </w:p>
    <w:p w:rsidR="00EC1CB7" w:rsidRPr="00EC1CB7" w:rsidRDefault="00EC1CB7" w:rsidP="00EC1CB7">
      <w:pPr>
        <w:autoSpaceDE w:val="0"/>
        <w:autoSpaceDN w:val="0"/>
        <w:adjustRightInd w:val="0"/>
        <w:spacing w:after="0" w:line="360" w:lineRule="auto"/>
        <w:jc w:val="both"/>
        <w:rPr>
          <w:rFonts w:ascii="Times New Roman" w:eastAsia="Times New Roman" w:hAnsi="Times New Roman" w:cs="Times New Roman"/>
          <w:lang w:val="en-US" w:eastAsia="it-IT"/>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r w:rsidRPr="00EC1CB7">
        <w:rPr>
          <w:rFonts w:ascii="Times New Roman" w:eastAsia="Times New Roman" w:hAnsi="Times New Roman" w:cs="Times New Roman"/>
          <w:lang w:val="en-US" w:eastAsia="it-IT"/>
        </w:rPr>
        <w:t>See, G. (2009). “</w:t>
      </w:r>
      <w:r w:rsidRPr="00EC1CB7">
        <w:rPr>
          <w:rFonts w:ascii="Times New Roman" w:hAnsi="Times New Roman" w:cs="Times New Roman"/>
          <w:lang w:val="en-US"/>
        </w:rPr>
        <w:t xml:space="preserve">Harmonious </w:t>
      </w:r>
      <w:r w:rsidR="00517761">
        <w:rPr>
          <w:rFonts w:ascii="Times New Roman" w:hAnsi="Times New Roman" w:cs="Times New Roman"/>
          <w:lang w:val="en-US"/>
        </w:rPr>
        <w:t>s</w:t>
      </w:r>
      <w:r w:rsidRPr="00EC1CB7">
        <w:rPr>
          <w:rFonts w:ascii="Times New Roman" w:hAnsi="Times New Roman" w:cs="Times New Roman"/>
          <w:lang w:val="en-US"/>
        </w:rPr>
        <w:t>ociety and Ch</w:t>
      </w:r>
      <w:r w:rsidR="00517761">
        <w:rPr>
          <w:rFonts w:ascii="Times New Roman" w:hAnsi="Times New Roman" w:cs="Times New Roman"/>
          <w:lang w:val="en-US"/>
        </w:rPr>
        <w:t>inese CSR: Is t</w:t>
      </w:r>
      <w:r w:rsidRPr="00EC1CB7">
        <w:rPr>
          <w:rFonts w:ascii="Times New Roman" w:hAnsi="Times New Roman" w:cs="Times New Roman"/>
          <w:lang w:val="en-US"/>
        </w:rPr>
        <w:t xml:space="preserve">here </w:t>
      </w:r>
      <w:r w:rsidR="00517761">
        <w:rPr>
          <w:rFonts w:ascii="Times New Roman" w:hAnsi="Times New Roman" w:cs="Times New Roman"/>
          <w:lang w:val="en-US"/>
        </w:rPr>
        <w:t>really a l</w:t>
      </w:r>
      <w:r w:rsidRPr="00EC1CB7">
        <w:rPr>
          <w:rFonts w:ascii="Times New Roman" w:hAnsi="Times New Roman" w:cs="Times New Roman"/>
          <w:lang w:val="en-US"/>
        </w:rPr>
        <w:t>ink?</w:t>
      </w:r>
      <w:proofErr w:type="gramStart"/>
      <w:r w:rsidRPr="00EC1CB7">
        <w:rPr>
          <w:rFonts w:ascii="Times New Roman" w:hAnsi="Times New Roman" w:cs="Times New Roman"/>
          <w:lang w:val="en-US"/>
        </w:rPr>
        <w:t>”,</w:t>
      </w:r>
      <w:proofErr w:type="gramEnd"/>
      <w:r w:rsidRPr="00EC1CB7">
        <w:rPr>
          <w:rFonts w:ascii="Times New Roman" w:hAnsi="Times New Roman" w:cs="Times New Roman"/>
          <w:lang w:val="en-US"/>
        </w:rPr>
        <w:t xml:space="preserve"> </w:t>
      </w:r>
      <w:r w:rsidRPr="00EC1CB7">
        <w:rPr>
          <w:rFonts w:ascii="Times New Roman" w:hAnsi="Times New Roman" w:cs="Times New Roman"/>
          <w:i/>
          <w:lang w:val="en-US"/>
        </w:rPr>
        <w:t>Journal of Business Ethics</w:t>
      </w:r>
      <w:r w:rsidRPr="00EC1CB7">
        <w:rPr>
          <w:rFonts w:ascii="Times New Roman" w:hAnsi="Times New Roman" w:cs="Times New Roman"/>
          <w:lang w:val="en-US"/>
        </w:rPr>
        <w:t>,  89, pp. 1–22.</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bCs/>
          <w:i/>
          <w:lang w:val="en-US"/>
        </w:rPr>
      </w:pPr>
      <w:proofErr w:type="spellStart"/>
      <w:proofErr w:type="gramStart"/>
      <w:r w:rsidRPr="00EC1CB7">
        <w:rPr>
          <w:rFonts w:ascii="Times New Roman" w:hAnsi="Times New Roman" w:cs="Times New Roman"/>
          <w:lang w:val="en-US"/>
        </w:rPr>
        <w:t>Sethi</w:t>
      </w:r>
      <w:proofErr w:type="spellEnd"/>
      <w:r w:rsidRPr="00EC1CB7">
        <w:rPr>
          <w:rFonts w:ascii="Times New Roman" w:hAnsi="Times New Roman" w:cs="Times New Roman"/>
          <w:lang w:val="en-US"/>
        </w:rPr>
        <w:t xml:space="preserve">, S. P. and </w:t>
      </w:r>
      <w:proofErr w:type="spellStart"/>
      <w:r w:rsidRPr="00EC1CB7">
        <w:rPr>
          <w:rFonts w:ascii="Times New Roman" w:hAnsi="Times New Roman" w:cs="Times New Roman"/>
          <w:lang w:val="en-US"/>
        </w:rPr>
        <w:t>Schepers</w:t>
      </w:r>
      <w:proofErr w:type="spellEnd"/>
      <w:r w:rsidRPr="00EC1CB7">
        <w:rPr>
          <w:rFonts w:ascii="Times New Roman" w:hAnsi="Times New Roman" w:cs="Times New Roman"/>
          <w:lang w:val="en-US"/>
        </w:rPr>
        <w:t>, D. H. (2013).</w:t>
      </w:r>
      <w:proofErr w:type="gramEnd"/>
      <w:r w:rsidR="00BD7B0C">
        <w:rPr>
          <w:rFonts w:ascii="Times New Roman" w:hAnsi="Times New Roman" w:cs="Times New Roman"/>
          <w:lang w:val="en-US"/>
        </w:rPr>
        <w:t xml:space="preserve">  </w:t>
      </w:r>
      <w:proofErr w:type="gramStart"/>
      <w:r w:rsidR="00BD7B0C">
        <w:rPr>
          <w:rFonts w:ascii="Times New Roman" w:hAnsi="Times New Roman" w:cs="Times New Roman"/>
          <w:lang w:val="en-US"/>
        </w:rPr>
        <w:t>“</w:t>
      </w:r>
      <w:r w:rsidRPr="00EC1CB7">
        <w:rPr>
          <w:rFonts w:ascii="Times New Roman" w:hAnsi="Times New Roman" w:cs="Times New Roman"/>
          <w:iCs/>
          <w:lang w:val="en-US"/>
        </w:rPr>
        <w:t>Unit</w:t>
      </w:r>
      <w:r w:rsidR="00517761">
        <w:rPr>
          <w:rFonts w:ascii="Times New Roman" w:hAnsi="Times New Roman" w:cs="Times New Roman"/>
          <w:iCs/>
          <w:lang w:val="en-US"/>
        </w:rPr>
        <w:t>ed Nations Global Compact: The p</w:t>
      </w:r>
      <w:r w:rsidRPr="00EC1CB7">
        <w:rPr>
          <w:rFonts w:ascii="Times New Roman" w:hAnsi="Times New Roman" w:cs="Times New Roman"/>
          <w:iCs/>
          <w:lang w:val="en-US"/>
        </w:rPr>
        <w:t>romise–</w:t>
      </w:r>
      <w:r w:rsidR="00517761">
        <w:rPr>
          <w:rFonts w:ascii="Times New Roman" w:hAnsi="Times New Roman" w:cs="Times New Roman"/>
          <w:iCs/>
          <w:lang w:val="en-US"/>
        </w:rPr>
        <w:t>p</w:t>
      </w:r>
      <w:r w:rsidRPr="00EC1CB7">
        <w:rPr>
          <w:rFonts w:ascii="Times New Roman" w:hAnsi="Times New Roman" w:cs="Times New Roman"/>
          <w:iCs/>
          <w:lang w:val="en-US"/>
        </w:rPr>
        <w:t xml:space="preserve">erformance </w:t>
      </w:r>
      <w:r w:rsidR="00517761">
        <w:rPr>
          <w:rFonts w:ascii="Times New Roman" w:hAnsi="Times New Roman" w:cs="Times New Roman"/>
          <w:iCs/>
          <w:lang w:val="en-US"/>
        </w:rPr>
        <w:t>g</w:t>
      </w:r>
      <w:r w:rsidRPr="00EC1CB7">
        <w:rPr>
          <w:rFonts w:ascii="Times New Roman" w:hAnsi="Times New Roman" w:cs="Times New Roman"/>
          <w:iCs/>
          <w:lang w:val="en-US"/>
        </w:rPr>
        <w:t>ap”</w:t>
      </w:r>
      <w:r w:rsidRPr="00EC1CB7">
        <w:rPr>
          <w:rFonts w:ascii="Times New Roman" w:hAnsi="Times New Roman" w:cs="Times New Roman"/>
          <w:i/>
          <w:iCs/>
          <w:lang w:val="en-US"/>
        </w:rPr>
        <w:t xml:space="preserve">, </w:t>
      </w:r>
      <w:r w:rsidRPr="00EC1CB7">
        <w:rPr>
          <w:rFonts w:ascii="Times New Roman" w:hAnsi="Times New Roman" w:cs="Times New Roman"/>
          <w:bCs/>
          <w:i/>
          <w:lang w:val="en-US"/>
        </w:rPr>
        <w:t>Journal of Business Ethics,</w:t>
      </w:r>
      <w:r w:rsidRPr="00EC1CB7">
        <w:rPr>
          <w:rFonts w:ascii="Times New Roman" w:hAnsi="Times New Roman" w:cs="Times New Roman"/>
          <w:bCs/>
          <w:lang w:val="en-US"/>
        </w:rPr>
        <w:t xml:space="preserve"> February, pp. 1-16.</w:t>
      </w:r>
      <w:proofErr w:type="gramEnd"/>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r w:rsidRPr="00EC1CB7">
        <w:rPr>
          <w:rFonts w:ascii="Times New Roman" w:eastAsia="Times New Roman" w:hAnsi="Times New Roman" w:cs="Times New Roman"/>
          <w:lang w:val="en-US" w:eastAsia="it-IT"/>
        </w:rPr>
        <w:t>Soboleva</w:t>
      </w:r>
      <w:proofErr w:type="spellEnd"/>
      <w:r w:rsidRPr="00EC1CB7">
        <w:rPr>
          <w:rFonts w:ascii="Times New Roman" w:eastAsia="Times New Roman" w:hAnsi="Times New Roman" w:cs="Times New Roman"/>
          <w:lang w:val="en-US" w:eastAsia="it-IT"/>
        </w:rPr>
        <w:t xml:space="preserve">, I. (2006). </w:t>
      </w:r>
      <w:proofErr w:type="gramStart"/>
      <w:r w:rsidRPr="00EC1CB7">
        <w:rPr>
          <w:rFonts w:ascii="Times New Roman" w:eastAsia="Times New Roman" w:hAnsi="Times New Roman" w:cs="Times New Roman"/>
          <w:lang w:val="en-US" w:eastAsia="it-IT"/>
        </w:rPr>
        <w:t>“</w:t>
      </w:r>
      <w:r w:rsidRPr="00EC1CB7">
        <w:rPr>
          <w:rFonts w:ascii="Times New Roman" w:hAnsi="Times New Roman" w:cs="Times New Roman"/>
          <w:bCs/>
          <w:lang w:val="en-US"/>
        </w:rPr>
        <w:t xml:space="preserve">Corporate Social Responsibility, </w:t>
      </w:r>
      <w:r w:rsidR="00517761">
        <w:rPr>
          <w:rFonts w:ascii="Times New Roman" w:hAnsi="Times New Roman" w:cs="Times New Roman"/>
          <w:lang w:val="en-US"/>
        </w:rPr>
        <w:t>g</w:t>
      </w:r>
      <w:r w:rsidRPr="00EC1CB7">
        <w:rPr>
          <w:rFonts w:ascii="Times New Roman" w:hAnsi="Times New Roman" w:cs="Times New Roman"/>
          <w:lang w:val="en-US"/>
        </w:rPr>
        <w:t xml:space="preserve">lobal </w:t>
      </w:r>
      <w:r w:rsidR="00517761">
        <w:rPr>
          <w:rFonts w:ascii="Times New Roman" w:hAnsi="Times New Roman" w:cs="Times New Roman"/>
          <w:lang w:val="en-US"/>
        </w:rPr>
        <w:t>c</w:t>
      </w:r>
      <w:r w:rsidRPr="00EC1CB7">
        <w:rPr>
          <w:rFonts w:ascii="Times New Roman" w:hAnsi="Times New Roman" w:cs="Times New Roman"/>
          <w:lang w:val="en-US"/>
        </w:rPr>
        <w:t xml:space="preserve">ontext and </w:t>
      </w:r>
      <w:r w:rsidR="00517761">
        <w:rPr>
          <w:rFonts w:ascii="Times New Roman" w:hAnsi="Times New Roman" w:cs="Times New Roman"/>
          <w:lang w:val="en-US"/>
        </w:rPr>
        <w:t>R</w:t>
      </w:r>
      <w:r w:rsidRPr="00EC1CB7">
        <w:rPr>
          <w:rFonts w:ascii="Times New Roman" w:hAnsi="Times New Roman" w:cs="Times New Roman"/>
          <w:lang w:val="en-US"/>
        </w:rPr>
        <w:t xml:space="preserve">ussian </w:t>
      </w:r>
      <w:r w:rsidR="00517761">
        <w:rPr>
          <w:rFonts w:ascii="Times New Roman" w:hAnsi="Times New Roman" w:cs="Times New Roman"/>
          <w:lang w:val="en-US"/>
        </w:rPr>
        <w:t>r</w:t>
      </w:r>
      <w:r w:rsidRPr="00EC1CB7">
        <w:rPr>
          <w:rFonts w:ascii="Times New Roman" w:hAnsi="Times New Roman" w:cs="Times New Roman"/>
          <w:lang w:val="en-US"/>
        </w:rPr>
        <w:t xml:space="preserve">ealities”, </w:t>
      </w:r>
      <w:r w:rsidRPr="00EC1CB7">
        <w:rPr>
          <w:rFonts w:ascii="Times New Roman" w:hAnsi="Times New Roman" w:cs="Times New Roman"/>
          <w:i/>
          <w:iCs/>
          <w:lang w:val="en-US"/>
        </w:rPr>
        <w:t>Problems of Economic Transition</w:t>
      </w:r>
      <w:r w:rsidRPr="00EC1CB7">
        <w:rPr>
          <w:rFonts w:ascii="Times New Roman" w:hAnsi="Times New Roman" w:cs="Times New Roman"/>
          <w:lang w:val="en-US"/>
        </w:rPr>
        <w:t>, 49 (8), pp. 82–95.</w:t>
      </w:r>
      <w:proofErr w:type="gramEnd"/>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hAnsi="Times New Roman" w:cs="Times New Roman"/>
          <w:lang w:val="en-US"/>
        </w:rPr>
        <w:t>Soobaroyen</w:t>
      </w:r>
      <w:proofErr w:type="spellEnd"/>
      <w:r w:rsidRPr="00EC1CB7">
        <w:rPr>
          <w:rFonts w:ascii="Times New Roman" w:hAnsi="Times New Roman" w:cs="Times New Roman"/>
          <w:lang w:val="en-US"/>
        </w:rPr>
        <w:t xml:space="preserve">, T. and </w:t>
      </w:r>
      <w:proofErr w:type="spellStart"/>
      <w:r w:rsidRPr="00EC1CB7">
        <w:rPr>
          <w:rFonts w:ascii="Times New Roman" w:hAnsi="Times New Roman" w:cs="Times New Roman"/>
          <w:lang w:val="en-US"/>
        </w:rPr>
        <w:t>Ntim</w:t>
      </w:r>
      <w:proofErr w:type="spellEnd"/>
      <w:r w:rsidRPr="00EC1CB7">
        <w:rPr>
          <w:rFonts w:ascii="Times New Roman" w:hAnsi="Times New Roman" w:cs="Times New Roman"/>
          <w:lang w:val="en-US"/>
        </w:rPr>
        <w:t>, C.G., (2013).</w:t>
      </w:r>
      <w:proofErr w:type="gramEnd"/>
      <w:r w:rsidRPr="00EC1CB7">
        <w:rPr>
          <w:rFonts w:ascii="Times New Roman" w:hAnsi="Times New Roman" w:cs="Times New Roman"/>
          <w:lang w:val="en-US"/>
        </w:rPr>
        <w:t xml:space="preserve"> “Social and environmental accounting as symbolic and substantive means of legitimation”: The case of HIV/AIDS reporting in South Africa”, </w:t>
      </w:r>
      <w:r w:rsidRPr="00EC1CB7">
        <w:rPr>
          <w:rFonts w:ascii="Times New Roman" w:hAnsi="Times New Roman" w:cs="Times New Roman"/>
          <w:i/>
          <w:lang w:val="en-US"/>
        </w:rPr>
        <w:t>Accounting Forum</w:t>
      </w:r>
      <w:r w:rsidRPr="00EC1CB7">
        <w:rPr>
          <w:rFonts w:ascii="Times New Roman" w:hAnsi="Times New Roman" w:cs="Times New Roman"/>
          <w:lang w:val="en-US"/>
        </w:rPr>
        <w:t>, 37 (2), pp. 92-109.</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C909AC" w:rsidP="00EC1CB7">
      <w:pPr>
        <w:spacing w:after="0" w:line="360" w:lineRule="auto"/>
        <w:jc w:val="both"/>
        <w:rPr>
          <w:rFonts w:ascii="Times New Roman" w:hAnsi="Times New Roman" w:cs="Times New Roman"/>
          <w:lang w:val="en-US"/>
        </w:rPr>
      </w:pPr>
      <w:r w:rsidRPr="002D28CB">
        <w:rPr>
          <w:rFonts w:ascii="Times New Roman" w:hAnsi="Times New Roman" w:cs="Times New Roman"/>
          <w:lang w:val="en-US"/>
        </w:rPr>
        <w:t xml:space="preserve">Strike, V., </w:t>
      </w:r>
      <w:proofErr w:type="gramStart"/>
      <w:r w:rsidRPr="002D28CB">
        <w:rPr>
          <w:rFonts w:ascii="Times New Roman" w:hAnsi="Times New Roman" w:cs="Times New Roman"/>
          <w:lang w:val="en-US"/>
        </w:rPr>
        <w:t>Gao</w:t>
      </w:r>
      <w:proofErr w:type="gramEnd"/>
      <w:r w:rsidRPr="002D28CB">
        <w:rPr>
          <w:rFonts w:ascii="Times New Roman" w:hAnsi="Times New Roman" w:cs="Times New Roman"/>
          <w:lang w:val="en-US"/>
        </w:rPr>
        <w:t>, J., Bansa</w:t>
      </w:r>
      <w:r w:rsidR="002D28CB" w:rsidRPr="002D28CB">
        <w:rPr>
          <w:rFonts w:ascii="Times New Roman" w:hAnsi="Times New Roman" w:cs="Times New Roman"/>
          <w:lang w:val="en-US"/>
        </w:rPr>
        <w:t>l</w:t>
      </w:r>
      <w:r w:rsidRPr="002D28CB">
        <w:rPr>
          <w:rFonts w:ascii="Times New Roman" w:hAnsi="Times New Roman" w:cs="Times New Roman"/>
          <w:lang w:val="en-US"/>
        </w:rPr>
        <w:t xml:space="preserve">, P. </w:t>
      </w:r>
      <w:r w:rsidR="00EC1CB7" w:rsidRPr="00EC1CB7">
        <w:rPr>
          <w:rFonts w:ascii="Times New Roman" w:hAnsi="Times New Roman" w:cs="Times New Roman"/>
          <w:lang w:val="en-US"/>
        </w:rPr>
        <w:t xml:space="preserve">(2006). </w:t>
      </w:r>
      <w:proofErr w:type="gramStart"/>
      <w:r w:rsidR="00EC1CB7" w:rsidRPr="00EC1CB7">
        <w:rPr>
          <w:rFonts w:ascii="Times New Roman" w:hAnsi="Times New Roman" w:cs="Times New Roman"/>
          <w:lang w:val="en-US"/>
        </w:rPr>
        <w:t xml:space="preserve">“Being </w:t>
      </w:r>
      <w:r w:rsidR="00517761">
        <w:rPr>
          <w:rFonts w:ascii="Times New Roman" w:hAnsi="Times New Roman" w:cs="Times New Roman"/>
          <w:lang w:val="en-US"/>
        </w:rPr>
        <w:t>g</w:t>
      </w:r>
      <w:r w:rsidR="00EC1CB7" w:rsidRPr="00EC1CB7">
        <w:rPr>
          <w:rFonts w:ascii="Times New Roman" w:hAnsi="Times New Roman" w:cs="Times New Roman"/>
          <w:lang w:val="en-US"/>
        </w:rPr>
        <w:t xml:space="preserve">ood </w:t>
      </w:r>
      <w:r w:rsidR="00517761">
        <w:rPr>
          <w:rFonts w:ascii="Times New Roman" w:hAnsi="Times New Roman" w:cs="Times New Roman"/>
          <w:lang w:val="en-US"/>
        </w:rPr>
        <w:t>w</w:t>
      </w:r>
      <w:r w:rsidR="00EC1CB7" w:rsidRPr="00EC1CB7">
        <w:rPr>
          <w:rFonts w:ascii="Times New Roman" w:hAnsi="Times New Roman" w:cs="Times New Roman"/>
          <w:lang w:val="en-US"/>
        </w:rPr>
        <w:t xml:space="preserve">hile </w:t>
      </w:r>
      <w:r w:rsidR="00517761">
        <w:rPr>
          <w:rFonts w:ascii="Times New Roman" w:hAnsi="Times New Roman" w:cs="Times New Roman"/>
          <w:lang w:val="en-US"/>
        </w:rPr>
        <w:t>b</w:t>
      </w:r>
      <w:r w:rsidR="00EC1CB7" w:rsidRPr="00EC1CB7">
        <w:rPr>
          <w:rFonts w:ascii="Times New Roman" w:hAnsi="Times New Roman" w:cs="Times New Roman"/>
          <w:lang w:val="en-US"/>
        </w:rPr>
        <w:t xml:space="preserve">eing </w:t>
      </w:r>
      <w:r w:rsidR="00517761">
        <w:rPr>
          <w:rFonts w:ascii="Times New Roman" w:hAnsi="Times New Roman" w:cs="Times New Roman"/>
          <w:lang w:val="en-US"/>
        </w:rPr>
        <w:t>b</w:t>
      </w:r>
      <w:r w:rsidR="00EC1CB7" w:rsidRPr="00EC1CB7">
        <w:rPr>
          <w:rFonts w:ascii="Times New Roman" w:hAnsi="Times New Roman" w:cs="Times New Roman"/>
          <w:lang w:val="en-US"/>
        </w:rPr>
        <w:t xml:space="preserve">ad: Social Responsibility and the </w:t>
      </w:r>
      <w:r w:rsidR="00517761">
        <w:rPr>
          <w:rFonts w:ascii="Times New Roman" w:hAnsi="Times New Roman" w:cs="Times New Roman"/>
          <w:lang w:val="en-US"/>
        </w:rPr>
        <w:t>i</w:t>
      </w:r>
      <w:r w:rsidR="00EC1CB7" w:rsidRPr="00EC1CB7">
        <w:rPr>
          <w:rFonts w:ascii="Times New Roman" w:hAnsi="Times New Roman" w:cs="Times New Roman"/>
          <w:lang w:val="en-US"/>
        </w:rPr>
        <w:t xml:space="preserve">nternational </w:t>
      </w:r>
      <w:r w:rsidR="00517761">
        <w:rPr>
          <w:rFonts w:ascii="Times New Roman" w:hAnsi="Times New Roman" w:cs="Times New Roman"/>
          <w:lang w:val="en-US"/>
        </w:rPr>
        <w:t>d</w:t>
      </w:r>
      <w:r w:rsidR="00EC1CB7" w:rsidRPr="00EC1CB7">
        <w:rPr>
          <w:rFonts w:ascii="Times New Roman" w:hAnsi="Times New Roman" w:cs="Times New Roman"/>
          <w:lang w:val="en-US"/>
        </w:rPr>
        <w:t xml:space="preserve">iversification of US </w:t>
      </w:r>
      <w:r w:rsidR="00517761">
        <w:rPr>
          <w:rFonts w:ascii="Times New Roman" w:hAnsi="Times New Roman" w:cs="Times New Roman"/>
          <w:lang w:val="en-US"/>
        </w:rPr>
        <w:t>f</w:t>
      </w:r>
      <w:r w:rsidR="00EC1CB7" w:rsidRPr="00EC1CB7">
        <w:rPr>
          <w:rFonts w:ascii="Times New Roman" w:hAnsi="Times New Roman" w:cs="Times New Roman"/>
          <w:lang w:val="en-US"/>
        </w:rPr>
        <w:t xml:space="preserve">irms”, </w:t>
      </w:r>
      <w:r w:rsidR="00EC1CB7" w:rsidRPr="00EC1CB7">
        <w:rPr>
          <w:rFonts w:ascii="Times New Roman" w:hAnsi="Times New Roman" w:cs="Times New Roman"/>
          <w:i/>
          <w:lang w:val="en-US"/>
        </w:rPr>
        <w:t>Journal of International Business Studies</w:t>
      </w:r>
      <w:r w:rsidR="00EC1CB7" w:rsidRPr="00EC1CB7">
        <w:rPr>
          <w:rFonts w:ascii="Times New Roman" w:hAnsi="Times New Roman" w:cs="Times New Roman"/>
          <w:lang w:val="en-US"/>
        </w:rPr>
        <w:t>, 37 (6), pp. 850-862.</w:t>
      </w:r>
      <w:proofErr w:type="gramEnd"/>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hAnsi="Times New Roman" w:cs="Times New Roman"/>
          <w:lang w:val="en-US"/>
        </w:rPr>
        <w:t>Suchman</w:t>
      </w:r>
      <w:proofErr w:type="spellEnd"/>
      <w:r w:rsidRPr="00EC1CB7">
        <w:rPr>
          <w:rFonts w:ascii="Times New Roman" w:hAnsi="Times New Roman" w:cs="Times New Roman"/>
          <w:lang w:val="en-US"/>
        </w:rPr>
        <w:t>, M. (1995).</w:t>
      </w:r>
      <w:proofErr w:type="gramEnd"/>
      <w:r w:rsidRPr="00EC1CB7">
        <w:rPr>
          <w:rFonts w:ascii="Times New Roman" w:hAnsi="Times New Roman" w:cs="Times New Roman"/>
          <w:lang w:val="en-US"/>
        </w:rPr>
        <w:t xml:space="preserve"> “</w:t>
      </w:r>
      <w:r w:rsidRPr="00EC1CB7">
        <w:rPr>
          <w:rFonts w:ascii="Times New Roman" w:hAnsi="Times New Roman" w:cs="Times New Roman"/>
          <w:bCs/>
          <w:lang w:val="en-US"/>
        </w:rPr>
        <w:t xml:space="preserve">Managing legitimacy: strategic and </w:t>
      </w:r>
      <w:r w:rsidR="00517761">
        <w:rPr>
          <w:rFonts w:ascii="Times New Roman" w:hAnsi="Times New Roman" w:cs="Times New Roman"/>
          <w:bCs/>
          <w:lang w:val="en-US"/>
        </w:rPr>
        <w:t>i</w:t>
      </w:r>
      <w:r w:rsidRPr="00EC1CB7">
        <w:rPr>
          <w:rFonts w:ascii="Times New Roman" w:hAnsi="Times New Roman" w:cs="Times New Roman"/>
          <w:bCs/>
          <w:lang w:val="en-US"/>
        </w:rPr>
        <w:t xml:space="preserve">nstitutional approaches”, </w:t>
      </w:r>
      <w:r w:rsidRPr="00EC1CB7">
        <w:rPr>
          <w:rFonts w:ascii="Times New Roman" w:hAnsi="Times New Roman" w:cs="Times New Roman"/>
          <w:i/>
          <w:lang w:val="en-US"/>
        </w:rPr>
        <w:t xml:space="preserve">Academy of </w:t>
      </w:r>
      <w:r w:rsidRPr="00EC1CB7">
        <w:rPr>
          <w:rFonts w:ascii="Times New Roman" w:hAnsi="Times New Roman" w:cs="Times New Roman"/>
          <w:i/>
          <w:iCs/>
          <w:lang w:val="en-US"/>
        </w:rPr>
        <w:t xml:space="preserve">Management Review, </w:t>
      </w:r>
      <w:r w:rsidRPr="00EC1CB7">
        <w:rPr>
          <w:rFonts w:ascii="Times New Roman" w:hAnsi="Times New Roman" w:cs="Times New Roman"/>
          <w:lang w:val="en-US"/>
        </w:rPr>
        <w:t>20 (3)</w:t>
      </w:r>
      <w:proofErr w:type="gramStart"/>
      <w:r w:rsidRPr="00EC1CB7">
        <w:rPr>
          <w:rFonts w:ascii="Times New Roman" w:hAnsi="Times New Roman" w:cs="Times New Roman"/>
          <w:lang w:val="en-US"/>
        </w:rPr>
        <w:t>,  pp</w:t>
      </w:r>
      <w:proofErr w:type="gramEnd"/>
      <w:r w:rsidRPr="00EC1CB7">
        <w:rPr>
          <w:rFonts w:ascii="Times New Roman" w:hAnsi="Times New Roman" w:cs="Times New Roman"/>
          <w:lang w:val="en-US"/>
        </w:rPr>
        <w:t>. 571-610.</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C77A72" w:rsidRDefault="00C77A72" w:rsidP="00EC1CB7">
      <w:pPr>
        <w:autoSpaceDE w:val="0"/>
        <w:autoSpaceDN w:val="0"/>
        <w:adjustRightInd w:val="0"/>
        <w:spacing w:after="0" w:line="360" w:lineRule="auto"/>
        <w:jc w:val="both"/>
        <w:rPr>
          <w:rFonts w:ascii="Times New Roman" w:hAnsi="Times New Roman" w:cs="Times New Roman"/>
          <w:lang w:val="en-US"/>
        </w:rPr>
      </w:pPr>
      <w:proofErr w:type="spellStart"/>
      <w:r w:rsidRPr="00AA4426">
        <w:rPr>
          <w:rFonts w:ascii="Times New Roman" w:hAnsi="Times New Roman" w:cs="Times New Roman"/>
          <w:lang w:val="en-US"/>
        </w:rPr>
        <w:t>Surroca</w:t>
      </w:r>
      <w:proofErr w:type="spellEnd"/>
      <w:r w:rsidRPr="00AA4426">
        <w:rPr>
          <w:rFonts w:ascii="Times New Roman" w:hAnsi="Times New Roman" w:cs="Times New Roman"/>
          <w:lang w:val="en-US"/>
        </w:rPr>
        <w:t xml:space="preserve">, J., </w:t>
      </w:r>
      <w:proofErr w:type="spellStart"/>
      <w:r w:rsidRPr="00AA4426">
        <w:rPr>
          <w:rFonts w:ascii="Times New Roman" w:hAnsi="Times New Roman" w:cs="Times New Roman"/>
          <w:lang w:val="en-US"/>
        </w:rPr>
        <w:t>Tribò</w:t>
      </w:r>
      <w:proofErr w:type="spellEnd"/>
      <w:r w:rsidRPr="00AA4426">
        <w:rPr>
          <w:rFonts w:ascii="Times New Roman" w:hAnsi="Times New Roman" w:cs="Times New Roman"/>
          <w:lang w:val="en-US"/>
        </w:rPr>
        <w:t xml:space="preserve">, J.A., </w:t>
      </w:r>
      <w:proofErr w:type="spellStart"/>
      <w:r w:rsidR="00AA4426" w:rsidRPr="00AA4426">
        <w:rPr>
          <w:rFonts w:ascii="Times New Roman" w:hAnsi="Times New Roman" w:cs="Times New Roman"/>
          <w:lang w:val="en-US"/>
        </w:rPr>
        <w:t>Waddock</w:t>
      </w:r>
      <w:proofErr w:type="spellEnd"/>
      <w:r w:rsidR="00AA4426">
        <w:rPr>
          <w:rFonts w:ascii="Times New Roman" w:hAnsi="Times New Roman" w:cs="Times New Roman"/>
          <w:lang w:val="en-US"/>
        </w:rPr>
        <w:t xml:space="preserve"> S.</w:t>
      </w:r>
      <w:r w:rsidRPr="00C77A72">
        <w:rPr>
          <w:rFonts w:ascii="Times New Roman" w:hAnsi="Times New Roman" w:cs="Times New Roman"/>
          <w:lang w:val="en-US"/>
        </w:rPr>
        <w:t>, (201</w:t>
      </w:r>
      <w:r w:rsidR="00AA4426">
        <w:rPr>
          <w:rFonts w:ascii="Times New Roman" w:hAnsi="Times New Roman" w:cs="Times New Roman"/>
          <w:lang w:val="en-US"/>
        </w:rPr>
        <w:t>0</w:t>
      </w:r>
      <w:r w:rsidRPr="00C77A72">
        <w:rPr>
          <w:rFonts w:ascii="Times New Roman" w:hAnsi="Times New Roman" w:cs="Times New Roman"/>
          <w:lang w:val="en-US"/>
        </w:rPr>
        <w:t>). “</w:t>
      </w:r>
      <w:proofErr w:type="gramStart"/>
      <w:r w:rsidR="00AA4426">
        <w:rPr>
          <w:rFonts w:ascii="Times New Roman" w:hAnsi="Times New Roman" w:cs="Times New Roman"/>
          <w:lang w:val="en-US"/>
        </w:rPr>
        <w:t>Corporate  responsibility</w:t>
      </w:r>
      <w:proofErr w:type="gramEnd"/>
      <w:r w:rsidR="00AA4426">
        <w:rPr>
          <w:rFonts w:ascii="Times New Roman" w:hAnsi="Times New Roman" w:cs="Times New Roman"/>
          <w:lang w:val="en-US"/>
        </w:rPr>
        <w:t xml:space="preserve"> and financial performance: The role of intangible resources</w:t>
      </w:r>
      <w:r w:rsidRPr="00C77A72">
        <w:rPr>
          <w:rFonts w:ascii="Times New Roman" w:hAnsi="Times New Roman" w:cs="Times New Roman"/>
          <w:lang w:val="en-US"/>
        </w:rPr>
        <w:t xml:space="preserve">”, </w:t>
      </w:r>
      <w:r w:rsidR="00AA4426">
        <w:rPr>
          <w:rFonts w:ascii="Times New Roman" w:hAnsi="Times New Roman" w:cs="Times New Roman"/>
          <w:i/>
          <w:lang w:val="en-US"/>
        </w:rPr>
        <w:t>Strategic</w:t>
      </w:r>
      <w:r w:rsidRPr="002D28CB">
        <w:rPr>
          <w:rFonts w:ascii="Times New Roman" w:hAnsi="Times New Roman" w:cs="Times New Roman"/>
          <w:i/>
          <w:lang w:val="en-US"/>
        </w:rPr>
        <w:t xml:space="preserve"> Management Journal</w:t>
      </w:r>
      <w:r>
        <w:rPr>
          <w:rFonts w:ascii="Times New Roman" w:hAnsi="Times New Roman" w:cs="Times New Roman"/>
          <w:lang w:val="en-US"/>
        </w:rPr>
        <w:t xml:space="preserve">, </w:t>
      </w:r>
      <w:r w:rsidR="00AA4426">
        <w:rPr>
          <w:rFonts w:ascii="Times New Roman" w:hAnsi="Times New Roman" w:cs="Times New Roman"/>
          <w:lang w:val="en-US"/>
        </w:rPr>
        <w:t>31</w:t>
      </w:r>
      <w:r w:rsidR="002D28CB">
        <w:rPr>
          <w:rFonts w:ascii="Times New Roman" w:hAnsi="Times New Roman" w:cs="Times New Roman"/>
          <w:lang w:val="en-US"/>
        </w:rPr>
        <w:t>, pp.</w:t>
      </w:r>
      <w:r>
        <w:rPr>
          <w:rFonts w:ascii="Times New Roman" w:hAnsi="Times New Roman" w:cs="Times New Roman"/>
          <w:lang w:val="en-US"/>
        </w:rPr>
        <w:t xml:space="preserve"> </w:t>
      </w:r>
      <w:r w:rsidR="00AA4426">
        <w:rPr>
          <w:rFonts w:ascii="Times New Roman" w:hAnsi="Times New Roman" w:cs="Times New Roman"/>
          <w:lang w:val="en-US"/>
        </w:rPr>
        <w:t>463</w:t>
      </w:r>
      <w:r>
        <w:rPr>
          <w:rFonts w:ascii="Times New Roman" w:hAnsi="Times New Roman" w:cs="Times New Roman"/>
          <w:lang w:val="en-US"/>
        </w:rPr>
        <w:t>-</w:t>
      </w:r>
      <w:r w:rsidR="00AA4426">
        <w:rPr>
          <w:rFonts w:ascii="Times New Roman" w:hAnsi="Times New Roman" w:cs="Times New Roman"/>
          <w:lang w:val="en-US"/>
        </w:rPr>
        <w:t>490</w:t>
      </w:r>
      <w:r w:rsidRPr="00C77A72">
        <w:rPr>
          <w:rFonts w:ascii="Times New Roman" w:hAnsi="Times New Roman" w:cs="Times New Roman"/>
          <w:lang w:val="en-US"/>
        </w:rPr>
        <w:t>.</w:t>
      </w:r>
    </w:p>
    <w:p w:rsidR="00C77A72" w:rsidRDefault="00C77A72"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gramStart"/>
      <w:r w:rsidRPr="00EC1CB7">
        <w:rPr>
          <w:rFonts w:ascii="Times New Roman" w:hAnsi="Times New Roman" w:cs="Times New Roman"/>
          <w:lang w:val="en-US"/>
        </w:rPr>
        <w:t>Thomas, M. (2001).</w:t>
      </w:r>
      <w:proofErr w:type="gramEnd"/>
      <w:r w:rsidRPr="00EC1CB7">
        <w:rPr>
          <w:rFonts w:ascii="Times New Roman" w:hAnsi="Times New Roman" w:cs="Times New Roman"/>
          <w:lang w:val="en-US"/>
        </w:rPr>
        <w:t xml:space="preserve"> “Asian corporates: Willing participants in the reporting devolution?</w:t>
      </w:r>
      <w:proofErr w:type="gramStart"/>
      <w:r w:rsidRPr="00EC1CB7">
        <w:rPr>
          <w:rFonts w:ascii="Times New Roman" w:hAnsi="Times New Roman" w:cs="Times New Roman"/>
          <w:lang w:val="en-US"/>
        </w:rPr>
        <w:t>”,</w:t>
      </w:r>
      <w:proofErr w:type="gramEnd"/>
      <w:r w:rsidRPr="00EC1CB7">
        <w:rPr>
          <w:rFonts w:ascii="Times New Roman" w:hAnsi="Times New Roman" w:cs="Times New Roman"/>
          <w:lang w:val="en-US"/>
        </w:rPr>
        <w:t xml:space="preserve"> </w:t>
      </w:r>
      <w:r w:rsidRPr="00EC1CB7">
        <w:rPr>
          <w:rFonts w:ascii="Times New Roman" w:hAnsi="Times New Roman" w:cs="Times New Roman"/>
          <w:i/>
          <w:lang w:val="en-US"/>
        </w:rPr>
        <w:t>Corporate Environmental Strategy</w:t>
      </w:r>
      <w:r w:rsidRPr="00EC1CB7">
        <w:rPr>
          <w:rFonts w:ascii="Times New Roman" w:hAnsi="Times New Roman" w:cs="Times New Roman"/>
          <w:lang w:val="en-US"/>
        </w:rPr>
        <w:t>, 8 (3), pp. 248-259.</w:t>
      </w:r>
    </w:p>
    <w:p w:rsidR="00EC1CB7" w:rsidRPr="00EC1CB7" w:rsidRDefault="00EC1CB7" w:rsidP="00EC1CB7">
      <w:pPr>
        <w:spacing w:after="0" w:line="360" w:lineRule="auto"/>
        <w:jc w:val="both"/>
        <w:rPr>
          <w:rFonts w:ascii="Times New Roman" w:hAnsi="Times New Roman" w:cs="Times New Roman"/>
          <w:lang w:val="en-US"/>
        </w:rPr>
      </w:pPr>
    </w:p>
    <w:p w:rsidR="00EC1CB7" w:rsidRPr="00EC1CB7" w:rsidRDefault="00EC1CB7" w:rsidP="00EC1CB7">
      <w:pPr>
        <w:spacing w:after="0" w:line="360" w:lineRule="auto"/>
        <w:jc w:val="both"/>
        <w:rPr>
          <w:rFonts w:ascii="Times New Roman" w:hAnsi="Times New Roman" w:cs="Times New Roman"/>
          <w:lang w:val="en-US"/>
        </w:rPr>
      </w:pPr>
      <w:proofErr w:type="gramStart"/>
      <w:r w:rsidRPr="00EC1CB7">
        <w:rPr>
          <w:rFonts w:ascii="Times New Roman" w:hAnsi="Times New Roman" w:cs="Times New Roman"/>
          <w:lang w:val="en-US"/>
        </w:rPr>
        <w:t>UNCTAD, (2008).</w:t>
      </w:r>
      <w:proofErr w:type="gramEnd"/>
      <w:r w:rsidRPr="00EC1CB7">
        <w:rPr>
          <w:rFonts w:ascii="Times New Roman" w:hAnsi="Times New Roman" w:cs="Times New Roman"/>
          <w:lang w:val="en-US"/>
        </w:rPr>
        <w:t xml:space="preserve">  “2008 Review of the corporate responsibility performance of large emerging market enterprises,” TD/B/C.II/ISAR/CRP.3.</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hAnsi="Times New Roman" w:cs="Times New Roman"/>
          <w:lang w:val="en-US"/>
        </w:rPr>
        <w:t>Visser</w:t>
      </w:r>
      <w:proofErr w:type="spellEnd"/>
      <w:r w:rsidRPr="00EC1CB7">
        <w:rPr>
          <w:rFonts w:ascii="Times New Roman" w:hAnsi="Times New Roman" w:cs="Times New Roman"/>
          <w:lang w:val="en-US"/>
        </w:rPr>
        <w:t>, W. (2008).</w:t>
      </w:r>
      <w:proofErr w:type="gramEnd"/>
      <w:r w:rsidRPr="00EC1CB7">
        <w:rPr>
          <w:rFonts w:ascii="Times New Roman" w:hAnsi="Times New Roman" w:cs="Times New Roman"/>
          <w:lang w:val="en-US"/>
        </w:rPr>
        <w:t xml:space="preserve"> Corporate Social Responsibility in </w:t>
      </w:r>
      <w:r w:rsidR="00517761">
        <w:rPr>
          <w:rFonts w:ascii="Times New Roman" w:hAnsi="Times New Roman" w:cs="Times New Roman"/>
          <w:lang w:val="en-US"/>
        </w:rPr>
        <w:t>d</w:t>
      </w:r>
      <w:r w:rsidRPr="00EC1CB7">
        <w:rPr>
          <w:rFonts w:ascii="Times New Roman" w:hAnsi="Times New Roman" w:cs="Times New Roman"/>
          <w:lang w:val="en-US"/>
        </w:rPr>
        <w:t xml:space="preserve">eveloping </w:t>
      </w:r>
      <w:r w:rsidR="00517761">
        <w:rPr>
          <w:rFonts w:ascii="Times New Roman" w:hAnsi="Times New Roman" w:cs="Times New Roman"/>
          <w:lang w:val="en-US"/>
        </w:rPr>
        <w:t>c</w:t>
      </w:r>
      <w:r w:rsidRPr="00EC1CB7">
        <w:rPr>
          <w:rFonts w:ascii="Times New Roman" w:hAnsi="Times New Roman" w:cs="Times New Roman"/>
          <w:lang w:val="en-US"/>
        </w:rPr>
        <w:t xml:space="preserve">ountries. In: Crane, A., et al. (Eds.), </w:t>
      </w:r>
      <w:proofErr w:type="gramStart"/>
      <w:r w:rsidRPr="00517761">
        <w:rPr>
          <w:rFonts w:ascii="Times New Roman" w:hAnsi="Times New Roman" w:cs="Times New Roman"/>
          <w:i/>
          <w:lang w:val="en-US"/>
        </w:rPr>
        <w:t>The</w:t>
      </w:r>
      <w:proofErr w:type="gramEnd"/>
      <w:r w:rsidRPr="00517761">
        <w:rPr>
          <w:rFonts w:ascii="Times New Roman" w:hAnsi="Times New Roman" w:cs="Times New Roman"/>
          <w:i/>
          <w:lang w:val="en-US"/>
        </w:rPr>
        <w:t xml:space="preserve"> Oxford Handbook of Corporate Social Responsibility in Developing Countries</w:t>
      </w:r>
      <w:r w:rsidRPr="00EC1CB7">
        <w:rPr>
          <w:rFonts w:ascii="Times New Roman" w:hAnsi="Times New Roman" w:cs="Times New Roman"/>
          <w:lang w:val="en-US"/>
        </w:rPr>
        <w:t>. Oxford University Press, UK, pp. 473–479.</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bCs/>
          <w:lang w:val="en-US"/>
        </w:rPr>
      </w:pPr>
      <w:proofErr w:type="spellStart"/>
      <w:r w:rsidRPr="00EC1CB7">
        <w:rPr>
          <w:rFonts w:ascii="Times New Roman" w:hAnsi="Times New Roman" w:cs="Times New Roman"/>
          <w:lang w:val="en-US"/>
        </w:rPr>
        <w:t>Vives</w:t>
      </w:r>
      <w:proofErr w:type="spellEnd"/>
      <w:r w:rsidRPr="00EC1CB7">
        <w:rPr>
          <w:rFonts w:ascii="Times New Roman" w:hAnsi="Times New Roman" w:cs="Times New Roman"/>
          <w:lang w:val="en-US"/>
        </w:rPr>
        <w:t>, A. (2012). “</w:t>
      </w:r>
      <w:r w:rsidRPr="00EC1CB7">
        <w:rPr>
          <w:rFonts w:ascii="Times New Roman" w:hAnsi="Times New Roman" w:cs="Times New Roman"/>
          <w:bCs/>
          <w:lang w:val="en-US"/>
        </w:rPr>
        <w:t xml:space="preserve">Is </w:t>
      </w:r>
      <w:r w:rsidR="00517761">
        <w:rPr>
          <w:rFonts w:ascii="Times New Roman" w:hAnsi="Times New Roman" w:cs="Times New Roman"/>
          <w:bCs/>
          <w:lang w:val="en-US"/>
        </w:rPr>
        <w:t>s</w:t>
      </w:r>
      <w:r w:rsidRPr="00EC1CB7">
        <w:rPr>
          <w:rFonts w:ascii="Times New Roman" w:hAnsi="Times New Roman" w:cs="Times New Roman"/>
          <w:bCs/>
          <w:lang w:val="en-US"/>
        </w:rPr>
        <w:t xml:space="preserve">ocially </w:t>
      </w:r>
      <w:r w:rsidR="00517761">
        <w:rPr>
          <w:rFonts w:ascii="Times New Roman" w:hAnsi="Times New Roman" w:cs="Times New Roman"/>
          <w:bCs/>
          <w:lang w:val="en-US"/>
        </w:rPr>
        <w:t>r</w:t>
      </w:r>
      <w:r w:rsidRPr="00EC1CB7">
        <w:rPr>
          <w:rFonts w:ascii="Times New Roman" w:hAnsi="Times New Roman" w:cs="Times New Roman"/>
          <w:bCs/>
          <w:lang w:val="en-US"/>
        </w:rPr>
        <w:t xml:space="preserve">esponsible </w:t>
      </w:r>
      <w:r w:rsidR="00517761">
        <w:rPr>
          <w:rFonts w:ascii="Times New Roman" w:hAnsi="Times New Roman" w:cs="Times New Roman"/>
          <w:bCs/>
          <w:lang w:val="en-US"/>
        </w:rPr>
        <w:t>i</w:t>
      </w:r>
      <w:r w:rsidRPr="00EC1CB7">
        <w:rPr>
          <w:rFonts w:ascii="Times New Roman" w:hAnsi="Times New Roman" w:cs="Times New Roman"/>
          <w:bCs/>
          <w:lang w:val="en-US"/>
        </w:rPr>
        <w:t xml:space="preserve">nvestment </w:t>
      </w:r>
      <w:r w:rsidR="00517761">
        <w:rPr>
          <w:rFonts w:ascii="Times New Roman" w:hAnsi="Times New Roman" w:cs="Times New Roman"/>
          <w:bCs/>
          <w:lang w:val="en-US"/>
        </w:rPr>
        <w:t>p</w:t>
      </w:r>
      <w:r w:rsidRPr="00EC1CB7">
        <w:rPr>
          <w:rFonts w:ascii="Times New Roman" w:hAnsi="Times New Roman" w:cs="Times New Roman"/>
          <w:bCs/>
          <w:lang w:val="en-US"/>
        </w:rPr>
        <w:t>ossible in Latin America?</w:t>
      </w:r>
      <w:proofErr w:type="gramStart"/>
      <w:r w:rsidRPr="00EC1CB7">
        <w:rPr>
          <w:rFonts w:ascii="Times New Roman" w:hAnsi="Times New Roman" w:cs="Times New Roman"/>
          <w:bCs/>
          <w:lang w:val="en-US"/>
        </w:rPr>
        <w:t>”,</w:t>
      </w:r>
      <w:proofErr w:type="gramEnd"/>
      <w:r w:rsidRPr="00EC1CB7">
        <w:rPr>
          <w:rFonts w:ascii="Times New Roman" w:hAnsi="Times New Roman" w:cs="Times New Roman"/>
          <w:bCs/>
          <w:lang w:val="en-US"/>
        </w:rPr>
        <w:t xml:space="preserve"> </w:t>
      </w:r>
      <w:r w:rsidRPr="00EC1CB7">
        <w:rPr>
          <w:rFonts w:ascii="Times New Roman" w:hAnsi="Times New Roman" w:cs="Times New Roman"/>
          <w:i/>
          <w:lang w:val="en-US"/>
        </w:rPr>
        <w:t>Journal of Corporate Citizenship</w:t>
      </w:r>
      <w:r w:rsidRPr="00EC1CB7">
        <w:rPr>
          <w:rFonts w:ascii="Times New Roman" w:hAnsi="Times New Roman" w:cs="Times New Roman"/>
          <w:bCs/>
          <w:lang w:val="en-US"/>
        </w:rPr>
        <w:t>, 48, pp. 59-74.</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spacing w:after="0" w:line="360" w:lineRule="auto"/>
        <w:jc w:val="both"/>
        <w:rPr>
          <w:rFonts w:ascii="Times New Roman" w:hAnsi="Times New Roman" w:cs="Times New Roman"/>
          <w:lang w:val="en-US"/>
        </w:rPr>
      </w:pPr>
      <w:r w:rsidRPr="00EC1CB7">
        <w:rPr>
          <w:rFonts w:ascii="Times New Roman" w:hAnsi="Times New Roman" w:cs="Times New Roman"/>
          <w:lang w:val="en-US"/>
        </w:rPr>
        <w:t xml:space="preserve">Wooldridge, J. M. (2010). </w:t>
      </w:r>
      <w:r w:rsidRPr="00517761">
        <w:rPr>
          <w:rFonts w:ascii="Times New Roman" w:hAnsi="Times New Roman" w:cs="Times New Roman"/>
          <w:i/>
          <w:lang w:val="en-US"/>
        </w:rPr>
        <w:t>Econometric analysis of cross section and panel data</w:t>
      </w:r>
      <w:r w:rsidR="00517761">
        <w:rPr>
          <w:rFonts w:ascii="Times New Roman" w:hAnsi="Times New Roman" w:cs="Times New Roman"/>
          <w:lang w:val="en-US"/>
        </w:rPr>
        <w:t>, Harvard, MA: MIT Press</w:t>
      </w:r>
      <w:r w:rsidRPr="00EC1CB7">
        <w:rPr>
          <w:rFonts w:ascii="Times New Roman" w:hAnsi="Times New Roman" w:cs="Times New Roman"/>
          <w:lang w:val="en-US"/>
        </w:rPr>
        <w:t>.</w:t>
      </w: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
    <w:p w:rsidR="00EC1CB7" w:rsidRPr="00EC1CB7" w:rsidRDefault="00EC1CB7" w:rsidP="00EC1CB7">
      <w:pPr>
        <w:spacing w:after="0" w:line="360" w:lineRule="auto"/>
        <w:jc w:val="both"/>
        <w:rPr>
          <w:rFonts w:ascii="Times New Roman" w:hAnsi="Times New Roman" w:cs="Times New Roman"/>
          <w:lang w:val="en-US"/>
        </w:rPr>
      </w:pPr>
      <w:proofErr w:type="gramStart"/>
      <w:r w:rsidRPr="00EC1CB7">
        <w:rPr>
          <w:rFonts w:ascii="Times New Roman" w:hAnsi="Times New Roman" w:cs="Times New Roman"/>
          <w:lang w:val="en-US"/>
        </w:rPr>
        <w:t>Wright, M. (2008).</w:t>
      </w:r>
      <w:proofErr w:type="gramEnd"/>
      <w:r w:rsidRPr="00EC1CB7">
        <w:rPr>
          <w:rFonts w:ascii="Times New Roman" w:hAnsi="Times New Roman" w:cs="Times New Roman"/>
          <w:lang w:val="en-US"/>
        </w:rPr>
        <w:t xml:space="preserve"> </w:t>
      </w:r>
      <w:proofErr w:type="gramStart"/>
      <w:r w:rsidRPr="00EC1CB7">
        <w:rPr>
          <w:rFonts w:ascii="Times New Roman" w:hAnsi="Times New Roman" w:cs="Times New Roman"/>
          <w:lang w:val="en-US"/>
        </w:rPr>
        <w:t>“Corporations and Human Rights.</w:t>
      </w:r>
      <w:proofErr w:type="gramEnd"/>
      <w:r w:rsidRPr="00EC1CB7">
        <w:rPr>
          <w:rFonts w:ascii="Times New Roman" w:hAnsi="Times New Roman" w:cs="Times New Roman"/>
          <w:lang w:val="en-US"/>
        </w:rPr>
        <w:t xml:space="preserve"> </w:t>
      </w:r>
      <w:proofErr w:type="gramStart"/>
      <w:r w:rsidRPr="00EC1CB7">
        <w:rPr>
          <w:rFonts w:ascii="Times New Roman" w:hAnsi="Times New Roman" w:cs="Times New Roman"/>
          <w:lang w:val="en-US"/>
        </w:rPr>
        <w:t xml:space="preserve">A survey on the scope and patterns of alleged corporate-related human rights abuses,” </w:t>
      </w:r>
      <w:r w:rsidRPr="00EC1CB7">
        <w:rPr>
          <w:rFonts w:ascii="Times New Roman" w:hAnsi="Times New Roman" w:cs="Times New Roman"/>
          <w:i/>
          <w:lang w:val="en-US"/>
        </w:rPr>
        <w:t>Harvard University Working Paper for the Corporate Social Responsibility Initiative,</w:t>
      </w:r>
      <w:r w:rsidRPr="00EC1CB7">
        <w:rPr>
          <w:rFonts w:ascii="Times New Roman" w:hAnsi="Times New Roman" w:cs="Times New Roman"/>
          <w:lang w:val="en-US"/>
        </w:rPr>
        <w:t xml:space="preserve"> 44.</w:t>
      </w:r>
      <w:proofErr w:type="gramEnd"/>
    </w:p>
    <w:p w:rsidR="00EC1CB7" w:rsidRPr="00EC1CB7" w:rsidRDefault="00EC1CB7" w:rsidP="00EC1CB7">
      <w:pPr>
        <w:spacing w:after="0" w:line="360" w:lineRule="auto"/>
        <w:jc w:val="both"/>
        <w:rPr>
          <w:rFonts w:ascii="Times New Roman" w:hAnsi="Times New Roman" w:cs="Times New Roman"/>
          <w:lang w:val="en-US"/>
        </w:rPr>
      </w:pPr>
    </w:p>
    <w:p w:rsidR="00EC1CB7" w:rsidRPr="00EC1CB7" w:rsidRDefault="00EC1CB7" w:rsidP="00EC1CB7">
      <w:pPr>
        <w:autoSpaceDE w:val="0"/>
        <w:autoSpaceDN w:val="0"/>
        <w:adjustRightInd w:val="0"/>
        <w:spacing w:after="0" w:line="360" w:lineRule="auto"/>
        <w:jc w:val="both"/>
        <w:rPr>
          <w:rFonts w:ascii="Times New Roman" w:hAnsi="Times New Roman" w:cs="Times New Roman"/>
          <w:lang w:val="en-US"/>
        </w:rPr>
      </w:pPr>
      <w:proofErr w:type="spellStart"/>
      <w:proofErr w:type="gramStart"/>
      <w:r w:rsidRPr="00EC1CB7">
        <w:rPr>
          <w:rFonts w:ascii="Times New Roman" w:eastAsia="Times New Roman" w:hAnsi="Times New Roman" w:cs="Times New Roman"/>
          <w:lang w:val="en-US" w:eastAsia="it-IT"/>
        </w:rPr>
        <w:t>Zaheer</w:t>
      </w:r>
      <w:proofErr w:type="spellEnd"/>
      <w:r w:rsidRPr="00EC1CB7">
        <w:rPr>
          <w:rFonts w:ascii="Times New Roman" w:eastAsia="Times New Roman" w:hAnsi="Times New Roman" w:cs="Times New Roman"/>
          <w:lang w:val="en-US" w:eastAsia="it-IT"/>
        </w:rPr>
        <w:t>, S. (1995).</w:t>
      </w:r>
      <w:proofErr w:type="gramEnd"/>
      <w:r w:rsidRPr="00EC1CB7">
        <w:rPr>
          <w:rFonts w:ascii="Times New Roman" w:eastAsia="Times New Roman" w:hAnsi="Times New Roman" w:cs="Times New Roman"/>
          <w:lang w:val="en-US" w:eastAsia="it-IT"/>
        </w:rPr>
        <w:t xml:space="preserve"> “</w:t>
      </w:r>
      <w:r w:rsidRPr="00EC1CB7">
        <w:rPr>
          <w:rFonts w:ascii="Times New Roman" w:hAnsi="Times New Roman" w:cs="Times New Roman"/>
          <w:bCs/>
          <w:lang w:val="en-US"/>
        </w:rPr>
        <w:t>Overcoming the liability of foreignness”</w:t>
      </w:r>
      <w:proofErr w:type="gramStart"/>
      <w:r w:rsidRPr="00EC1CB7">
        <w:rPr>
          <w:rFonts w:ascii="Times New Roman" w:hAnsi="Times New Roman" w:cs="Times New Roman"/>
          <w:bCs/>
          <w:lang w:val="en-US"/>
        </w:rPr>
        <w:t xml:space="preserve">, </w:t>
      </w:r>
      <w:r w:rsidR="00993114">
        <w:rPr>
          <w:rFonts w:ascii="Times New Roman" w:hAnsi="Times New Roman" w:cs="Times New Roman"/>
          <w:bCs/>
          <w:lang w:val="en-US"/>
        </w:rPr>
        <w:t xml:space="preserve"> </w:t>
      </w:r>
      <w:r w:rsidRPr="00EC1CB7">
        <w:rPr>
          <w:rFonts w:ascii="Times New Roman" w:hAnsi="Times New Roman" w:cs="Times New Roman"/>
          <w:i/>
          <w:lang w:val="en-US"/>
        </w:rPr>
        <w:t>Academy</w:t>
      </w:r>
      <w:proofErr w:type="gramEnd"/>
      <w:r w:rsidRPr="00EC1CB7">
        <w:rPr>
          <w:rFonts w:ascii="Times New Roman" w:hAnsi="Times New Roman" w:cs="Times New Roman"/>
          <w:i/>
          <w:lang w:val="en-US"/>
        </w:rPr>
        <w:t xml:space="preserve"> </w:t>
      </w:r>
      <w:r w:rsidRPr="00EC1CB7">
        <w:rPr>
          <w:rFonts w:ascii="Times New Roman" w:hAnsi="Times New Roman" w:cs="Times New Roman"/>
          <w:i/>
          <w:iCs/>
          <w:lang w:val="en-US"/>
        </w:rPr>
        <w:t xml:space="preserve">of </w:t>
      </w:r>
      <w:r w:rsidRPr="00EC1CB7">
        <w:rPr>
          <w:rFonts w:ascii="Times New Roman" w:hAnsi="Times New Roman" w:cs="Times New Roman"/>
          <w:i/>
          <w:lang w:val="en-US"/>
        </w:rPr>
        <w:t>Management Journal</w:t>
      </w:r>
      <w:r w:rsidRPr="00EC1CB7">
        <w:rPr>
          <w:rFonts w:ascii="Times New Roman" w:hAnsi="Times New Roman" w:cs="Times New Roman"/>
          <w:lang w:val="en-US"/>
        </w:rPr>
        <w:t>, 38 (2), pp. 341-363.</w:t>
      </w:r>
    </w:p>
    <w:p w:rsidR="00EC1CB7" w:rsidRPr="00F95F8B" w:rsidRDefault="00EC1CB7" w:rsidP="00EC1CB7">
      <w:pPr>
        <w:autoSpaceDE w:val="0"/>
        <w:autoSpaceDN w:val="0"/>
        <w:adjustRightInd w:val="0"/>
        <w:spacing w:after="0" w:line="360" w:lineRule="auto"/>
        <w:jc w:val="both"/>
        <w:rPr>
          <w:lang w:val="en-US"/>
        </w:rPr>
      </w:pPr>
    </w:p>
    <w:p w:rsidR="00F74AA4" w:rsidRDefault="00F74AA4" w:rsidP="00D50362">
      <w:pPr>
        <w:spacing w:after="0" w:line="480" w:lineRule="auto"/>
        <w:jc w:val="both"/>
        <w:rPr>
          <w:rFonts w:ascii="Times New Roman" w:eastAsia="Times New Roman" w:hAnsi="Times New Roman" w:cs="Times New Roman"/>
          <w:b/>
          <w:lang w:val="en-GB" w:eastAsia="it-IT"/>
        </w:rPr>
      </w:pPr>
    </w:p>
    <w:p w:rsidR="00F74AA4" w:rsidRDefault="00F74AA4" w:rsidP="00D50362">
      <w:pPr>
        <w:spacing w:after="0" w:line="480" w:lineRule="auto"/>
        <w:jc w:val="both"/>
        <w:rPr>
          <w:rFonts w:ascii="Times New Roman" w:eastAsia="Times New Roman" w:hAnsi="Times New Roman" w:cs="Times New Roman"/>
          <w:b/>
          <w:lang w:val="en-GB" w:eastAsia="it-IT"/>
        </w:rPr>
      </w:pPr>
    </w:p>
    <w:p w:rsidR="00740B76" w:rsidRPr="005D3940" w:rsidRDefault="004F32A3" w:rsidP="00D50362">
      <w:pPr>
        <w:spacing w:after="0" w:line="480" w:lineRule="auto"/>
        <w:jc w:val="both"/>
        <w:rPr>
          <w:rFonts w:ascii="Times New Roman" w:eastAsia="Times New Roman" w:hAnsi="Times New Roman" w:cs="Times New Roman"/>
          <w:b/>
          <w:lang w:val="en-GB" w:eastAsia="it-IT"/>
        </w:rPr>
      </w:pPr>
      <w:r>
        <w:rPr>
          <w:rFonts w:ascii="Times New Roman" w:eastAsia="Times New Roman" w:hAnsi="Times New Roman" w:cs="Times New Roman"/>
          <w:b/>
          <w:lang w:val="en-GB" w:eastAsia="it-IT"/>
        </w:rPr>
        <w:lastRenderedPageBreak/>
        <w:t>A</w:t>
      </w:r>
      <w:r w:rsidR="00AD674C" w:rsidRPr="005D3940">
        <w:rPr>
          <w:rFonts w:ascii="Times New Roman" w:eastAsia="Times New Roman" w:hAnsi="Times New Roman" w:cs="Times New Roman"/>
          <w:b/>
          <w:lang w:val="en-GB" w:eastAsia="it-IT"/>
        </w:rPr>
        <w:t>PPENDIX</w:t>
      </w:r>
    </w:p>
    <w:p w:rsidR="00AD674C" w:rsidRPr="005D3940" w:rsidRDefault="00C60981" w:rsidP="00D50362">
      <w:pPr>
        <w:pStyle w:val="ListParagraph"/>
        <w:numPr>
          <w:ilvl w:val="0"/>
          <w:numId w:val="5"/>
        </w:numPr>
        <w:jc w:val="both"/>
        <w:rPr>
          <w:rFonts w:ascii="Times New Roman" w:hAnsi="Times New Roman" w:cs="Times New Roman"/>
          <w:b/>
          <w:lang w:val="en-US"/>
        </w:rPr>
      </w:pPr>
      <w:r w:rsidRPr="005D3940">
        <w:rPr>
          <w:rFonts w:ascii="Times New Roman" w:hAnsi="Times New Roman" w:cs="Times New Roman"/>
          <w:b/>
          <w:lang w:val="en-US"/>
        </w:rPr>
        <w:t>List of firms included in the study with Country and Industry specifications</w:t>
      </w:r>
    </w:p>
    <w:tbl>
      <w:tblPr>
        <w:tblW w:w="9708" w:type="dxa"/>
        <w:tblInd w:w="70" w:type="dxa"/>
        <w:tblCellMar>
          <w:left w:w="70" w:type="dxa"/>
          <w:right w:w="70" w:type="dxa"/>
        </w:tblCellMar>
        <w:tblLook w:val="04A0" w:firstRow="1" w:lastRow="0" w:firstColumn="1" w:lastColumn="0" w:noHBand="0" w:noVBand="1"/>
      </w:tblPr>
      <w:tblGrid>
        <w:gridCol w:w="6064"/>
        <w:gridCol w:w="1449"/>
        <w:gridCol w:w="1699"/>
        <w:gridCol w:w="496"/>
      </w:tblGrid>
      <w:tr w:rsidR="0072333D" w:rsidRPr="005D3940" w:rsidTr="00C90716">
        <w:trPr>
          <w:gridAfter w:val="1"/>
          <w:wAfter w:w="496" w:type="dxa"/>
          <w:trHeight w:val="300"/>
        </w:trPr>
        <w:tc>
          <w:tcPr>
            <w:tcW w:w="6064" w:type="dxa"/>
            <w:tcBorders>
              <w:top w:val="nil"/>
              <w:left w:val="nil"/>
              <w:bottom w:val="single" w:sz="12" w:space="0" w:color="auto"/>
              <w:right w:val="nil"/>
            </w:tcBorders>
            <w:shd w:val="clear" w:color="auto" w:fill="auto"/>
            <w:noWrap/>
            <w:vAlign w:val="center"/>
            <w:hideMark/>
          </w:tcPr>
          <w:p w:rsidR="0072333D" w:rsidRPr="005D3940" w:rsidRDefault="0072333D" w:rsidP="00D50362">
            <w:pPr>
              <w:spacing w:after="0" w:line="240" w:lineRule="auto"/>
              <w:jc w:val="both"/>
              <w:rPr>
                <w:rFonts w:ascii="Times New Roman" w:eastAsia="Times New Roman" w:hAnsi="Times New Roman" w:cs="Times New Roman"/>
                <w:b/>
                <w:lang w:eastAsia="it-IT"/>
              </w:rPr>
            </w:pPr>
            <w:r w:rsidRPr="005D3940">
              <w:rPr>
                <w:rFonts w:ascii="Times New Roman" w:eastAsia="Times New Roman" w:hAnsi="Times New Roman" w:cs="Times New Roman"/>
                <w:b/>
                <w:lang w:eastAsia="it-IT"/>
              </w:rPr>
              <w:t>FIRM</w:t>
            </w:r>
          </w:p>
        </w:tc>
        <w:tc>
          <w:tcPr>
            <w:tcW w:w="1449" w:type="dxa"/>
            <w:tcBorders>
              <w:top w:val="nil"/>
              <w:left w:val="nil"/>
              <w:bottom w:val="single" w:sz="12" w:space="0" w:color="auto"/>
              <w:right w:val="nil"/>
            </w:tcBorders>
            <w:shd w:val="clear" w:color="auto" w:fill="auto"/>
            <w:noWrap/>
            <w:vAlign w:val="center"/>
            <w:hideMark/>
          </w:tcPr>
          <w:p w:rsidR="0072333D" w:rsidRPr="005D3940" w:rsidRDefault="0072333D" w:rsidP="00D50362">
            <w:pPr>
              <w:spacing w:after="0" w:line="240" w:lineRule="auto"/>
              <w:jc w:val="both"/>
              <w:rPr>
                <w:rFonts w:ascii="Times New Roman" w:eastAsia="Times New Roman" w:hAnsi="Times New Roman" w:cs="Times New Roman"/>
                <w:b/>
                <w:lang w:eastAsia="it-IT"/>
              </w:rPr>
            </w:pPr>
            <w:r w:rsidRPr="005D3940">
              <w:rPr>
                <w:rFonts w:ascii="Times New Roman" w:eastAsia="Times New Roman" w:hAnsi="Times New Roman" w:cs="Times New Roman"/>
                <w:b/>
                <w:lang w:eastAsia="it-IT"/>
              </w:rPr>
              <w:t>COUNTRY</w:t>
            </w:r>
          </w:p>
        </w:tc>
        <w:tc>
          <w:tcPr>
            <w:tcW w:w="1699" w:type="dxa"/>
            <w:tcBorders>
              <w:top w:val="nil"/>
              <w:left w:val="nil"/>
              <w:bottom w:val="single" w:sz="12" w:space="0" w:color="auto"/>
              <w:right w:val="nil"/>
            </w:tcBorders>
            <w:shd w:val="clear" w:color="auto" w:fill="auto"/>
            <w:noWrap/>
            <w:vAlign w:val="center"/>
            <w:hideMark/>
          </w:tcPr>
          <w:p w:rsidR="0072333D" w:rsidRPr="005D3940" w:rsidRDefault="0072333D" w:rsidP="00D50362">
            <w:pPr>
              <w:spacing w:after="0" w:line="240" w:lineRule="auto"/>
              <w:jc w:val="both"/>
              <w:rPr>
                <w:rFonts w:ascii="Times New Roman" w:eastAsia="Times New Roman" w:hAnsi="Times New Roman" w:cs="Times New Roman"/>
                <w:b/>
                <w:lang w:eastAsia="it-IT"/>
              </w:rPr>
            </w:pPr>
            <w:r w:rsidRPr="005D3940">
              <w:rPr>
                <w:rFonts w:ascii="Times New Roman" w:eastAsia="Times New Roman" w:hAnsi="Times New Roman" w:cs="Times New Roman"/>
                <w:b/>
                <w:lang w:eastAsia="it-IT"/>
              </w:rPr>
              <w:t>INDUSTRY</w:t>
            </w:r>
          </w:p>
        </w:tc>
      </w:tr>
      <w:tr w:rsidR="0072333D" w:rsidRPr="004A4E83" w:rsidTr="00C90716">
        <w:trPr>
          <w:trHeight w:val="300"/>
        </w:trPr>
        <w:tc>
          <w:tcPr>
            <w:tcW w:w="6064" w:type="dxa"/>
            <w:tcBorders>
              <w:top w:val="single" w:sz="12" w:space="0" w:color="auto"/>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PetroChina</w:t>
            </w:r>
            <w:proofErr w:type="spellEnd"/>
          </w:p>
        </w:tc>
        <w:tc>
          <w:tcPr>
            <w:tcW w:w="1449" w:type="dxa"/>
            <w:tcBorders>
              <w:top w:val="single" w:sz="12" w:space="0" w:color="auto"/>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single" w:sz="12" w:space="0" w:color="auto"/>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Extractive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ICBC (Industrial and Commercial Bank of China Ltd. (ICBC))</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Sinopec-China Petroleum</w:t>
            </w:r>
          </w:p>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 xml:space="preserve">(China Petroleum &amp; Chemical Corporation or Sinopec </w:t>
            </w:r>
            <w:proofErr w:type="spellStart"/>
            <w:r w:rsidRPr="004A4E83">
              <w:rPr>
                <w:rFonts w:ascii="Times New Roman" w:eastAsia="Times New Roman" w:hAnsi="Times New Roman" w:cs="Times New Roman"/>
                <w:lang w:val="en-US" w:eastAsia="it-IT"/>
              </w:rPr>
              <w:t>Lmt</w:t>
            </w:r>
            <w:proofErr w:type="spellEnd"/>
            <w:r w:rsidRPr="004A4E83">
              <w:rPr>
                <w:rFonts w:ascii="Times New Roman" w:eastAsia="Times New Roman" w:hAnsi="Times New Roman" w:cs="Times New Roman"/>
                <w:lang w:val="en-US" w:eastAsia="it-IT"/>
              </w:rPr>
              <w:t>)</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Extractive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 of China</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CCB-China Construction Bank</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Fosun</w:t>
            </w:r>
            <w:proofErr w:type="spellEnd"/>
            <w:r w:rsidRPr="004A4E83">
              <w:rPr>
                <w:rFonts w:ascii="Times New Roman" w:eastAsia="Times New Roman" w:hAnsi="Times New Roman" w:cs="Times New Roman"/>
                <w:lang w:val="en-US" w:eastAsia="it-IT"/>
              </w:rPr>
              <w:t xml:space="preserve"> Property Holdings Ltd</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Real Estate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 Telecom</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TLC</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 of Communications</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Ping An Insurance Group</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Baoshan</w:t>
            </w:r>
            <w:proofErr w:type="spellEnd"/>
            <w:r w:rsidRPr="004A4E83">
              <w:rPr>
                <w:rFonts w:ascii="Times New Roman" w:eastAsia="Times New Roman" w:hAnsi="Times New Roman" w:cs="Times New Roman"/>
                <w:lang w:val="en-US" w:eastAsia="it-IT"/>
              </w:rPr>
              <w:t xml:space="preserve"> Iron &amp; Steel</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Steel</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Lenovo</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TLC</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 Merchants Bank</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Aluminum Corporation of China (</w:t>
            </w:r>
            <w:proofErr w:type="spellStart"/>
            <w:r w:rsidRPr="004A4E83">
              <w:rPr>
                <w:rFonts w:ascii="Times New Roman" w:eastAsia="Times New Roman" w:hAnsi="Times New Roman" w:cs="Times New Roman"/>
                <w:lang w:val="en-US" w:eastAsia="it-IT"/>
              </w:rPr>
              <w:t>Chinalco</w:t>
            </w:r>
            <w:proofErr w:type="spellEnd"/>
            <w:r w:rsidRPr="004A4E83">
              <w:rPr>
                <w:rFonts w:ascii="Times New Roman" w:eastAsia="Times New Roman" w:hAnsi="Times New Roman" w:cs="Times New Roman"/>
                <w:lang w:val="en-US" w:eastAsia="it-IT"/>
              </w:rPr>
              <w:t>)</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Steel</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CLP Holdings</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Electricity and other Utilities</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 xml:space="preserve">China </w:t>
            </w:r>
            <w:proofErr w:type="spellStart"/>
            <w:r w:rsidRPr="004A4E83">
              <w:rPr>
                <w:rFonts w:ascii="Times New Roman" w:eastAsia="Times New Roman" w:hAnsi="Times New Roman" w:cs="Times New Roman"/>
                <w:lang w:val="en-US" w:eastAsia="it-IT"/>
              </w:rPr>
              <w:t>Citic</w:t>
            </w:r>
            <w:proofErr w:type="spellEnd"/>
            <w:r w:rsidRPr="004A4E83">
              <w:rPr>
                <w:rFonts w:ascii="Times New Roman" w:eastAsia="Times New Roman" w:hAnsi="Times New Roman" w:cs="Times New Roman"/>
                <w:lang w:val="en-US" w:eastAsia="it-IT"/>
              </w:rPr>
              <w:t xml:space="preserve"> Bank</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China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Petrobras-PetroleoBrasil</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Extractive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Vale</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Steel</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 xml:space="preserve">Banco do </w:t>
            </w:r>
            <w:proofErr w:type="spellStart"/>
            <w:r w:rsidRPr="004A4E83">
              <w:rPr>
                <w:rFonts w:ascii="Times New Roman" w:eastAsia="Times New Roman" w:hAnsi="Times New Roman" w:cs="Times New Roman"/>
                <w:lang w:val="en-US" w:eastAsia="it-IT"/>
              </w:rPr>
              <w:t>Brasil</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ItauUnibanco</w:t>
            </w:r>
            <w:proofErr w:type="spellEnd"/>
            <w:r w:rsidRPr="004A4E83">
              <w:rPr>
                <w:rFonts w:ascii="Times New Roman" w:eastAsia="Times New Roman" w:hAnsi="Times New Roman" w:cs="Times New Roman"/>
                <w:lang w:val="en-US" w:eastAsia="it-IT"/>
              </w:rPr>
              <w:t xml:space="preserve"> (</w:t>
            </w:r>
            <w:proofErr w:type="spellStart"/>
            <w:r w:rsidRPr="004A4E83">
              <w:rPr>
                <w:rFonts w:ascii="Times New Roman" w:eastAsia="Times New Roman" w:hAnsi="Times New Roman" w:cs="Times New Roman"/>
                <w:lang w:val="en-US" w:eastAsia="it-IT"/>
              </w:rPr>
              <w:t>ItauUnibanco</w:t>
            </w:r>
            <w:proofErr w:type="spellEnd"/>
            <w:r w:rsidRPr="004A4E83">
              <w:rPr>
                <w:rFonts w:ascii="Times New Roman" w:eastAsia="Times New Roman" w:hAnsi="Times New Roman" w:cs="Times New Roman"/>
                <w:lang w:val="en-US" w:eastAsia="it-IT"/>
              </w:rPr>
              <w:t>)</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Eletrobrÿs</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Electricity and other Utilities</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Suzano</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Pulp and Paper</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 xml:space="preserve">Tele Norte </w:t>
            </w:r>
            <w:proofErr w:type="spellStart"/>
            <w:r w:rsidRPr="004A4E83">
              <w:rPr>
                <w:rFonts w:ascii="Times New Roman" w:eastAsia="Times New Roman" w:hAnsi="Times New Roman" w:cs="Times New Roman"/>
                <w:lang w:val="en-US" w:eastAsia="it-IT"/>
              </w:rPr>
              <w:t>Leste</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TLC</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MetalurgicaGerdau</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Steel</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7167D2" w:rsidRDefault="0072333D" w:rsidP="00D50362">
            <w:pPr>
              <w:spacing w:after="0" w:line="240" w:lineRule="auto"/>
              <w:jc w:val="both"/>
              <w:rPr>
                <w:rFonts w:ascii="Times New Roman" w:eastAsia="Times New Roman" w:hAnsi="Times New Roman" w:cs="Times New Roman"/>
                <w:lang w:eastAsia="it-IT"/>
              </w:rPr>
            </w:pPr>
            <w:r w:rsidRPr="007167D2">
              <w:rPr>
                <w:rFonts w:ascii="Times New Roman" w:eastAsia="Times New Roman" w:hAnsi="Times New Roman" w:cs="Times New Roman"/>
                <w:lang w:eastAsia="it-IT"/>
              </w:rPr>
              <w:t>CSN-Cia Siderurgica (CompanhiaSiderœrgicaNacional)</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Steel</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Cemig</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Electricity and other Utilities</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BRF-</w:t>
            </w:r>
            <w:proofErr w:type="spellStart"/>
            <w:r w:rsidRPr="004A4E83">
              <w:rPr>
                <w:rFonts w:ascii="Times New Roman" w:eastAsia="Times New Roman" w:hAnsi="Times New Roman" w:cs="Times New Roman"/>
                <w:lang w:val="en-US" w:eastAsia="it-IT"/>
              </w:rPr>
              <w:t>Brasil</w:t>
            </w:r>
            <w:proofErr w:type="spellEnd"/>
            <w:r w:rsidRPr="004A4E83">
              <w:rPr>
                <w:rFonts w:ascii="Times New Roman" w:eastAsia="Times New Roman" w:hAnsi="Times New Roman" w:cs="Times New Roman"/>
                <w:lang w:val="en-US" w:eastAsia="it-IT"/>
              </w:rPr>
              <w:t xml:space="preserve"> Food</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Food and Beverages</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Sul</w:t>
            </w:r>
            <w:proofErr w:type="spellEnd"/>
            <w:r w:rsidRPr="004A4E83">
              <w:rPr>
                <w:rFonts w:ascii="Times New Roman" w:eastAsia="Times New Roman" w:hAnsi="Times New Roman" w:cs="Times New Roman"/>
                <w:lang w:val="en-US" w:eastAsia="it-IT"/>
              </w:rPr>
              <w:t xml:space="preserve"> America</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Electricity and other Utilities</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Braskem</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PharmaChem</w:t>
            </w:r>
            <w:proofErr w:type="spellEnd"/>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Marfrig</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Food and Beverages</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942236" w:rsidRDefault="0072333D" w:rsidP="00D50362">
            <w:pPr>
              <w:spacing w:after="0" w:line="240" w:lineRule="auto"/>
              <w:jc w:val="both"/>
              <w:rPr>
                <w:rFonts w:ascii="Times New Roman" w:eastAsia="Times New Roman" w:hAnsi="Times New Roman" w:cs="Times New Roman"/>
                <w:lang w:val="es-AR" w:eastAsia="it-IT"/>
              </w:rPr>
            </w:pPr>
            <w:proofErr w:type="spellStart"/>
            <w:r w:rsidRPr="00942236">
              <w:rPr>
                <w:rFonts w:ascii="Times New Roman" w:eastAsia="Times New Roman" w:hAnsi="Times New Roman" w:cs="Times New Roman"/>
                <w:lang w:val="es-AR" w:eastAsia="it-IT"/>
              </w:rPr>
              <w:t>Embraer</w:t>
            </w:r>
            <w:proofErr w:type="spellEnd"/>
            <w:r w:rsidRPr="00942236">
              <w:rPr>
                <w:rFonts w:ascii="Times New Roman" w:eastAsia="Times New Roman" w:hAnsi="Times New Roman" w:cs="Times New Roman"/>
                <w:lang w:val="es-AR" w:eastAsia="it-IT"/>
              </w:rPr>
              <w:t xml:space="preserve"> (</w:t>
            </w:r>
            <w:proofErr w:type="spellStart"/>
            <w:r w:rsidRPr="00942236">
              <w:rPr>
                <w:rFonts w:ascii="Times New Roman" w:eastAsia="Times New Roman" w:hAnsi="Times New Roman" w:cs="Times New Roman"/>
                <w:lang w:val="es-AR" w:eastAsia="it-IT"/>
              </w:rPr>
              <w:t>Embraer</w:t>
            </w:r>
            <w:proofErr w:type="spellEnd"/>
            <w:r w:rsidRPr="00942236">
              <w:rPr>
                <w:rFonts w:ascii="Times New Roman" w:eastAsia="Times New Roman" w:hAnsi="Times New Roman" w:cs="Times New Roman"/>
                <w:lang w:val="es-AR" w:eastAsia="it-IT"/>
              </w:rPr>
              <w:t xml:space="preserve">-Empresa Brasileira de </w:t>
            </w:r>
            <w:proofErr w:type="spellStart"/>
            <w:r w:rsidRPr="00942236">
              <w:rPr>
                <w:rFonts w:ascii="Times New Roman" w:eastAsia="Times New Roman" w:hAnsi="Times New Roman" w:cs="Times New Roman"/>
                <w:lang w:val="es-AR" w:eastAsia="it-IT"/>
              </w:rPr>
              <w:t>Aeronautica</w:t>
            </w:r>
            <w:proofErr w:type="spellEnd"/>
            <w:r w:rsidRPr="00942236">
              <w:rPr>
                <w:rFonts w:ascii="Times New Roman" w:eastAsia="Times New Roman" w:hAnsi="Times New Roman" w:cs="Times New Roman"/>
                <w:lang w:val="es-AR" w:eastAsia="it-IT"/>
              </w:rPr>
              <w:t>)</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Brazil</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Aerospace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Mahindra Satyam (Satyam Computer Services)</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TLC</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Reliance Industries</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Extractive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Wipro</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TLC</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State Bank of India Group</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IndianOil</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Extractive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Icici</w:t>
            </w:r>
            <w:proofErr w:type="spellEnd"/>
            <w:r w:rsidRPr="004A4E83">
              <w:rPr>
                <w:rFonts w:ascii="Times New Roman" w:eastAsia="Times New Roman" w:hAnsi="Times New Roman" w:cs="Times New Roman"/>
                <w:lang w:val="en-US" w:eastAsia="it-IT"/>
              </w:rPr>
              <w:t xml:space="preserve"> Bank</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NTPC (National Thermal Power Corporation)</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Electricity and other Utilities</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Steel Authority of India</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Steel</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lastRenderedPageBreak/>
              <w:t>Tata Steel (Tata Iron &amp; Steel Company Ltd) (TISCO)</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Steel</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Bharti Airtel</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TLC</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 xml:space="preserve">Tata Consultancy </w:t>
            </w:r>
            <w:proofErr w:type="spellStart"/>
            <w:r w:rsidRPr="004A4E83">
              <w:rPr>
                <w:rFonts w:ascii="Times New Roman" w:eastAsia="Times New Roman" w:hAnsi="Times New Roman" w:cs="Times New Roman"/>
                <w:lang w:val="en-US" w:eastAsia="it-IT"/>
              </w:rPr>
              <w:t>Svcs</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TLC</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HDFC - Housing Development Finance Corporation</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Larsen &amp; Toubro</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Heavy Industry</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Bharat Petroleum</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Extractive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Infosys Technologies</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India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TLC</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Gazprom</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Extractive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Lukoil Holding</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Extractive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UES of Russia</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Electricity and other Utilities</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Sberbank</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Rosneft</w:t>
            </w:r>
            <w:proofErr w:type="spellEnd"/>
            <w:r w:rsidRPr="004A4E83">
              <w:rPr>
                <w:rFonts w:ascii="Times New Roman" w:eastAsia="Times New Roman" w:hAnsi="Times New Roman" w:cs="Times New Roman"/>
                <w:lang w:val="en-US" w:eastAsia="it-IT"/>
              </w:rPr>
              <w:t xml:space="preserve"> (NK </w:t>
            </w:r>
            <w:proofErr w:type="spellStart"/>
            <w:r w:rsidRPr="004A4E83">
              <w:rPr>
                <w:rFonts w:ascii="Times New Roman" w:eastAsia="Times New Roman" w:hAnsi="Times New Roman" w:cs="Times New Roman"/>
                <w:lang w:val="en-US" w:eastAsia="it-IT"/>
              </w:rPr>
              <w:t>Rosneft</w:t>
            </w:r>
            <w:proofErr w:type="spellEnd"/>
            <w:r w:rsidRPr="004A4E83">
              <w:rPr>
                <w:rFonts w:ascii="Times New Roman" w:eastAsia="Times New Roman" w:hAnsi="Times New Roman" w:cs="Times New Roman"/>
                <w:lang w:val="en-US" w:eastAsia="it-IT"/>
              </w:rPr>
              <w:t>' OAO)</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Extractive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Surgutneftegas</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Extractive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TNK-BP Holding</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Extractive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MMC Norilsk Nickel (Mining &amp; Metallurgical Co.)</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Steel</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 xml:space="preserve">OAO </w:t>
            </w:r>
            <w:proofErr w:type="spellStart"/>
            <w:r w:rsidRPr="004A4E83">
              <w:rPr>
                <w:rFonts w:ascii="Times New Roman" w:eastAsia="Times New Roman" w:hAnsi="Times New Roman" w:cs="Times New Roman"/>
                <w:lang w:val="en-US" w:eastAsia="it-IT"/>
              </w:rPr>
              <w:t>Severstal</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Steel</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VTB Bank</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Banking</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Sistema JSFC</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TLC</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Uralkali</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PharmaChem</w:t>
            </w:r>
            <w:proofErr w:type="spellEnd"/>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Novolipetsk</w:t>
            </w:r>
            <w:proofErr w:type="spellEnd"/>
            <w:r w:rsidRPr="004A4E83">
              <w:rPr>
                <w:rFonts w:ascii="Times New Roman" w:eastAsia="Times New Roman" w:hAnsi="Times New Roman" w:cs="Times New Roman"/>
                <w:lang w:val="en-US" w:eastAsia="it-IT"/>
              </w:rPr>
              <w:t xml:space="preserve"> Steel  (NLMK)</w:t>
            </w:r>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Steel</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Tatneft</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Extractive</w:t>
            </w:r>
          </w:p>
        </w:tc>
      </w:tr>
      <w:tr w:rsidR="0072333D" w:rsidRPr="004A4E83" w:rsidTr="00C90716">
        <w:trPr>
          <w:trHeight w:val="300"/>
        </w:trPr>
        <w:tc>
          <w:tcPr>
            <w:tcW w:w="6064"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proofErr w:type="spellStart"/>
            <w:r w:rsidRPr="004A4E83">
              <w:rPr>
                <w:rFonts w:ascii="Times New Roman" w:eastAsia="Times New Roman" w:hAnsi="Times New Roman" w:cs="Times New Roman"/>
                <w:lang w:val="en-US" w:eastAsia="it-IT"/>
              </w:rPr>
              <w:t>VimpelCom</w:t>
            </w:r>
            <w:proofErr w:type="spellEnd"/>
          </w:p>
        </w:tc>
        <w:tc>
          <w:tcPr>
            <w:tcW w:w="1449" w:type="dxa"/>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Russia</w:t>
            </w:r>
          </w:p>
        </w:tc>
        <w:tc>
          <w:tcPr>
            <w:tcW w:w="2195" w:type="dxa"/>
            <w:gridSpan w:val="2"/>
            <w:tcBorders>
              <w:top w:val="nil"/>
              <w:left w:val="nil"/>
              <w:bottom w:val="nil"/>
              <w:right w:val="nil"/>
            </w:tcBorders>
            <w:shd w:val="clear" w:color="auto" w:fill="auto"/>
            <w:noWrap/>
            <w:vAlign w:val="center"/>
            <w:hideMark/>
          </w:tcPr>
          <w:p w:rsidR="0072333D" w:rsidRPr="004A4E83" w:rsidRDefault="0072333D" w:rsidP="00D50362">
            <w:pPr>
              <w:spacing w:after="0" w:line="240" w:lineRule="auto"/>
              <w:jc w:val="both"/>
              <w:rPr>
                <w:rFonts w:ascii="Times New Roman" w:eastAsia="Times New Roman" w:hAnsi="Times New Roman" w:cs="Times New Roman"/>
                <w:lang w:val="en-US" w:eastAsia="it-IT"/>
              </w:rPr>
            </w:pPr>
            <w:r w:rsidRPr="004A4E83">
              <w:rPr>
                <w:rFonts w:ascii="Times New Roman" w:eastAsia="Times New Roman" w:hAnsi="Times New Roman" w:cs="Times New Roman"/>
                <w:lang w:val="en-US" w:eastAsia="it-IT"/>
              </w:rPr>
              <w:t>TLC</w:t>
            </w:r>
          </w:p>
        </w:tc>
      </w:tr>
    </w:tbl>
    <w:p w:rsidR="00AD674C" w:rsidRDefault="00AD674C" w:rsidP="00D50362">
      <w:pPr>
        <w:spacing w:after="0" w:line="480" w:lineRule="auto"/>
        <w:jc w:val="both"/>
        <w:rPr>
          <w:rFonts w:ascii="Times New Roman" w:eastAsia="Times New Roman" w:hAnsi="Times New Roman" w:cs="Times New Roman"/>
          <w:i/>
          <w:lang w:val="en-GB" w:eastAsia="it-IT"/>
        </w:rPr>
      </w:pPr>
    </w:p>
    <w:p w:rsidR="00F74AA4" w:rsidRDefault="00F74AA4" w:rsidP="00D50362">
      <w:pPr>
        <w:spacing w:after="0" w:line="480" w:lineRule="auto"/>
        <w:jc w:val="both"/>
        <w:rPr>
          <w:rFonts w:ascii="Times New Roman" w:eastAsia="Times New Roman" w:hAnsi="Times New Roman" w:cs="Times New Roman"/>
          <w:i/>
          <w:lang w:val="en-GB" w:eastAsia="it-IT"/>
        </w:rPr>
      </w:pPr>
    </w:p>
    <w:p w:rsidR="00F74AA4" w:rsidRDefault="00F74AA4" w:rsidP="00D50362">
      <w:pPr>
        <w:spacing w:after="0" w:line="480" w:lineRule="auto"/>
        <w:jc w:val="both"/>
        <w:rPr>
          <w:rFonts w:ascii="Times New Roman" w:eastAsia="Times New Roman" w:hAnsi="Times New Roman" w:cs="Times New Roman"/>
          <w:i/>
          <w:lang w:val="en-GB" w:eastAsia="it-IT"/>
        </w:rPr>
      </w:pPr>
    </w:p>
    <w:p w:rsidR="00F74AA4" w:rsidRDefault="00F74AA4" w:rsidP="00D50362">
      <w:pPr>
        <w:spacing w:after="0" w:line="480" w:lineRule="auto"/>
        <w:jc w:val="both"/>
        <w:rPr>
          <w:rFonts w:ascii="Times New Roman" w:eastAsia="Times New Roman" w:hAnsi="Times New Roman" w:cs="Times New Roman"/>
          <w:i/>
          <w:lang w:val="en-GB" w:eastAsia="it-IT"/>
        </w:rPr>
      </w:pPr>
    </w:p>
    <w:p w:rsidR="00F74AA4" w:rsidRDefault="00F74AA4" w:rsidP="00D50362">
      <w:pPr>
        <w:spacing w:after="0" w:line="480" w:lineRule="auto"/>
        <w:jc w:val="both"/>
        <w:rPr>
          <w:rFonts w:ascii="Times New Roman" w:eastAsia="Times New Roman" w:hAnsi="Times New Roman" w:cs="Times New Roman"/>
          <w:i/>
          <w:lang w:val="en-GB" w:eastAsia="it-IT"/>
        </w:rPr>
      </w:pPr>
    </w:p>
    <w:p w:rsidR="00F74AA4" w:rsidRDefault="00F74AA4" w:rsidP="00D50362">
      <w:pPr>
        <w:spacing w:after="0" w:line="480" w:lineRule="auto"/>
        <w:jc w:val="both"/>
        <w:rPr>
          <w:rFonts w:ascii="Times New Roman" w:eastAsia="Times New Roman" w:hAnsi="Times New Roman" w:cs="Times New Roman"/>
          <w:i/>
          <w:lang w:val="en-GB" w:eastAsia="it-IT"/>
        </w:rPr>
      </w:pPr>
    </w:p>
    <w:p w:rsidR="00F74AA4" w:rsidRDefault="00F74AA4" w:rsidP="00D50362">
      <w:pPr>
        <w:spacing w:after="0" w:line="480" w:lineRule="auto"/>
        <w:jc w:val="both"/>
        <w:rPr>
          <w:rFonts w:ascii="Times New Roman" w:eastAsia="Times New Roman" w:hAnsi="Times New Roman" w:cs="Times New Roman"/>
          <w:i/>
          <w:lang w:val="en-GB" w:eastAsia="it-IT"/>
        </w:rPr>
      </w:pPr>
    </w:p>
    <w:p w:rsidR="00F74AA4" w:rsidRDefault="00F74AA4" w:rsidP="00D50362">
      <w:pPr>
        <w:spacing w:after="0" w:line="480" w:lineRule="auto"/>
        <w:jc w:val="both"/>
        <w:rPr>
          <w:rFonts w:ascii="Times New Roman" w:eastAsia="Times New Roman" w:hAnsi="Times New Roman" w:cs="Times New Roman"/>
          <w:i/>
          <w:lang w:val="en-GB" w:eastAsia="it-IT"/>
        </w:rPr>
      </w:pPr>
    </w:p>
    <w:p w:rsidR="00F74AA4" w:rsidRDefault="00F74AA4" w:rsidP="00D50362">
      <w:pPr>
        <w:spacing w:after="0" w:line="480" w:lineRule="auto"/>
        <w:jc w:val="both"/>
        <w:rPr>
          <w:rFonts w:ascii="Times New Roman" w:eastAsia="Times New Roman" w:hAnsi="Times New Roman" w:cs="Times New Roman"/>
          <w:i/>
          <w:lang w:val="en-GB" w:eastAsia="it-IT"/>
        </w:rPr>
      </w:pPr>
    </w:p>
    <w:p w:rsidR="00F74AA4" w:rsidRDefault="00F74AA4" w:rsidP="00D50362">
      <w:pPr>
        <w:pStyle w:val="ListParagraph"/>
        <w:numPr>
          <w:ilvl w:val="0"/>
          <w:numId w:val="5"/>
        </w:numPr>
        <w:spacing w:after="0" w:line="480" w:lineRule="auto"/>
        <w:jc w:val="both"/>
        <w:rPr>
          <w:rFonts w:ascii="Times New Roman" w:eastAsia="Times New Roman" w:hAnsi="Times New Roman" w:cs="Times New Roman"/>
          <w:b/>
          <w:lang w:val="en-GB" w:eastAsia="it-IT"/>
        </w:rPr>
        <w:sectPr w:rsidR="00F74AA4" w:rsidSect="00336326">
          <w:footerReference w:type="default" r:id="rId15"/>
          <w:footerReference w:type="first" r:id="rId16"/>
          <w:pgSz w:w="11906" w:h="16838"/>
          <w:pgMar w:top="1417" w:right="1134" w:bottom="1134" w:left="1134" w:header="708" w:footer="708" w:gutter="0"/>
          <w:cols w:space="708"/>
          <w:titlePg/>
          <w:docGrid w:linePitch="360"/>
        </w:sectPr>
      </w:pPr>
    </w:p>
    <w:p w:rsidR="00BE554C" w:rsidRPr="005D3940" w:rsidRDefault="00BE554C" w:rsidP="00D50362">
      <w:pPr>
        <w:pStyle w:val="ListParagraph"/>
        <w:numPr>
          <w:ilvl w:val="0"/>
          <w:numId w:val="5"/>
        </w:numPr>
        <w:spacing w:after="0" w:line="480" w:lineRule="auto"/>
        <w:jc w:val="both"/>
        <w:rPr>
          <w:rFonts w:ascii="Times New Roman" w:eastAsia="Times New Roman" w:hAnsi="Times New Roman" w:cs="Times New Roman"/>
          <w:b/>
          <w:lang w:val="en-GB" w:eastAsia="it-IT"/>
        </w:rPr>
      </w:pPr>
      <w:r w:rsidRPr="005D3940">
        <w:rPr>
          <w:rFonts w:ascii="Times New Roman" w:eastAsia="Times New Roman" w:hAnsi="Times New Roman" w:cs="Times New Roman"/>
          <w:b/>
          <w:lang w:val="en-GB" w:eastAsia="it-IT"/>
        </w:rPr>
        <w:lastRenderedPageBreak/>
        <w:t>Correlation Matrix</w:t>
      </w:r>
    </w:p>
    <w:p w:rsidR="00525B84" w:rsidRDefault="00525B84" w:rsidP="00D50362">
      <w:pPr>
        <w:spacing w:after="0" w:line="480" w:lineRule="auto"/>
        <w:jc w:val="both"/>
        <w:rPr>
          <w:rFonts w:ascii="Times New Roman" w:eastAsia="Times New Roman" w:hAnsi="Times New Roman" w:cs="Times New Roman"/>
          <w:b/>
          <w:lang w:val="en-GB" w:eastAsia="it-IT"/>
        </w:rPr>
      </w:pPr>
    </w:p>
    <w:p w:rsidR="006B7E19" w:rsidRDefault="006B7E19" w:rsidP="00D50362">
      <w:pPr>
        <w:spacing w:after="0" w:line="480" w:lineRule="auto"/>
        <w:jc w:val="both"/>
        <w:rPr>
          <w:rFonts w:ascii="Times New Roman" w:eastAsia="Times New Roman" w:hAnsi="Times New Roman" w:cs="Times New Roman"/>
          <w:b/>
          <w:lang w:val="en-GB" w:eastAsia="it-IT"/>
        </w:rPr>
        <w:sectPr w:rsidR="006B7E19" w:rsidSect="00F74AA4">
          <w:pgSz w:w="16838" w:h="11906" w:orient="landscape"/>
          <w:pgMar w:top="1134" w:right="1418" w:bottom="1134" w:left="1134" w:header="709" w:footer="709" w:gutter="0"/>
          <w:cols w:space="708"/>
          <w:docGrid w:linePitch="360"/>
        </w:sectPr>
      </w:pPr>
      <w:r w:rsidRPr="006B7E19">
        <w:rPr>
          <w:noProof/>
          <w:lang w:val="en-US"/>
        </w:rPr>
        <w:drawing>
          <wp:inline distT="0" distB="0" distL="0" distR="0">
            <wp:extent cx="8705088" cy="478379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11309" cy="4787211"/>
                    </a:xfrm>
                    <a:prstGeom prst="rect">
                      <a:avLst/>
                    </a:prstGeom>
                    <a:noFill/>
                    <a:ln>
                      <a:noFill/>
                    </a:ln>
                  </pic:spPr>
                </pic:pic>
              </a:graphicData>
            </a:graphic>
          </wp:inline>
        </w:drawing>
      </w:r>
    </w:p>
    <w:p w:rsidR="006B7E19" w:rsidRPr="005F356B" w:rsidRDefault="006B7E19" w:rsidP="006B7E19">
      <w:pPr>
        <w:spacing w:after="0" w:line="240" w:lineRule="auto"/>
        <w:jc w:val="center"/>
        <w:rPr>
          <w:rFonts w:ascii="Times New Roman" w:hAnsi="Times New Roman" w:cs="Times New Roman"/>
          <w:b/>
          <w:sz w:val="24"/>
          <w:szCs w:val="24"/>
        </w:rPr>
      </w:pPr>
      <w:r w:rsidRPr="005F356B">
        <w:rPr>
          <w:rFonts w:ascii="Times New Roman" w:hAnsi="Times New Roman" w:cs="Times New Roman"/>
          <w:b/>
          <w:sz w:val="24"/>
          <w:szCs w:val="24"/>
        </w:rPr>
        <w:lastRenderedPageBreak/>
        <w:t>Table 1. Descriptive Statistics</w:t>
      </w:r>
    </w:p>
    <w:p w:rsidR="00525B84" w:rsidRDefault="00525B84" w:rsidP="00D50362">
      <w:pPr>
        <w:spacing w:after="0" w:line="480" w:lineRule="auto"/>
        <w:jc w:val="both"/>
        <w:rPr>
          <w:rFonts w:ascii="Times New Roman" w:eastAsia="Times New Roman" w:hAnsi="Times New Roman" w:cs="Times New Roman"/>
          <w:b/>
          <w:lang w:val="en-GB" w:eastAsia="it-IT"/>
        </w:rPr>
      </w:pPr>
      <w:r>
        <w:rPr>
          <w:rFonts w:ascii="Times New Roman" w:eastAsia="Times New Roman" w:hAnsi="Times New Roman" w:cs="Times New Roman"/>
          <w:b/>
          <w:lang w:val="en-GB" w:eastAsia="it-IT"/>
        </w:rPr>
        <w:t xml:space="preserve"> </w:t>
      </w:r>
    </w:p>
    <w:tbl>
      <w:tblPr>
        <w:tblpPr w:leftFromText="141" w:rightFromText="141" w:vertAnchor="page" w:horzAnchor="margin" w:tblpY="1805"/>
        <w:tblW w:w="0" w:type="auto"/>
        <w:tblLayout w:type="fixed"/>
        <w:tblLook w:val="04A0" w:firstRow="1" w:lastRow="0" w:firstColumn="1" w:lastColumn="0" w:noHBand="0" w:noVBand="1"/>
      </w:tblPr>
      <w:tblGrid>
        <w:gridCol w:w="3317"/>
        <w:gridCol w:w="1814"/>
        <w:gridCol w:w="1814"/>
        <w:gridCol w:w="1814"/>
      </w:tblGrid>
      <w:tr w:rsidR="006B7E19" w:rsidRPr="006B7E19" w:rsidTr="009142DF">
        <w:trPr>
          <w:trHeight w:val="397"/>
        </w:trPr>
        <w:tc>
          <w:tcPr>
            <w:tcW w:w="3317" w:type="dxa"/>
            <w:tcBorders>
              <w:top w:val="single" w:sz="18" w:space="0" w:color="auto"/>
              <w:bottom w:val="single" w:sz="18" w:space="0" w:color="auto"/>
            </w:tcBorders>
            <w:vAlign w:val="center"/>
          </w:tcPr>
          <w:p w:rsidR="006B7E19" w:rsidRPr="006B7E19" w:rsidRDefault="006B7E19" w:rsidP="006B7E19">
            <w:pPr>
              <w:spacing w:after="0" w:line="240" w:lineRule="auto"/>
              <w:rPr>
                <w:rFonts w:ascii="Times New Roman" w:hAnsi="Times New Roman" w:cs="Times New Roman"/>
                <w:i/>
                <w:sz w:val="20"/>
                <w:szCs w:val="16"/>
              </w:rPr>
            </w:pPr>
            <w:r w:rsidRPr="006B7E19">
              <w:rPr>
                <w:rFonts w:ascii="Times New Roman" w:hAnsi="Times New Roman" w:cs="Times New Roman"/>
                <w:i/>
                <w:sz w:val="20"/>
                <w:szCs w:val="16"/>
              </w:rPr>
              <w:t>Variable</w:t>
            </w:r>
          </w:p>
        </w:tc>
        <w:tc>
          <w:tcPr>
            <w:tcW w:w="1814" w:type="dxa"/>
            <w:tcBorders>
              <w:top w:val="single" w:sz="18" w:space="0" w:color="auto"/>
              <w:bottom w:val="single" w:sz="18" w:space="0" w:color="auto"/>
            </w:tcBorders>
            <w:vAlign w:val="center"/>
          </w:tcPr>
          <w:p w:rsidR="006B7E19" w:rsidRPr="006B7E19" w:rsidRDefault="006B7E19" w:rsidP="006B7E19">
            <w:pPr>
              <w:spacing w:after="0" w:line="240" w:lineRule="auto"/>
              <w:jc w:val="center"/>
              <w:rPr>
                <w:rFonts w:ascii="Times New Roman" w:hAnsi="Times New Roman" w:cs="Times New Roman"/>
                <w:i/>
                <w:sz w:val="20"/>
                <w:szCs w:val="16"/>
              </w:rPr>
            </w:pPr>
            <w:r w:rsidRPr="006B7E19">
              <w:rPr>
                <w:rFonts w:ascii="Times New Roman" w:hAnsi="Times New Roman" w:cs="Times New Roman"/>
                <w:i/>
                <w:sz w:val="20"/>
                <w:szCs w:val="16"/>
              </w:rPr>
              <w:t>Min</w:t>
            </w:r>
          </w:p>
        </w:tc>
        <w:tc>
          <w:tcPr>
            <w:tcW w:w="1814" w:type="dxa"/>
            <w:tcBorders>
              <w:top w:val="single" w:sz="18" w:space="0" w:color="auto"/>
              <w:bottom w:val="single" w:sz="18" w:space="0" w:color="auto"/>
            </w:tcBorders>
            <w:vAlign w:val="center"/>
          </w:tcPr>
          <w:p w:rsidR="006B7E19" w:rsidRPr="006B7E19" w:rsidRDefault="006B7E19" w:rsidP="006B7E19">
            <w:pPr>
              <w:spacing w:after="0" w:line="240" w:lineRule="auto"/>
              <w:jc w:val="center"/>
              <w:rPr>
                <w:rFonts w:ascii="Times New Roman" w:hAnsi="Times New Roman" w:cs="Times New Roman"/>
                <w:i/>
                <w:sz w:val="20"/>
                <w:szCs w:val="16"/>
              </w:rPr>
            </w:pPr>
            <w:r w:rsidRPr="006B7E19">
              <w:rPr>
                <w:rFonts w:ascii="Times New Roman" w:hAnsi="Times New Roman" w:cs="Times New Roman"/>
                <w:i/>
                <w:sz w:val="20"/>
                <w:szCs w:val="16"/>
              </w:rPr>
              <w:t>Max</w:t>
            </w:r>
          </w:p>
        </w:tc>
        <w:tc>
          <w:tcPr>
            <w:tcW w:w="1814" w:type="dxa"/>
            <w:tcBorders>
              <w:top w:val="single" w:sz="18" w:space="0" w:color="auto"/>
              <w:bottom w:val="single" w:sz="18" w:space="0" w:color="auto"/>
            </w:tcBorders>
            <w:vAlign w:val="center"/>
          </w:tcPr>
          <w:p w:rsidR="006B7E19" w:rsidRPr="006B7E19" w:rsidRDefault="006B7E19" w:rsidP="006B7E19">
            <w:pPr>
              <w:spacing w:after="0" w:line="240" w:lineRule="auto"/>
              <w:jc w:val="center"/>
              <w:rPr>
                <w:rFonts w:ascii="Times New Roman" w:hAnsi="Times New Roman" w:cs="Times New Roman"/>
                <w:i/>
                <w:sz w:val="20"/>
                <w:szCs w:val="16"/>
              </w:rPr>
            </w:pPr>
            <w:r w:rsidRPr="006B7E19">
              <w:rPr>
                <w:rFonts w:ascii="Times New Roman" w:hAnsi="Times New Roman" w:cs="Times New Roman"/>
                <w:i/>
                <w:sz w:val="20"/>
                <w:szCs w:val="16"/>
              </w:rPr>
              <w:t xml:space="preserve">Mean </w:t>
            </w:r>
            <w:r w:rsidRPr="006B7E19">
              <w:rPr>
                <w:rFonts w:ascii="Times New Roman" w:hAnsi="Times New Roman" w:cs="Times New Roman"/>
                <w:i/>
                <w:noProof/>
                <w:sz w:val="20"/>
                <w:szCs w:val="16"/>
                <w:lang w:eastAsia="it-IT"/>
              </w:rPr>
              <w:t>(Proportion)</w:t>
            </w:r>
          </w:p>
        </w:tc>
      </w:tr>
      <w:tr w:rsidR="006B7E19" w:rsidRPr="006B7E19" w:rsidTr="009142DF">
        <w:trPr>
          <w:trHeight w:val="397"/>
        </w:trPr>
        <w:tc>
          <w:tcPr>
            <w:tcW w:w="3317" w:type="dxa"/>
            <w:tcBorders>
              <w:top w:val="single" w:sz="18" w:space="0" w:color="auto"/>
              <w:bottom w:val="single" w:sz="12" w:space="0" w:color="auto"/>
            </w:tcBorders>
            <w:vAlign w:val="center"/>
          </w:tcPr>
          <w:p w:rsidR="006B7E19" w:rsidRPr="006B7E19" w:rsidRDefault="006B7E19" w:rsidP="006B7E19">
            <w:pPr>
              <w:pStyle w:val="ListParagraph"/>
              <w:numPr>
                <w:ilvl w:val="0"/>
                <w:numId w:val="7"/>
              </w:numPr>
              <w:spacing w:after="0" w:line="240" w:lineRule="auto"/>
              <w:ind w:left="0"/>
              <w:rPr>
                <w:rFonts w:ascii="Times New Roman" w:hAnsi="Times New Roman" w:cs="Times New Roman"/>
                <w:b/>
                <w:i/>
                <w:sz w:val="20"/>
                <w:szCs w:val="16"/>
              </w:rPr>
            </w:pPr>
            <w:r w:rsidRPr="006B7E19">
              <w:rPr>
                <w:rFonts w:ascii="Times New Roman" w:hAnsi="Times New Roman" w:cs="Times New Roman"/>
                <w:b/>
                <w:i/>
                <w:sz w:val="20"/>
                <w:szCs w:val="16"/>
              </w:rPr>
              <w:t>Dependent Variables</w:t>
            </w:r>
          </w:p>
        </w:tc>
        <w:tc>
          <w:tcPr>
            <w:tcW w:w="1814" w:type="dxa"/>
            <w:tcBorders>
              <w:top w:val="single" w:sz="18" w:space="0" w:color="auto"/>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b/>
                <w:sz w:val="20"/>
                <w:szCs w:val="16"/>
              </w:rPr>
            </w:pPr>
          </w:p>
        </w:tc>
        <w:tc>
          <w:tcPr>
            <w:tcW w:w="1814" w:type="dxa"/>
            <w:tcBorders>
              <w:top w:val="single" w:sz="18" w:space="0" w:color="auto"/>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b/>
                <w:sz w:val="20"/>
                <w:szCs w:val="16"/>
              </w:rPr>
            </w:pPr>
          </w:p>
        </w:tc>
        <w:tc>
          <w:tcPr>
            <w:tcW w:w="1814" w:type="dxa"/>
            <w:tcBorders>
              <w:top w:val="single" w:sz="18" w:space="0" w:color="auto"/>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b/>
                <w:sz w:val="20"/>
                <w:szCs w:val="16"/>
              </w:rPr>
            </w:pPr>
          </w:p>
        </w:tc>
      </w:tr>
      <w:tr w:rsidR="006B7E19" w:rsidRPr="006B7E19" w:rsidTr="009142DF">
        <w:trPr>
          <w:trHeight w:val="397"/>
        </w:trPr>
        <w:tc>
          <w:tcPr>
            <w:tcW w:w="3317" w:type="dxa"/>
            <w:tcBorders>
              <w:top w:val="single" w:sz="12" w:space="0" w:color="auto"/>
            </w:tcBorders>
            <w:vAlign w:val="center"/>
          </w:tcPr>
          <w:p w:rsidR="006B7E19" w:rsidRPr="006B7E19" w:rsidRDefault="006B7E19" w:rsidP="006B7E19">
            <w:pPr>
              <w:spacing w:after="0" w:line="240" w:lineRule="auto"/>
              <w:rPr>
                <w:rFonts w:ascii="Times New Roman" w:hAnsi="Times New Roman" w:cs="Times New Roman"/>
                <w:i/>
                <w:sz w:val="20"/>
                <w:szCs w:val="16"/>
              </w:rPr>
            </w:pPr>
            <w:r w:rsidRPr="006B7E19">
              <w:rPr>
                <w:rFonts w:ascii="Times New Roman" w:hAnsi="Times New Roman" w:cs="Times New Roman"/>
                <w:i/>
                <w:sz w:val="20"/>
                <w:szCs w:val="16"/>
              </w:rPr>
              <w:t>CSR Index</w:t>
            </w:r>
          </w:p>
        </w:tc>
        <w:tc>
          <w:tcPr>
            <w:tcW w:w="1814" w:type="dxa"/>
            <w:tcBorders>
              <w:top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tcBorders>
              <w:top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w:t>
            </w:r>
          </w:p>
        </w:tc>
        <w:tc>
          <w:tcPr>
            <w:tcW w:w="1814" w:type="dxa"/>
            <w:tcBorders>
              <w:top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0.301</w:t>
            </w:r>
          </w:p>
        </w:tc>
      </w:tr>
      <w:tr w:rsidR="006B7E19" w:rsidRPr="006B7E19" w:rsidTr="009142DF">
        <w:trPr>
          <w:trHeight w:val="397"/>
        </w:trPr>
        <w:tc>
          <w:tcPr>
            <w:tcW w:w="3317" w:type="dxa"/>
            <w:vAlign w:val="center"/>
          </w:tcPr>
          <w:p w:rsidR="006B7E19" w:rsidRPr="006B7E19" w:rsidRDefault="006B7E19" w:rsidP="006B7E19">
            <w:pPr>
              <w:spacing w:after="0" w:line="240" w:lineRule="auto"/>
              <w:rPr>
                <w:rFonts w:ascii="Times New Roman" w:hAnsi="Times New Roman" w:cs="Times New Roman"/>
                <w:i/>
                <w:sz w:val="20"/>
                <w:szCs w:val="16"/>
              </w:rPr>
            </w:pPr>
            <w:r w:rsidRPr="006B7E19">
              <w:rPr>
                <w:rFonts w:ascii="Times New Roman" w:hAnsi="Times New Roman" w:cs="Times New Roman"/>
                <w:i/>
                <w:sz w:val="20"/>
                <w:szCs w:val="16"/>
              </w:rPr>
              <w:t>Social Policies</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(0.637)</w:t>
            </w:r>
          </w:p>
        </w:tc>
      </w:tr>
      <w:tr w:rsidR="006B7E19" w:rsidRPr="006B7E19" w:rsidTr="009142DF">
        <w:trPr>
          <w:trHeight w:val="397"/>
        </w:trPr>
        <w:tc>
          <w:tcPr>
            <w:tcW w:w="3317" w:type="dxa"/>
            <w:vAlign w:val="center"/>
          </w:tcPr>
          <w:p w:rsidR="006B7E19" w:rsidRPr="006B7E19" w:rsidRDefault="006B7E19" w:rsidP="006B7E19">
            <w:pPr>
              <w:spacing w:after="0" w:line="240" w:lineRule="auto"/>
              <w:rPr>
                <w:rFonts w:ascii="Times New Roman" w:hAnsi="Times New Roman" w:cs="Times New Roman"/>
                <w:i/>
                <w:sz w:val="20"/>
                <w:szCs w:val="16"/>
              </w:rPr>
            </w:pPr>
            <w:r w:rsidRPr="006B7E19">
              <w:rPr>
                <w:rFonts w:ascii="Times New Roman" w:hAnsi="Times New Roman" w:cs="Times New Roman"/>
                <w:i/>
                <w:sz w:val="20"/>
                <w:szCs w:val="16"/>
              </w:rPr>
              <w:t>CSR Report</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(0.333)</w:t>
            </w:r>
          </w:p>
        </w:tc>
      </w:tr>
      <w:tr w:rsidR="006B7E19" w:rsidRPr="006B7E19" w:rsidTr="009142DF">
        <w:trPr>
          <w:trHeight w:val="397"/>
        </w:trPr>
        <w:tc>
          <w:tcPr>
            <w:tcW w:w="3317" w:type="dxa"/>
            <w:vAlign w:val="center"/>
          </w:tcPr>
          <w:p w:rsidR="006B7E19" w:rsidRPr="006B7E19" w:rsidRDefault="006B7E19" w:rsidP="006B7E19">
            <w:pPr>
              <w:spacing w:after="0" w:line="240" w:lineRule="auto"/>
              <w:rPr>
                <w:rFonts w:ascii="Times New Roman" w:hAnsi="Times New Roman" w:cs="Times New Roman"/>
                <w:i/>
                <w:sz w:val="20"/>
                <w:szCs w:val="16"/>
              </w:rPr>
            </w:pPr>
            <w:r w:rsidRPr="006B7E19">
              <w:rPr>
                <w:rFonts w:ascii="Times New Roman" w:hAnsi="Times New Roman" w:cs="Times New Roman"/>
                <w:i/>
                <w:sz w:val="20"/>
                <w:szCs w:val="16"/>
              </w:rPr>
              <w:t>GRI Report</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(0.168)</w:t>
            </w:r>
          </w:p>
        </w:tc>
      </w:tr>
      <w:tr w:rsidR="006B7E19" w:rsidRPr="006B7E19" w:rsidTr="009142DF">
        <w:trPr>
          <w:trHeight w:val="397"/>
        </w:trPr>
        <w:tc>
          <w:tcPr>
            <w:tcW w:w="3317" w:type="dxa"/>
            <w:vAlign w:val="center"/>
          </w:tcPr>
          <w:p w:rsidR="006B7E19" w:rsidRPr="006B7E19" w:rsidRDefault="006B7E19" w:rsidP="006B7E19">
            <w:pPr>
              <w:spacing w:after="0" w:line="240" w:lineRule="auto"/>
              <w:rPr>
                <w:rFonts w:ascii="Times New Roman" w:hAnsi="Times New Roman" w:cs="Times New Roman"/>
                <w:i/>
                <w:sz w:val="20"/>
                <w:szCs w:val="16"/>
              </w:rPr>
            </w:pPr>
            <w:r w:rsidRPr="006B7E19">
              <w:rPr>
                <w:rFonts w:ascii="Times New Roman" w:hAnsi="Times New Roman" w:cs="Times New Roman"/>
                <w:i/>
                <w:sz w:val="20"/>
                <w:szCs w:val="16"/>
              </w:rPr>
              <w:t>UNGC Member</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(0.173)</w:t>
            </w:r>
          </w:p>
        </w:tc>
      </w:tr>
      <w:tr w:rsidR="006B7E19" w:rsidRPr="006B7E19" w:rsidTr="009142DF">
        <w:trPr>
          <w:trHeight w:val="397"/>
        </w:trPr>
        <w:tc>
          <w:tcPr>
            <w:tcW w:w="3317" w:type="dxa"/>
            <w:tcBorders>
              <w:bottom w:val="single" w:sz="12" w:space="0" w:color="auto"/>
            </w:tcBorders>
            <w:vAlign w:val="center"/>
          </w:tcPr>
          <w:p w:rsidR="006B7E19" w:rsidRPr="006B7E19" w:rsidRDefault="006B7E19" w:rsidP="006B7E19">
            <w:pPr>
              <w:spacing w:after="0" w:line="240" w:lineRule="auto"/>
              <w:rPr>
                <w:rFonts w:ascii="Times New Roman" w:hAnsi="Times New Roman" w:cs="Times New Roman"/>
                <w:i/>
                <w:sz w:val="20"/>
                <w:szCs w:val="16"/>
              </w:rPr>
            </w:pPr>
            <w:r w:rsidRPr="006B7E19">
              <w:rPr>
                <w:rFonts w:ascii="Times New Roman" w:hAnsi="Times New Roman" w:cs="Times New Roman"/>
                <w:i/>
                <w:sz w:val="20"/>
                <w:szCs w:val="16"/>
              </w:rPr>
              <w:t>UNGC Contr</w:t>
            </w:r>
          </w:p>
        </w:tc>
        <w:tc>
          <w:tcPr>
            <w:tcW w:w="1814" w:type="dxa"/>
            <w:tcBorders>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tcBorders>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w:t>
            </w:r>
          </w:p>
        </w:tc>
        <w:tc>
          <w:tcPr>
            <w:tcW w:w="1814" w:type="dxa"/>
            <w:tcBorders>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(0.054)</w:t>
            </w:r>
          </w:p>
        </w:tc>
      </w:tr>
      <w:tr w:rsidR="006B7E19" w:rsidRPr="006B7E19" w:rsidTr="009142DF">
        <w:trPr>
          <w:trHeight w:val="397"/>
        </w:trPr>
        <w:tc>
          <w:tcPr>
            <w:tcW w:w="3317" w:type="dxa"/>
            <w:tcBorders>
              <w:top w:val="single" w:sz="12" w:space="0" w:color="auto"/>
              <w:bottom w:val="single" w:sz="12" w:space="0" w:color="auto"/>
            </w:tcBorders>
            <w:vAlign w:val="center"/>
          </w:tcPr>
          <w:p w:rsidR="006B7E19" w:rsidRPr="006B7E19" w:rsidRDefault="006B7E19" w:rsidP="006B7E19">
            <w:pPr>
              <w:pStyle w:val="ListParagraph"/>
              <w:numPr>
                <w:ilvl w:val="0"/>
                <w:numId w:val="7"/>
              </w:numPr>
              <w:spacing w:after="0" w:line="240" w:lineRule="auto"/>
              <w:ind w:left="0"/>
              <w:rPr>
                <w:rFonts w:ascii="Times New Roman" w:hAnsi="Times New Roman" w:cs="Times New Roman"/>
                <w:b/>
                <w:i/>
                <w:sz w:val="20"/>
                <w:szCs w:val="16"/>
              </w:rPr>
            </w:pPr>
            <w:r w:rsidRPr="006B7E19">
              <w:rPr>
                <w:rFonts w:ascii="Times New Roman" w:hAnsi="Times New Roman" w:cs="Times New Roman"/>
                <w:b/>
                <w:i/>
                <w:sz w:val="20"/>
                <w:szCs w:val="16"/>
              </w:rPr>
              <w:t>Independent Variables</w:t>
            </w:r>
          </w:p>
        </w:tc>
        <w:tc>
          <w:tcPr>
            <w:tcW w:w="1814" w:type="dxa"/>
            <w:tcBorders>
              <w:top w:val="single" w:sz="12" w:space="0" w:color="auto"/>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i/>
                <w:sz w:val="20"/>
                <w:szCs w:val="16"/>
              </w:rPr>
            </w:pPr>
          </w:p>
        </w:tc>
        <w:tc>
          <w:tcPr>
            <w:tcW w:w="1814" w:type="dxa"/>
            <w:tcBorders>
              <w:top w:val="single" w:sz="12" w:space="0" w:color="auto"/>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p>
        </w:tc>
        <w:tc>
          <w:tcPr>
            <w:tcW w:w="1814" w:type="dxa"/>
            <w:tcBorders>
              <w:top w:val="single" w:sz="12" w:space="0" w:color="auto"/>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rPr>
            </w:pPr>
            <w:r w:rsidRPr="006B7E19">
              <w:rPr>
                <w:rFonts w:ascii="Times New Roman" w:hAnsi="Times New Roman" w:cs="Times New Roman"/>
                <w:i/>
                <w:iCs/>
                <w:sz w:val="20"/>
                <w:szCs w:val="16"/>
                <w:shd w:val="clear" w:color="auto" w:fill="FFFFFF"/>
              </w:rPr>
              <w:t>Press Freedom</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3</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1.73</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rPr>
            </w:pPr>
            <w:r w:rsidRPr="006B7E19">
              <w:rPr>
                <w:rFonts w:ascii="Times New Roman" w:hAnsi="Times New Roman" w:cs="Times New Roman"/>
                <w:i/>
                <w:iCs/>
                <w:sz w:val="20"/>
                <w:szCs w:val="16"/>
                <w:shd w:val="clear" w:color="auto" w:fill="FFFFFF"/>
              </w:rPr>
              <w:t>HC Isomorphism CSR Index</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0.618</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0.200</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rPr>
            </w:pPr>
            <w:r w:rsidRPr="006B7E19">
              <w:rPr>
                <w:rFonts w:ascii="Times New Roman" w:hAnsi="Times New Roman" w:cs="Times New Roman"/>
                <w:i/>
                <w:iCs/>
                <w:sz w:val="20"/>
                <w:szCs w:val="16"/>
                <w:shd w:val="clear" w:color="auto" w:fill="FFFFFF"/>
              </w:rPr>
              <w:t>HC Isomorphism Social Policies</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0.939</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0.424</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rPr>
            </w:pPr>
            <w:r w:rsidRPr="006B7E19">
              <w:rPr>
                <w:rFonts w:ascii="Times New Roman" w:hAnsi="Times New Roman" w:cs="Times New Roman"/>
                <w:i/>
                <w:iCs/>
                <w:sz w:val="20"/>
                <w:szCs w:val="16"/>
                <w:shd w:val="clear" w:color="auto" w:fill="FFFFFF"/>
              </w:rPr>
              <w:t>HC Isomorphism CSR Report</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0.917</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0.246</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rPr>
            </w:pPr>
            <w:r w:rsidRPr="006B7E19">
              <w:rPr>
                <w:rFonts w:ascii="Times New Roman" w:hAnsi="Times New Roman" w:cs="Times New Roman"/>
                <w:i/>
                <w:iCs/>
                <w:sz w:val="20"/>
                <w:szCs w:val="16"/>
                <w:shd w:val="clear" w:color="auto" w:fill="FFFFFF"/>
              </w:rPr>
              <w:t>HC Isomorphism GRI Report</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0.697</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0.110</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rPr>
            </w:pPr>
            <w:r w:rsidRPr="006B7E19">
              <w:rPr>
                <w:rFonts w:ascii="Times New Roman" w:hAnsi="Times New Roman" w:cs="Times New Roman"/>
                <w:i/>
                <w:iCs/>
                <w:sz w:val="20"/>
                <w:szCs w:val="16"/>
                <w:shd w:val="clear" w:color="auto" w:fill="FFFFFF"/>
              </w:rPr>
              <w:t>HC Isomorphism UNGC Member</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0.455</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0.113</w:t>
            </w:r>
          </w:p>
        </w:tc>
      </w:tr>
      <w:tr w:rsidR="006B7E19" w:rsidRPr="006B7E19" w:rsidTr="009142DF">
        <w:trPr>
          <w:trHeight w:val="397"/>
        </w:trPr>
        <w:tc>
          <w:tcPr>
            <w:tcW w:w="3317" w:type="dxa"/>
            <w:tcBorders>
              <w:bottom w:val="single" w:sz="12" w:space="0" w:color="auto"/>
            </w:tcBorders>
            <w:vAlign w:val="center"/>
          </w:tcPr>
          <w:p w:rsidR="006B7E19" w:rsidRPr="006B7E19" w:rsidRDefault="006B7E19" w:rsidP="006B7E19">
            <w:pPr>
              <w:spacing w:after="0" w:line="240" w:lineRule="auto"/>
              <w:contextualSpacing/>
              <w:rPr>
                <w:rFonts w:ascii="Times New Roman" w:hAnsi="Times New Roman" w:cs="Times New Roman"/>
                <w:bCs/>
                <w:i/>
                <w:sz w:val="20"/>
                <w:szCs w:val="16"/>
              </w:rPr>
            </w:pPr>
            <w:r w:rsidRPr="006B7E19">
              <w:rPr>
                <w:rFonts w:ascii="Times New Roman" w:hAnsi="Times New Roman" w:cs="Times New Roman"/>
                <w:i/>
                <w:iCs/>
                <w:sz w:val="20"/>
                <w:szCs w:val="16"/>
                <w:shd w:val="clear" w:color="auto" w:fill="FFFFFF"/>
              </w:rPr>
              <w:t>HC Isomorphism UNGC Contr</w:t>
            </w:r>
          </w:p>
        </w:tc>
        <w:tc>
          <w:tcPr>
            <w:tcW w:w="1814" w:type="dxa"/>
            <w:tcBorders>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tcBorders>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0.091</w:t>
            </w:r>
          </w:p>
        </w:tc>
        <w:tc>
          <w:tcPr>
            <w:tcW w:w="1814" w:type="dxa"/>
            <w:tcBorders>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0.020</w:t>
            </w:r>
          </w:p>
        </w:tc>
      </w:tr>
      <w:tr w:rsidR="006B7E19" w:rsidRPr="006B7E19" w:rsidTr="009142DF">
        <w:trPr>
          <w:trHeight w:val="397"/>
        </w:trPr>
        <w:tc>
          <w:tcPr>
            <w:tcW w:w="3317" w:type="dxa"/>
            <w:tcBorders>
              <w:top w:val="single" w:sz="12" w:space="0" w:color="auto"/>
              <w:bottom w:val="single" w:sz="12" w:space="0" w:color="auto"/>
            </w:tcBorders>
            <w:vAlign w:val="center"/>
          </w:tcPr>
          <w:p w:rsidR="006B7E19" w:rsidRPr="006B7E19" w:rsidRDefault="006B7E19" w:rsidP="006B7E19">
            <w:pPr>
              <w:pStyle w:val="ListParagraph"/>
              <w:numPr>
                <w:ilvl w:val="0"/>
                <w:numId w:val="7"/>
              </w:numPr>
              <w:spacing w:after="0" w:line="240" w:lineRule="auto"/>
              <w:ind w:left="0"/>
              <w:rPr>
                <w:rFonts w:ascii="Times New Roman" w:hAnsi="Times New Roman" w:cs="Times New Roman"/>
                <w:b/>
                <w:i/>
                <w:iCs/>
                <w:sz w:val="20"/>
                <w:szCs w:val="16"/>
                <w:shd w:val="clear" w:color="auto" w:fill="FFFFFF"/>
              </w:rPr>
            </w:pPr>
            <w:r w:rsidRPr="006B7E19">
              <w:rPr>
                <w:rFonts w:ascii="Times New Roman" w:hAnsi="Times New Roman" w:cs="Times New Roman"/>
                <w:b/>
                <w:i/>
                <w:iCs/>
                <w:sz w:val="20"/>
                <w:szCs w:val="16"/>
                <w:shd w:val="clear" w:color="auto" w:fill="FFFFFF"/>
              </w:rPr>
              <w:t>Control Variables</w:t>
            </w:r>
          </w:p>
        </w:tc>
        <w:tc>
          <w:tcPr>
            <w:tcW w:w="1814" w:type="dxa"/>
            <w:tcBorders>
              <w:top w:val="single" w:sz="12" w:space="0" w:color="auto"/>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b/>
                <w:sz w:val="20"/>
                <w:szCs w:val="16"/>
              </w:rPr>
            </w:pPr>
          </w:p>
        </w:tc>
        <w:tc>
          <w:tcPr>
            <w:tcW w:w="1814" w:type="dxa"/>
            <w:tcBorders>
              <w:top w:val="single" w:sz="12" w:space="0" w:color="auto"/>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b/>
                <w:sz w:val="20"/>
                <w:szCs w:val="16"/>
              </w:rPr>
            </w:pPr>
          </w:p>
        </w:tc>
        <w:tc>
          <w:tcPr>
            <w:tcW w:w="1814" w:type="dxa"/>
            <w:tcBorders>
              <w:top w:val="single" w:sz="12" w:space="0" w:color="auto"/>
              <w:bottom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b/>
                <w:sz w:val="20"/>
                <w:szCs w:val="16"/>
              </w:rPr>
            </w:pPr>
          </w:p>
        </w:tc>
      </w:tr>
      <w:tr w:rsidR="006B7E19" w:rsidRPr="006B7E19" w:rsidTr="009142DF">
        <w:trPr>
          <w:trHeight w:val="397"/>
        </w:trPr>
        <w:tc>
          <w:tcPr>
            <w:tcW w:w="3317" w:type="dxa"/>
            <w:tcBorders>
              <w:top w:val="single" w:sz="12" w:space="0" w:color="auto"/>
            </w:tcBorders>
            <w:vAlign w:val="center"/>
          </w:tcPr>
          <w:p w:rsidR="006B7E19" w:rsidRPr="006B7E19" w:rsidRDefault="006B7E19" w:rsidP="006B7E19">
            <w:pPr>
              <w:spacing w:after="0" w:line="240" w:lineRule="auto"/>
              <w:contextualSpacing/>
              <w:rPr>
                <w:rFonts w:ascii="Times New Roman" w:hAnsi="Times New Roman" w:cs="Times New Roman"/>
                <w:bCs/>
                <w:i/>
                <w:sz w:val="20"/>
                <w:szCs w:val="16"/>
                <w:highlight w:val="yellow"/>
              </w:rPr>
            </w:pPr>
            <w:r w:rsidRPr="006B7E19">
              <w:rPr>
                <w:rFonts w:ascii="Times New Roman" w:hAnsi="Times New Roman" w:cs="Times New Roman"/>
                <w:bCs/>
                <w:i/>
                <w:sz w:val="20"/>
                <w:szCs w:val="16"/>
              </w:rPr>
              <w:t xml:space="preserve">Size </w:t>
            </w:r>
          </w:p>
        </w:tc>
        <w:tc>
          <w:tcPr>
            <w:tcW w:w="1814" w:type="dxa"/>
            <w:tcBorders>
              <w:top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highlight w:val="yellow"/>
              </w:rPr>
            </w:pPr>
            <w:r w:rsidRPr="006B7E19">
              <w:rPr>
                <w:rFonts w:ascii="Times New Roman" w:hAnsi="Times New Roman" w:cs="Times New Roman"/>
                <w:sz w:val="20"/>
                <w:szCs w:val="16"/>
              </w:rPr>
              <w:t>-2.450</w:t>
            </w:r>
          </w:p>
        </w:tc>
        <w:tc>
          <w:tcPr>
            <w:tcW w:w="1814" w:type="dxa"/>
            <w:tcBorders>
              <w:top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highlight w:val="yellow"/>
                <w:lang w:val="en-GB"/>
              </w:rPr>
            </w:pPr>
            <w:r w:rsidRPr="006B7E19">
              <w:rPr>
                <w:rFonts w:ascii="Times New Roman" w:hAnsi="Times New Roman" w:cs="Times New Roman"/>
                <w:sz w:val="20"/>
                <w:szCs w:val="16"/>
                <w:lang w:val="en-GB"/>
              </w:rPr>
              <w:t>15.810</w:t>
            </w:r>
          </w:p>
        </w:tc>
        <w:tc>
          <w:tcPr>
            <w:tcW w:w="1814" w:type="dxa"/>
            <w:tcBorders>
              <w:top w:val="single" w:sz="12"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highlight w:val="yellow"/>
                <w:lang w:val="en-GB"/>
              </w:rPr>
            </w:pPr>
            <w:r w:rsidRPr="006B7E19">
              <w:rPr>
                <w:rFonts w:ascii="Times New Roman" w:hAnsi="Times New Roman" w:cs="Times New Roman"/>
                <w:sz w:val="20"/>
                <w:szCs w:val="16"/>
                <w:lang w:val="en-GB"/>
              </w:rPr>
              <w:t>9.830</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lang w:val="en-GB"/>
              </w:rPr>
            </w:pPr>
            <w:r w:rsidRPr="006B7E19">
              <w:rPr>
                <w:rFonts w:ascii="Times New Roman" w:hAnsi="Times New Roman" w:cs="Times New Roman"/>
                <w:bCs/>
                <w:i/>
                <w:sz w:val="20"/>
                <w:szCs w:val="16"/>
                <w:lang w:val="en-GB"/>
              </w:rPr>
              <w:t>Age</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202</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40.100</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lang w:val="en-GB"/>
              </w:rPr>
            </w:pPr>
            <w:r w:rsidRPr="006B7E19">
              <w:rPr>
                <w:rFonts w:ascii="Times New Roman" w:hAnsi="Times New Roman" w:cs="Times New Roman"/>
                <w:i/>
                <w:iCs/>
                <w:sz w:val="20"/>
                <w:szCs w:val="16"/>
                <w:shd w:val="clear" w:color="auto" w:fill="FFFFFF"/>
                <w:lang w:val="en-GB"/>
              </w:rPr>
              <w:t>SOEs</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1</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(0.229)</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lang w:val="en-GB"/>
              </w:rPr>
            </w:pPr>
            <w:r w:rsidRPr="006B7E19">
              <w:rPr>
                <w:rFonts w:ascii="Times New Roman" w:hAnsi="Times New Roman" w:cs="Times New Roman"/>
                <w:bCs/>
                <w:i/>
                <w:sz w:val="20"/>
                <w:szCs w:val="16"/>
                <w:lang w:val="en-GB"/>
              </w:rPr>
              <w:t>ROE</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-0.420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1.391</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0.167</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lang w:val="en-GB"/>
              </w:rPr>
            </w:pPr>
            <w:r w:rsidRPr="006B7E19">
              <w:rPr>
                <w:rFonts w:ascii="Times New Roman" w:hAnsi="Times New Roman" w:cs="Times New Roman"/>
                <w:bCs/>
                <w:i/>
                <w:sz w:val="20"/>
                <w:szCs w:val="16"/>
                <w:lang w:val="en-GB"/>
              </w:rPr>
              <w:t>Risk</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10.038</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0.128</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lang w:val="en-GB"/>
              </w:rPr>
            </w:pPr>
            <w:r w:rsidRPr="006B7E19">
              <w:rPr>
                <w:rFonts w:ascii="Times New Roman" w:hAnsi="Times New Roman" w:cs="Times New Roman"/>
                <w:bCs/>
                <w:i/>
                <w:sz w:val="20"/>
                <w:szCs w:val="16"/>
                <w:lang w:val="en-GB"/>
              </w:rPr>
              <w:t>International</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58</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6.38</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lang w:val="en-GB"/>
              </w:rPr>
            </w:pPr>
            <w:r w:rsidRPr="006B7E19">
              <w:rPr>
                <w:rFonts w:ascii="Times New Roman" w:hAnsi="Times New Roman" w:cs="Times New Roman"/>
                <w:i/>
                <w:iCs/>
                <w:sz w:val="20"/>
                <w:szCs w:val="16"/>
                <w:shd w:val="clear" w:color="auto" w:fill="FFFFFF"/>
                <w:lang w:val="en-GB"/>
              </w:rPr>
              <w:t xml:space="preserve">Social </w:t>
            </w:r>
            <w:proofErr w:type="spellStart"/>
            <w:r w:rsidRPr="006B7E19">
              <w:rPr>
                <w:rFonts w:ascii="Times New Roman" w:hAnsi="Times New Roman" w:cs="Times New Roman"/>
                <w:i/>
                <w:iCs/>
                <w:sz w:val="20"/>
                <w:szCs w:val="16"/>
                <w:shd w:val="clear" w:color="auto" w:fill="FFFFFF"/>
                <w:lang w:val="en-GB"/>
              </w:rPr>
              <w:t>Irresp</w:t>
            </w:r>
            <w:proofErr w:type="spellEnd"/>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27</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lang w:val="en-GB"/>
              </w:rPr>
            </w:pPr>
            <w:r w:rsidRPr="006B7E19">
              <w:rPr>
                <w:rFonts w:ascii="Times New Roman" w:hAnsi="Times New Roman" w:cs="Times New Roman"/>
                <w:sz w:val="20"/>
                <w:szCs w:val="16"/>
                <w:lang w:val="en-GB"/>
              </w:rPr>
              <w:t>0.992</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lang w:val="en-GB"/>
              </w:rPr>
            </w:pPr>
            <w:r w:rsidRPr="006B7E19">
              <w:rPr>
                <w:rFonts w:ascii="Times New Roman" w:hAnsi="Times New Roman" w:cs="Times New Roman"/>
                <w:bCs/>
                <w:i/>
                <w:sz w:val="20"/>
                <w:szCs w:val="16"/>
                <w:lang w:val="en-GB"/>
              </w:rPr>
              <w:t>Banking</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(0.25)</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rPr>
            </w:pPr>
            <w:r w:rsidRPr="006B7E19">
              <w:rPr>
                <w:rFonts w:ascii="Times New Roman" w:hAnsi="Times New Roman" w:cs="Times New Roman"/>
                <w:bCs/>
                <w:i/>
                <w:sz w:val="20"/>
                <w:szCs w:val="16"/>
              </w:rPr>
              <w:t>Heavy Industry</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(0.017)</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rPr>
            </w:pPr>
            <w:r w:rsidRPr="006B7E19">
              <w:rPr>
                <w:rFonts w:ascii="Times New Roman" w:hAnsi="Times New Roman" w:cs="Times New Roman"/>
                <w:bCs/>
                <w:i/>
                <w:sz w:val="20"/>
                <w:szCs w:val="16"/>
              </w:rPr>
              <w:t>PharmaChem</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(0.033)</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rPr>
            </w:pPr>
            <w:r w:rsidRPr="006B7E19">
              <w:rPr>
                <w:rFonts w:ascii="Times New Roman" w:hAnsi="Times New Roman" w:cs="Times New Roman"/>
                <w:bCs/>
                <w:i/>
                <w:sz w:val="20"/>
                <w:szCs w:val="16"/>
              </w:rPr>
              <w:t>Extractive</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(0.20)</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bCs/>
                <w:i/>
                <w:sz w:val="20"/>
                <w:szCs w:val="16"/>
              </w:rPr>
            </w:pPr>
            <w:r w:rsidRPr="006B7E19">
              <w:rPr>
                <w:rFonts w:ascii="Times New Roman" w:hAnsi="Times New Roman" w:cs="Times New Roman"/>
                <w:bCs/>
                <w:i/>
                <w:sz w:val="20"/>
                <w:szCs w:val="16"/>
              </w:rPr>
              <w:t>Steel</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(0.17)</w:t>
            </w:r>
          </w:p>
        </w:tc>
      </w:tr>
      <w:tr w:rsidR="006B7E19" w:rsidRPr="006B7E19" w:rsidTr="009142DF">
        <w:trPr>
          <w:trHeight w:val="397"/>
        </w:trPr>
        <w:tc>
          <w:tcPr>
            <w:tcW w:w="3317" w:type="dxa"/>
            <w:vAlign w:val="center"/>
          </w:tcPr>
          <w:p w:rsidR="006B7E19" w:rsidRPr="006B7E19" w:rsidRDefault="006B7E19" w:rsidP="006B7E19">
            <w:pPr>
              <w:spacing w:after="0" w:line="240" w:lineRule="auto"/>
              <w:contextualSpacing/>
              <w:rPr>
                <w:rFonts w:ascii="Times New Roman" w:hAnsi="Times New Roman" w:cs="Times New Roman"/>
                <w:i/>
                <w:sz w:val="20"/>
                <w:szCs w:val="16"/>
                <w:shd w:val="clear" w:color="auto" w:fill="FFFFFF"/>
                <w:lang w:val="en-US"/>
              </w:rPr>
            </w:pPr>
            <w:r w:rsidRPr="006B7E19">
              <w:rPr>
                <w:rFonts w:ascii="Times New Roman" w:hAnsi="Times New Roman" w:cs="Times New Roman"/>
                <w:i/>
                <w:sz w:val="20"/>
                <w:szCs w:val="16"/>
                <w:shd w:val="clear" w:color="auto" w:fill="FFFFFF"/>
                <w:lang w:val="en-US"/>
              </w:rPr>
              <w:t>All other industries</w:t>
            </w:r>
          </w:p>
          <w:p w:rsidR="006B7E19" w:rsidRPr="006B7E19" w:rsidRDefault="006B7E19" w:rsidP="006B7E19">
            <w:pPr>
              <w:spacing w:after="0" w:line="240" w:lineRule="auto"/>
              <w:rPr>
                <w:rFonts w:ascii="Times New Roman" w:hAnsi="Times New Roman" w:cs="Times New Roman"/>
                <w:bCs/>
                <w:i/>
                <w:sz w:val="20"/>
                <w:szCs w:val="16"/>
                <w:lang w:val="en-US"/>
              </w:rPr>
            </w:pPr>
            <w:r w:rsidRPr="006B7E19">
              <w:rPr>
                <w:rFonts w:ascii="Times New Roman" w:hAnsi="Times New Roman" w:cs="Times New Roman"/>
                <w:i/>
                <w:sz w:val="20"/>
                <w:szCs w:val="16"/>
                <w:lang w:val="en-US"/>
              </w:rPr>
              <w:t>(Aerospace, Electricity and other Utilities, Food and Beverages, Pulp and Paper, Real Estate, TLC</w:t>
            </w:r>
            <w:r w:rsidRPr="006B7E19">
              <w:rPr>
                <w:rFonts w:ascii="Times New Roman" w:hAnsi="Times New Roman" w:cs="Times New Roman"/>
                <w:i/>
                <w:sz w:val="20"/>
                <w:szCs w:val="16"/>
                <w:shd w:val="clear" w:color="auto" w:fill="FFFFFF"/>
                <w:lang w:val="en-US"/>
              </w:rPr>
              <w:t>)</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w:t>
            </w:r>
          </w:p>
        </w:tc>
        <w:tc>
          <w:tcPr>
            <w:tcW w:w="1814" w:type="dxa"/>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(0.33)</w:t>
            </w:r>
          </w:p>
        </w:tc>
      </w:tr>
      <w:tr w:rsidR="006B7E19" w:rsidRPr="006B7E19" w:rsidTr="009142DF">
        <w:trPr>
          <w:trHeight w:val="397"/>
        </w:trPr>
        <w:tc>
          <w:tcPr>
            <w:tcW w:w="3317" w:type="dxa"/>
            <w:tcBorders>
              <w:bottom w:val="single" w:sz="18" w:space="0" w:color="auto"/>
            </w:tcBorders>
            <w:vAlign w:val="center"/>
          </w:tcPr>
          <w:p w:rsidR="006B7E19" w:rsidRPr="006B7E19" w:rsidRDefault="006B7E19" w:rsidP="006B7E19">
            <w:pPr>
              <w:spacing w:after="0" w:line="240" w:lineRule="auto"/>
              <w:contextualSpacing/>
              <w:rPr>
                <w:rFonts w:ascii="Times New Roman" w:hAnsi="Times New Roman" w:cs="Times New Roman"/>
                <w:i/>
                <w:sz w:val="20"/>
                <w:szCs w:val="16"/>
                <w:shd w:val="clear" w:color="auto" w:fill="FFFFFF"/>
                <w:lang w:val="en-US"/>
              </w:rPr>
            </w:pPr>
            <w:r w:rsidRPr="006B7E19">
              <w:rPr>
                <w:rFonts w:ascii="Times New Roman" w:hAnsi="Times New Roman" w:cs="Times New Roman"/>
                <w:i/>
                <w:sz w:val="20"/>
                <w:szCs w:val="16"/>
                <w:shd w:val="clear" w:color="auto" w:fill="FFFFFF"/>
                <w:lang w:val="en-US"/>
              </w:rPr>
              <w:t>Patents</w:t>
            </w:r>
          </w:p>
        </w:tc>
        <w:tc>
          <w:tcPr>
            <w:tcW w:w="1814" w:type="dxa"/>
            <w:tcBorders>
              <w:bottom w:val="single" w:sz="18"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0</w:t>
            </w:r>
          </w:p>
        </w:tc>
        <w:tc>
          <w:tcPr>
            <w:tcW w:w="1814" w:type="dxa"/>
            <w:tcBorders>
              <w:bottom w:val="single" w:sz="18"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53.59</w:t>
            </w:r>
          </w:p>
        </w:tc>
        <w:tc>
          <w:tcPr>
            <w:tcW w:w="1814" w:type="dxa"/>
            <w:tcBorders>
              <w:bottom w:val="single" w:sz="18" w:space="0" w:color="auto"/>
            </w:tcBorders>
            <w:vAlign w:val="center"/>
          </w:tcPr>
          <w:p w:rsidR="006B7E19" w:rsidRPr="006B7E19" w:rsidRDefault="006B7E19" w:rsidP="006B7E19">
            <w:pPr>
              <w:spacing w:after="0" w:line="240" w:lineRule="auto"/>
              <w:jc w:val="center"/>
              <w:rPr>
                <w:rFonts w:ascii="Times New Roman" w:hAnsi="Times New Roman" w:cs="Times New Roman"/>
                <w:sz w:val="20"/>
                <w:szCs w:val="16"/>
              </w:rPr>
            </w:pPr>
            <w:r w:rsidRPr="006B7E19">
              <w:rPr>
                <w:rFonts w:ascii="Times New Roman" w:hAnsi="Times New Roman" w:cs="Times New Roman"/>
                <w:sz w:val="20"/>
                <w:szCs w:val="16"/>
              </w:rPr>
              <w:t>1.407</w:t>
            </w:r>
          </w:p>
        </w:tc>
      </w:tr>
    </w:tbl>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525B84" w:rsidP="00525B84">
      <w:pPr>
        <w:spacing w:after="0" w:line="240" w:lineRule="auto"/>
        <w:jc w:val="center"/>
        <w:rPr>
          <w:rFonts w:ascii="Times New Roman" w:hAnsi="Times New Roman" w:cs="Times New Roman"/>
          <w:b/>
        </w:rPr>
      </w:pPr>
    </w:p>
    <w:p w:rsidR="00525B84" w:rsidRDefault="006B7E19" w:rsidP="00525B84">
      <w:pPr>
        <w:spacing w:after="0" w:line="240" w:lineRule="auto"/>
        <w:jc w:val="center"/>
        <w:rPr>
          <w:rFonts w:ascii="Times New Roman" w:hAnsi="Times New Roman" w:cs="Times New Roman"/>
          <w:b/>
        </w:rPr>
      </w:pPr>
      <w:r>
        <w:rPr>
          <w:rFonts w:ascii="Times New Roman" w:hAnsi="Times New Roman" w:cs="Times New Roman"/>
          <w:b/>
        </w:rPr>
        <w:lastRenderedPageBreak/>
        <w:t>Table 2 Results of Regression Analyses</w:t>
      </w:r>
    </w:p>
    <w:tbl>
      <w:tblPr>
        <w:tblpPr w:leftFromText="141" w:rightFromText="141" w:horzAnchor="margin" w:tblpXSpec="center" w:tblpY="495"/>
        <w:tblW w:w="9889" w:type="dxa"/>
        <w:tblLayout w:type="fixed"/>
        <w:tblLook w:val="0480" w:firstRow="0" w:lastRow="0" w:firstColumn="1" w:lastColumn="0" w:noHBand="0" w:noVBand="1"/>
      </w:tblPr>
      <w:tblGrid>
        <w:gridCol w:w="1951"/>
        <w:gridCol w:w="1323"/>
        <w:gridCol w:w="1323"/>
        <w:gridCol w:w="1323"/>
        <w:gridCol w:w="1323"/>
        <w:gridCol w:w="1323"/>
        <w:gridCol w:w="1323"/>
      </w:tblGrid>
      <w:tr w:rsidR="006B7E19" w:rsidRPr="006B7E19" w:rsidTr="009142DF">
        <w:trPr>
          <w:trHeight w:val="227"/>
        </w:trPr>
        <w:tc>
          <w:tcPr>
            <w:tcW w:w="1951" w:type="dxa"/>
            <w:tcBorders>
              <w:top w:val="single" w:sz="18" w:space="0" w:color="auto"/>
            </w:tcBorders>
          </w:tcPr>
          <w:p w:rsidR="006B7E19" w:rsidRPr="006B7E19" w:rsidRDefault="006B7E19" w:rsidP="009142DF">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Model</w:t>
            </w:r>
          </w:p>
        </w:tc>
        <w:tc>
          <w:tcPr>
            <w:tcW w:w="1323" w:type="dxa"/>
            <w:tcBorders>
              <w:top w:val="single" w:sz="18" w:space="0" w:color="auto"/>
            </w:tcBorders>
          </w:tcPr>
          <w:p w:rsidR="006B7E19" w:rsidRPr="006B7E19" w:rsidRDefault="006B7E19" w:rsidP="009142DF">
            <w:pPr>
              <w:tabs>
                <w:tab w:val="center" w:pos="657"/>
              </w:tabs>
              <w:spacing w:after="0" w:line="240" w:lineRule="auto"/>
              <w:contextualSpacing/>
              <w:jc w:val="center"/>
              <w:rPr>
                <w:rFonts w:ascii="Times New Roman" w:hAnsi="Times New Roman" w:cs="Times New Roman"/>
                <w:sz w:val="20"/>
              </w:rPr>
            </w:pPr>
            <w:r w:rsidRPr="006B7E19">
              <w:rPr>
                <w:rFonts w:ascii="Times New Roman" w:hAnsi="Times New Roman" w:cs="Times New Roman"/>
                <w:sz w:val="20"/>
              </w:rPr>
              <w:t>(1)</w:t>
            </w:r>
          </w:p>
        </w:tc>
        <w:tc>
          <w:tcPr>
            <w:tcW w:w="1323" w:type="dxa"/>
            <w:tcBorders>
              <w:top w:val="single" w:sz="18" w:space="0" w:color="auto"/>
            </w:tcBorders>
          </w:tcPr>
          <w:p w:rsidR="006B7E19" w:rsidRPr="006B7E19" w:rsidRDefault="006B7E19" w:rsidP="009142DF">
            <w:pPr>
              <w:spacing w:after="0" w:line="240" w:lineRule="auto"/>
              <w:contextualSpacing/>
              <w:jc w:val="center"/>
              <w:rPr>
                <w:rFonts w:ascii="Times New Roman" w:hAnsi="Times New Roman" w:cs="Times New Roman"/>
                <w:i/>
                <w:iCs/>
                <w:sz w:val="20"/>
                <w:shd w:val="clear" w:color="auto" w:fill="FFFFFF"/>
                <w:lang w:val="en-GB"/>
              </w:rPr>
            </w:pPr>
            <w:r w:rsidRPr="006B7E19">
              <w:rPr>
                <w:rFonts w:ascii="Times New Roman" w:hAnsi="Times New Roman" w:cs="Times New Roman"/>
                <w:sz w:val="20"/>
              </w:rPr>
              <w:t>(2)</w:t>
            </w:r>
          </w:p>
        </w:tc>
        <w:tc>
          <w:tcPr>
            <w:tcW w:w="1323" w:type="dxa"/>
            <w:tcBorders>
              <w:top w:val="single" w:sz="18" w:space="0" w:color="auto"/>
            </w:tcBorders>
          </w:tcPr>
          <w:p w:rsidR="006B7E19" w:rsidRPr="006B7E19" w:rsidRDefault="006B7E19" w:rsidP="009142DF">
            <w:pPr>
              <w:spacing w:after="0" w:line="240" w:lineRule="auto"/>
              <w:contextualSpacing/>
              <w:jc w:val="center"/>
              <w:rPr>
                <w:rFonts w:ascii="Times New Roman" w:hAnsi="Times New Roman" w:cs="Times New Roman"/>
                <w:i/>
                <w:sz w:val="20"/>
              </w:rPr>
            </w:pPr>
            <w:r w:rsidRPr="006B7E19">
              <w:rPr>
                <w:rFonts w:ascii="Times New Roman" w:hAnsi="Times New Roman" w:cs="Times New Roman"/>
                <w:sz w:val="20"/>
              </w:rPr>
              <w:t>(3)</w:t>
            </w:r>
          </w:p>
        </w:tc>
        <w:tc>
          <w:tcPr>
            <w:tcW w:w="1323" w:type="dxa"/>
            <w:tcBorders>
              <w:top w:val="single" w:sz="18" w:space="0" w:color="auto"/>
            </w:tcBorders>
          </w:tcPr>
          <w:p w:rsidR="006B7E19" w:rsidRPr="006B7E19" w:rsidRDefault="006B7E19" w:rsidP="009142DF">
            <w:pPr>
              <w:spacing w:after="0" w:line="240" w:lineRule="auto"/>
              <w:ind w:left="34"/>
              <w:contextualSpacing/>
              <w:jc w:val="center"/>
              <w:rPr>
                <w:rFonts w:ascii="Times New Roman" w:hAnsi="Times New Roman" w:cs="Times New Roman"/>
                <w:i/>
                <w:iCs/>
                <w:sz w:val="20"/>
                <w:shd w:val="clear" w:color="auto" w:fill="FFFFFF"/>
                <w:lang w:val="en-US"/>
              </w:rPr>
            </w:pPr>
            <w:r w:rsidRPr="006B7E19">
              <w:rPr>
                <w:rFonts w:ascii="Times New Roman" w:hAnsi="Times New Roman" w:cs="Times New Roman"/>
                <w:sz w:val="20"/>
              </w:rPr>
              <w:t>(4)</w:t>
            </w:r>
          </w:p>
        </w:tc>
        <w:tc>
          <w:tcPr>
            <w:tcW w:w="1323" w:type="dxa"/>
            <w:tcBorders>
              <w:top w:val="single" w:sz="18" w:space="0" w:color="auto"/>
            </w:tcBorders>
          </w:tcPr>
          <w:p w:rsidR="006B7E19" w:rsidRPr="006B7E19" w:rsidRDefault="006B7E19" w:rsidP="009142DF">
            <w:pPr>
              <w:spacing w:after="0" w:line="240" w:lineRule="auto"/>
              <w:contextualSpacing/>
              <w:jc w:val="center"/>
              <w:rPr>
                <w:rFonts w:ascii="Times New Roman" w:hAnsi="Times New Roman" w:cs="Times New Roman"/>
                <w:i/>
                <w:iCs/>
                <w:sz w:val="20"/>
                <w:shd w:val="clear" w:color="auto" w:fill="FFFFFF"/>
                <w:lang w:val="en-US"/>
              </w:rPr>
            </w:pPr>
            <w:r w:rsidRPr="006B7E19">
              <w:rPr>
                <w:rFonts w:ascii="Times New Roman" w:hAnsi="Times New Roman" w:cs="Times New Roman"/>
                <w:sz w:val="20"/>
              </w:rPr>
              <w:t>(5)</w:t>
            </w:r>
          </w:p>
        </w:tc>
        <w:tc>
          <w:tcPr>
            <w:tcW w:w="1323" w:type="dxa"/>
            <w:tcBorders>
              <w:top w:val="single" w:sz="18" w:space="0" w:color="auto"/>
            </w:tcBorders>
            <w:shd w:val="clear" w:color="auto" w:fill="auto"/>
          </w:tcPr>
          <w:p w:rsidR="006B7E19" w:rsidRPr="006B7E19" w:rsidRDefault="006B7E19" w:rsidP="009142DF">
            <w:pPr>
              <w:spacing w:after="0" w:line="240" w:lineRule="auto"/>
              <w:ind w:left="34"/>
              <w:contextualSpacing/>
              <w:jc w:val="center"/>
              <w:rPr>
                <w:rFonts w:ascii="Times New Roman" w:hAnsi="Times New Roman" w:cs="Times New Roman"/>
                <w:i/>
                <w:iCs/>
                <w:sz w:val="20"/>
                <w:shd w:val="clear" w:color="auto" w:fill="FFFFFF"/>
                <w:lang w:val="en-US"/>
              </w:rPr>
            </w:pPr>
            <w:r w:rsidRPr="006B7E19">
              <w:rPr>
                <w:rFonts w:ascii="Times New Roman" w:hAnsi="Times New Roman" w:cs="Times New Roman"/>
                <w:sz w:val="20"/>
              </w:rPr>
              <w:t>(6)</w:t>
            </w:r>
          </w:p>
        </w:tc>
      </w:tr>
      <w:tr w:rsidR="006B7E19" w:rsidRPr="006B7E19" w:rsidTr="009142DF">
        <w:trPr>
          <w:trHeight w:val="227"/>
        </w:trPr>
        <w:tc>
          <w:tcPr>
            <w:tcW w:w="1951" w:type="dxa"/>
          </w:tcPr>
          <w:p w:rsidR="006B7E19" w:rsidRPr="006B7E19" w:rsidRDefault="006B7E19" w:rsidP="009142DF">
            <w:pPr>
              <w:spacing w:after="0" w:line="240" w:lineRule="auto"/>
              <w:rPr>
                <w:rFonts w:ascii="Times New Roman" w:hAnsi="Times New Roman" w:cs="Times New Roman"/>
                <w:bCs/>
                <w:sz w:val="20"/>
                <w:lang w:val="en-US"/>
              </w:rPr>
            </w:pPr>
          </w:p>
          <w:p w:rsidR="006B7E19" w:rsidRPr="006B7E19" w:rsidRDefault="006B7E19" w:rsidP="009142DF">
            <w:pPr>
              <w:spacing w:after="0" w:line="240" w:lineRule="auto"/>
              <w:rPr>
                <w:rFonts w:ascii="Times New Roman" w:hAnsi="Times New Roman" w:cs="Times New Roman"/>
                <w:bCs/>
                <w:sz w:val="20"/>
              </w:rPr>
            </w:pPr>
            <w:r w:rsidRPr="006B7E19">
              <w:rPr>
                <w:rFonts w:ascii="Times New Roman" w:hAnsi="Times New Roman" w:cs="Times New Roman"/>
                <w:bCs/>
                <w:sz w:val="20"/>
              </w:rPr>
              <w:t>Dependent variable</w:t>
            </w:r>
          </w:p>
        </w:tc>
        <w:tc>
          <w:tcPr>
            <w:tcW w:w="1323" w:type="dxa"/>
          </w:tcPr>
          <w:p w:rsidR="006B7E19" w:rsidRPr="006B7E19" w:rsidRDefault="006B7E19" w:rsidP="009142DF">
            <w:pPr>
              <w:tabs>
                <w:tab w:val="center" w:pos="657"/>
              </w:tabs>
              <w:spacing w:after="0" w:line="240" w:lineRule="auto"/>
              <w:contextualSpacing/>
              <w:jc w:val="center"/>
              <w:rPr>
                <w:rFonts w:ascii="Times New Roman" w:hAnsi="Times New Roman" w:cs="Times New Roman"/>
                <w:i/>
                <w:sz w:val="20"/>
              </w:rPr>
            </w:pPr>
          </w:p>
          <w:p w:rsidR="006B7E19" w:rsidRPr="006B7E19" w:rsidRDefault="006B7E19" w:rsidP="009142DF">
            <w:pPr>
              <w:tabs>
                <w:tab w:val="center" w:pos="657"/>
              </w:tabs>
              <w:spacing w:after="0" w:line="240" w:lineRule="auto"/>
              <w:contextualSpacing/>
              <w:jc w:val="center"/>
              <w:rPr>
                <w:rFonts w:ascii="Times New Roman" w:hAnsi="Times New Roman" w:cs="Times New Roman"/>
                <w:i/>
                <w:sz w:val="20"/>
              </w:rPr>
            </w:pPr>
            <w:r w:rsidRPr="006B7E19">
              <w:rPr>
                <w:rFonts w:ascii="Times New Roman" w:hAnsi="Times New Roman" w:cs="Times New Roman"/>
                <w:i/>
                <w:sz w:val="20"/>
              </w:rPr>
              <w:t>CSR Index</w:t>
            </w:r>
          </w:p>
          <w:p w:rsidR="006B7E19" w:rsidRPr="006B7E19" w:rsidRDefault="006B7E19" w:rsidP="009142DF">
            <w:pPr>
              <w:spacing w:after="0" w:line="240" w:lineRule="auto"/>
              <w:contextualSpacing/>
              <w:jc w:val="center"/>
              <w:rPr>
                <w:rFonts w:ascii="Times New Roman" w:hAnsi="Times New Roman" w:cs="Times New Roman"/>
                <w:i/>
                <w:sz w:val="20"/>
              </w:rPr>
            </w:pPr>
          </w:p>
        </w:tc>
        <w:tc>
          <w:tcPr>
            <w:tcW w:w="1323" w:type="dxa"/>
          </w:tcPr>
          <w:p w:rsidR="006B7E19" w:rsidRPr="006B7E19" w:rsidRDefault="006B7E19" w:rsidP="009142DF">
            <w:pPr>
              <w:spacing w:after="0" w:line="240" w:lineRule="auto"/>
              <w:contextualSpacing/>
              <w:jc w:val="center"/>
              <w:rPr>
                <w:rFonts w:ascii="Times New Roman" w:hAnsi="Times New Roman" w:cs="Times New Roman"/>
                <w:i/>
                <w:iCs/>
                <w:sz w:val="20"/>
                <w:shd w:val="clear" w:color="auto" w:fill="FFFFFF"/>
                <w:lang w:val="en-GB"/>
              </w:rPr>
            </w:pPr>
          </w:p>
          <w:p w:rsidR="006B7E19" w:rsidRPr="006B7E19" w:rsidRDefault="006B7E19" w:rsidP="009142DF">
            <w:pPr>
              <w:spacing w:after="0" w:line="240" w:lineRule="auto"/>
              <w:contextualSpacing/>
              <w:jc w:val="center"/>
              <w:rPr>
                <w:rFonts w:ascii="Times New Roman" w:hAnsi="Times New Roman" w:cs="Times New Roman"/>
                <w:i/>
                <w:sz w:val="20"/>
              </w:rPr>
            </w:pPr>
            <w:r w:rsidRPr="006B7E19">
              <w:rPr>
                <w:rFonts w:ascii="Times New Roman" w:hAnsi="Times New Roman" w:cs="Times New Roman"/>
                <w:i/>
                <w:iCs/>
                <w:sz w:val="20"/>
                <w:shd w:val="clear" w:color="auto" w:fill="FFFFFF"/>
                <w:lang w:val="en-GB"/>
              </w:rPr>
              <w:t>Social Policies</w:t>
            </w:r>
          </w:p>
          <w:p w:rsidR="006B7E19" w:rsidRPr="006B7E19" w:rsidRDefault="006B7E19" w:rsidP="009142DF">
            <w:pPr>
              <w:spacing w:after="0" w:line="240" w:lineRule="auto"/>
              <w:contextualSpacing/>
              <w:jc w:val="center"/>
              <w:rPr>
                <w:rFonts w:ascii="Times New Roman" w:hAnsi="Times New Roman" w:cs="Times New Roman"/>
                <w:i/>
                <w:sz w:val="20"/>
              </w:rPr>
            </w:pPr>
          </w:p>
        </w:tc>
        <w:tc>
          <w:tcPr>
            <w:tcW w:w="1323" w:type="dxa"/>
          </w:tcPr>
          <w:p w:rsidR="006B7E19" w:rsidRPr="006B7E19" w:rsidRDefault="006B7E19" w:rsidP="009142DF">
            <w:pPr>
              <w:spacing w:after="0" w:line="240" w:lineRule="auto"/>
              <w:contextualSpacing/>
              <w:jc w:val="center"/>
              <w:rPr>
                <w:rFonts w:ascii="Times New Roman" w:hAnsi="Times New Roman" w:cs="Times New Roman"/>
                <w:i/>
                <w:sz w:val="20"/>
              </w:rPr>
            </w:pPr>
          </w:p>
          <w:p w:rsidR="006B7E19" w:rsidRPr="006B7E19" w:rsidRDefault="006B7E19" w:rsidP="009142DF">
            <w:pPr>
              <w:spacing w:after="0" w:line="240" w:lineRule="auto"/>
              <w:contextualSpacing/>
              <w:jc w:val="center"/>
              <w:rPr>
                <w:rFonts w:ascii="Times New Roman" w:hAnsi="Times New Roman" w:cs="Times New Roman"/>
                <w:i/>
                <w:sz w:val="20"/>
              </w:rPr>
            </w:pPr>
            <w:r w:rsidRPr="006B7E19">
              <w:rPr>
                <w:rFonts w:ascii="Times New Roman" w:hAnsi="Times New Roman" w:cs="Times New Roman"/>
                <w:i/>
                <w:sz w:val="20"/>
              </w:rPr>
              <w:t xml:space="preserve">CSR </w:t>
            </w:r>
            <w:r w:rsidR="00776B1E">
              <w:rPr>
                <w:rFonts w:ascii="Times New Roman" w:hAnsi="Times New Roman" w:cs="Times New Roman"/>
                <w:i/>
                <w:sz w:val="20"/>
              </w:rPr>
              <w:t>R</w:t>
            </w:r>
            <w:r w:rsidRPr="006B7E19">
              <w:rPr>
                <w:rFonts w:ascii="Times New Roman" w:hAnsi="Times New Roman" w:cs="Times New Roman"/>
                <w:i/>
                <w:sz w:val="20"/>
              </w:rPr>
              <w:t>eport</w:t>
            </w:r>
          </w:p>
          <w:p w:rsidR="006B7E19" w:rsidRPr="006B7E19" w:rsidRDefault="006B7E19" w:rsidP="009142DF">
            <w:pPr>
              <w:spacing w:after="0" w:line="240" w:lineRule="auto"/>
              <w:contextualSpacing/>
              <w:jc w:val="center"/>
              <w:rPr>
                <w:rFonts w:ascii="Times New Roman" w:hAnsi="Times New Roman" w:cs="Times New Roman"/>
                <w:i/>
                <w:sz w:val="20"/>
              </w:rPr>
            </w:pPr>
          </w:p>
        </w:tc>
        <w:tc>
          <w:tcPr>
            <w:tcW w:w="1323" w:type="dxa"/>
          </w:tcPr>
          <w:p w:rsidR="006B7E19" w:rsidRPr="006B7E19" w:rsidRDefault="006B7E19" w:rsidP="009142DF">
            <w:pPr>
              <w:spacing w:after="0" w:line="240" w:lineRule="auto"/>
              <w:ind w:left="34"/>
              <w:contextualSpacing/>
              <w:jc w:val="center"/>
              <w:rPr>
                <w:rFonts w:ascii="Times New Roman" w:hAnsi="Times New Roman" w:cs="Times New Roman"/>
                <w:i/>
                <w:iCs/>
                <w:sz w:val="20"/>
                <w:shd w:val="clear" w:color="auto" w:fill="FFFFFF"/>
                <w:lang w:val="en-US"/>
              </w:rPr>
            </w:pPr>
          </w:p>
          <w:p w:rsidR="006B7E19" w:rsidRPr="006B7E19" w:rsidRDefault="006B7E19" w:rsidP="009142DF">
            <w:pPr>
              <w:spacing w:after="0" w:line="240" w:lineRule="auto"/>
              <w:ind w:left="34"/>
              <w:contextualSpacing/>
              <w:jc w:val="center"/>
              <w:rPr>
                <w:rFonts w:ascii="Times New Roman" w:hAnsi="Times New Roman" w:cs="Times New Roman"/>
                <w:i/>
                <w:sz w:val="20"/>
              </w:rPr>
            </w:pPr>
            <w:r w:rsidRPr="006B7E19">
              <w:rPr>
                <w:rFonts w:ascii="Times New Roman" w:hAnsi="Times New Roman" w:cs="Times New Roman"/>
                <w:i/>
                <w:iCs/>
                <w:sz w:val="20"/>
                <w:shd w:val="clear" w:color="auto" w:fill="FFFFFF"/>
                <w:lang w:val="en-US"/>
              </w:rPr>
              <w:t>GRI Report</w:t>
            </w:r>
          </w:p>
          <w:p w:rsidR="006B7E19" w:rsidRPr="006B7E19" w:rsidRDefault="006B7E19" w:rsidP="009142DF">
            <w:pPr>
              <w:spacing w:after="0" w:line="240" w:lineRule="auto"/>
              <w:ind w:left="34"/>
              <w:contextualSpacing/>
              <w:rPr>
                <w:rFonts w:ascii="Times New Roman" w:hAnsi="Times New Roman" w:cs="Times New Roman"/>
                <w:i/>
                <w:sz w:val="20"/>
              </w:rPr>
            </w:pPr>
          </w:p>
        </w:tc>
        <w:tc>
          <w:tcPr>
            <w:tcW w:w="1323" w:type="dxa"/>
          </w:tcPr>
          <w:p w:rsidR="006B7E19" w:rsidRPr="006B7E19" w:rsidRDefault="006B7E19" w:rsidP="009142DF">
            <w:pPr>
              <w:spacing w:after="0" w:line="240" w:lineRule="auto"/>
              <w:contextualSpacing/>
              <w:jc w:val="center"/>
              <w:rPr>
                <w:rFonts w:ascii="Times New Roman" w:hAnsi="Times New Roman" w:cs="Times New Roman"/>
                <w:i/>
                <w:iCs/>
                <w:sz w:val="20"/>
                <w:shd w:val="clear" w:color="auto" w:fill="FFFFFF"/>
                <w:lang w:val="en-US"/>
              </w:rPr>
            </w:pPr>
          </w:p>
          <w:p w:rsidR="006B7E19" w:rsidRPr="006B7E19" w:rsidRDefault="006B7E19" w:rsidP="009142DF">
            <w:pPr>
              <w:spacing w:after="0" w:line="240" w:lineRule="auto"/>
              <w:contextualSpacing/>
              <w:jc w:val="center"/>
              <w:rPr>
                <w:rFonts w:ascii="Times New Roman" w:hAnsi="Times New Roman" w:cs="Times New Roman"/>
                <w:i/>
                <w:sz w:val="20"/>
              </w:rPr>
            </w:pPr>
            <w:r w:rsidRPr="006B7E19">
              <w:rPr>
                <w:rFonts w:ascii="Times New Roman" w:hAnsi="Times New Roman" w:cs="Times New Roman"/>
                <w:i/>
                <w:iCs/>
                <w:sz w:val="20"/>
                <w:shd w:val="clear" w:color="auto" w:fill="FFFFFF"/>
                <w:lang w:val="en-US"/>
              </w:rPr>
              <w:t>UNGC Member</w:t>
            </w:r>
          </w:p>
          <w:p w:rsidR="006B7E19" w:rsidRPr="006B7E19" w:rsidRDefault="006B7E19" w:rsidP="009142DF">
            <w:pPr>
              <w:spacing w:after="0" w:line="240" w:lineRule="auto"/>
              <w:contextualSpacing/>
              <w:jc w:val="center"/>
              <w:rPr>
                <w:rFonts w:ascii="Times New Roman" w:hAnsi="Times New Roman" w:cs="Times New Roman"/>
                <w:i/>
                <w:sz w:val="20"/>
              </w:rPr>
            </w:pPr>
          </w:p>
        </w:tc>
        <w:tc>
          <w:tcPr>
            <w:tcW w:w="1323" w:type="dxa"/>
            <w:shd w:val="clear" w:color="auto" w:fill="auto"/>
          </w:tcPr>
          <w:p w:rsidR="006B7E19" w:rsidRPr="006B7E19" w:rsidRDefault="006B7E19" w:rsidP="009142DF">
            <w:pPr>
              <w:spacing w:after="0" w:line="240" w:lineRule="auto"/>
              <w:ind w:left="34"/>
              <w:contextualSpacing/>
              <w:jc w:val="center"/>
              <w:rPr>
                <w:rFonts w:ascii="Times New Roman" w:hAnsi="Times New Roman" w:cs="Times New Roman"/>
                <w:i/>
                <w:iCs/>
                <w:sz w:val="20"/>
                <w:shd w:val="clear" w:color="auto" w:fill="FFFFFF"/>
                <w:lang w:val="en-US"/>
              </w:rPr>
            </w:pPr>
          </w:p>
          <w:p w:rsidR="006B7E19" w:rsidRPr="006B7E19" w:rsidRDefault="006B7E19" w:rsidP="009142DF">
            <w:pPr>
              <w:spacing w:after="0" w:line="240" w:lineRule="auto"/>
              <w:ind w:left="34"/>
              <w:contextualSpacing/>
              <w:jc w:val="center"/>
              <w:rPr>
                <w:rFonts w:ascii="Times New Roman" w:hAnsi="Times New Roman" w:cs="Times New Roman"/>
                <w:i/>
                <w:iCs/>
                <w:sz w:val="20"/>
                <w:shd w:val="clear" w:color="auto" w:fill="FFFFFF"/>
                <w:lang w:val="en-US"/>
              </w:rPr>
            </w:pPr>
            <w:r w:rsidRPr="006B7E19">
              <w:rPr>
                <w:rFonts w:ascii="Times New Roman" w:hAnsi="Times New Roman" w:cs="Times New Roman"/>
                <w:i/>
                <w:iCs/>
                <w:sz w:val="20"/>
                <w:shd w:val="clear" w:color="auto" w:fill="FFFFFF"/>
                <w:lang w:val="en-US"/>
              </w:rPr>
              <w:t xml:space="preserve">UNGC </w:t>
            </w:r>
          </w:p>
          <w:p w:rsidR="006B7E19" w:rsidRPr="006B7E19" w:rsidRDefault="006B7E19" w:rsidP="009142DF">
            <w:pPr>
              <w:spacing w:after="0" w:line="240" w:lineRule="auto"/>
              <w:ind w:left="34"/>
              <w:contextualSpacing/>
              <w:jc w:val="center"/>
              <w:rPr>
                <w:rFonts w:ascii="Times New Roman" w:hAnsi="Times New Roman" w:cs="Times New Roman"/>
                <w:i/>
                <w:iCs/>
                <w:sz w:val="20"/>
                <w:shd w:val="clear" w:color="auto" w:fill="FFFFFF"/>
                <w:lang w:val="en-US"/>
              </w:rPr>
            </w:pPr>
            <w:proofErr w:type="spellStart"/>
            <w:r w:rsidRPr="006B7E19">
              <w:rPr>
                <w:rFonts w:ascii="Times New Roman" w:hAnsi="Times New Roman" w:cs="Times New Roman"/>
                <w:i/>
                <w:iCs/>
                <w:sz w:val="20"/>
                <w:shd w:val="clear" w:color="auto" w:fill="FFFFFF"/>
                <w:lang w:val="en-US"/>
              </w:rPr>
              <w:t>Contr</w:t>
            </w:r>
            <w:proofErr w:type="spellEnd"/>
          </w:p>
          <w:p w:rsidR="006B7E19" w:rsidRPr="006B7E19" w:rsidRDefault="006B7E19" w:rsidP="009142DF">
            <w:pPr>
              <w:spacing w:after="0" w:line="240" w:lineRule="auto"/>
              <w:ind w:left="34"/>
              <w:contextualSpacing/>
              <w:jc w:val="center"/>
              <w:rPr>
                <w:rFonts w:ascii="Times New Roman" w:hAnsi="Times New Roman" w:cs="Times New Roman"/>
                <w:i/>
                <w:sz w:val="20"/>
              </w:rPr>
            </w:pPr>
          </w:p>
        </w:tc>
      </w:tr>
      <w:tr w:rsidR="006B7E19" w:rsidRPr="006B7E19" w:rsidTr="009142DF">
        <w:trPr>
          <w:trHeight w:val="227"/>
        </w:trPr>
        <w:tc>
          <w:tcPr>
            <w:tcW w:w="1951" w:type="dxa"/>
            <w:tcBorders>
              <w:bottom w:val="single" w:sz="18" w:space="0" w:color="auto"/>
            </w:tcBorders>
          </w:tcPr>
          <w:p w:rsidR="006B7E19" w:rsidRPr="006B7E19" w:rsidRDefault="006B7E19" w:rsidP="009142DF">
            <w:pPr>
              <w:spacing w:after="0" w:line="240" w:lineRule="auto"/>
              <w:rPr>
                <w:rFonts w:ascii="Times New Roman" w:hAnsi="Times New Roman" w:cs="Times New Roman"/>
                <w:bCs/>
                <w:sz w:val="20"/>
              </w:rPr>
            </w:pPr>
            <w:r w:rsidRPr="006B7E19">
              <w:rPr>
                <w:rFonts w:ascii="Times New Roman" w:hAnsi="Times New Roman" w:cs="Times New Roman"/>
                <w:bCs/>
                <w:sz w:val="20"/>
              </w:rPr>
              <w:t>Model</w:t>
            </w:r>
          </w:p>
        </w:tc>
        <w:tc>
          <w:tcPr>
            <w:tcW w:w="1323" w:type="dxa"/>
            <w:tcBorders>
              <w:bottom w:val="single" w:sz="18" w:space="0" w:color="auto"/>
            </w:tcBorders>
          </w:tcPr>
          <w:p w:rsidR="006B7E19" w:rsidRPr="006B7E19" w:rsidRDefault="006B7E19" w:rsidP="009142DF">
            <w:pPr>
              <w:tabs>
                <w:tab w:val="center" w:pos="657"/>
              </w:tabs>
              <w:spacing w:after="0" w:line="240" w:lineRule="auto"/>
              <w:contextualSpacing/>
              <w:jc w:val="center"/>
              <w:rPr>
                <w:rFonts w:ascii="Times New Roman" w:hAnsi="Times New Roman" w:cs="Times New Roman"/>
                <w:i/>
                <w:sz w:val="20"/>
              </w:rPr>
            </w:pPr>
            <w:r w:rsidRPr="006B7E19">
              <w:rPr>
                <w:rFonts w:ascii="Times New Roman" w:hAnsi="Times New Roman" w:cs="Times New Roman"/>
                <w:i/>
                <w:sz w:val="20"/>
              </w:rPr>
              <w:t>(RE)</w:t>
            </w:r>
          </w:p>
        </w:tc>
        <w:tc>
          <w:tcPr>
            <w:tcW w:w="1323" w:type="dxa"/>
            <w:tcBorders>
              <w:bottom w:val="single" w:sz="18" w:space="0" w:color="auto"/>
            </w:tcBorders>
          </w:tcPr>
          <w:p w:rsidR="006B7E19" w:rsidRPr="006B7E19" w:rsidRDefault="006B7E19" w:rsidP="009142DF">
            <w:pPr>
              <w:spacing w:after="0" w:line="240" w:lineRule="auto"/>
              <w:contextualSpacing/>
              <w:jc w:val="center"/>
              <w:rPr>
                <w:rFonts w:ascii="Times New Roman" w:hAnsi="Times New Roman" w:cs="Times New Roman"/>
                <w:i/>
                <w:iCs/>
                <w:sz w:val="20"/>
                <w:shd w:val="clear" w:color="auto" w:fill="FFFFFF"/>
                <w:lang w:val="en-GB"/>
              </w:rPr>
            </w:pPr>
            <w:r w:rsidRPr="006B7E19">
              <w:rPr>
                <w:rFonts w:ascii="Times New Roman" w:hAnsi="Times New Roman" w:cs="Times New Roman"/>
                <w:i/>
                <w:iCs/>
                <w:sz w:val="20"/>
                <w:shd w:val="clear" w:color="auto" w:fill="FFFFFF"/>
                <w:lang w:val="en-GB"/>
              </w:rPr>
              <w:t>(FE)</w:t>
            </w:r>
          </w:p>
        </w:tc>
        <w:tc>
          <w:tcPr>
            <w:tcW w:w="1323" w:type="dxa"/>
            <w:tcBorders>
              <w:bottom w:val="single" w:sz="18" w:space="0" w:color="auto"/>
            </w:tcBorders>
          </w:tcPr>
          <w:p w:rsidR="006B7E19" w:rsidRPr="006B7E19" w:rsidRDefault="006B7E19" w:rsidP="009142DF">
            <w:pPr>
              <w:spacing w:after="0" w:line="240" w:lineRule="auto"/>
              <w:contextualSpacing/>
              <w:jc w:val="center"/>
              <w:rPr>
                <w:rFonts w:ascii="Times New Roman" w:hAnsi="Times New Roman" w:cs="Times New Roman"/>
                <w:i/>
                <w:sz w:val="20"/>
              </w:rPr>
            </w:pPr>
            <w:r w:rsidRPr="006B7E19">
              <w:rPr>
                <w:rFonts w:ascii="Times New Roman" w:hAnsi="Times New Roman" w:cs="Times New Roman"/>
                <w:i/>
                <w:sz w:val="20"/>
              </w:rPr>
              <w:t>(RE)</w:t>
            </w:r>
          </w:p>
        </w:tc>
        <w:tc>
          <w:tcPr>
            <w:tcW w:w="1323" w:type="dxa"/>
            <w:tcBorders>
              <w:bottom w:val="single" w:sz="18" w:space="0" w:color="auto"/>
            </w:tcBorders>
          </w:tcPr>
          <w:p w:rsidR="006B7E19" w:rsidRPr="006B7E19" w:rsidRDefault="006B7E19" w:rsidP="009142DF">
            <w:pPr>
              <w:tabs>
                <w:tab w:val="left" w:pos="450"/>
                <w:tab w:val="center" w:pos="615"/>
              </w:tabs>
              <w:spacing w:after="0" w:line="240" w:lineRule="auto"/>
              <w:ind w:left="34"/>
              <w:contextualSpacing/>
              <w:jc w:val="center"/>
              <w:rPr>
                <w:rFonts w:ascii="Times New Roman" w:hAnsi="Times New Roman" w:cs="Times New Roman"/>
                <w:i/>
                <w:iCs/>
                <w:sz w:val="20"/>
                <w:shd w:val="clear" w:color="auto" w:fill="FFFFFF"/>
                <w:lang w:val="en-US"/>
              </w:rPr>
            </w:pPr>
            <w:r w:rsidRPr="006B7E19">
              <w:rPr>
                <w:rFonts w:ascii="Times New Roman" w:hAnsi="Times New Roman" w:cs="Times New Roman"/>
                <w:i/>
                <w:iCs/>
                <w:sz w:val="20"/>
                <w:shd w:val="clear" w:color="auto" w:fill="FFFFFF"/>
                <w:lang w:val="en-US"/>
              </w:rPr>
              <w:t>(RE)</w:t>
            </w:r>
          </w:p>
        </w:tc>
        <w:tc>
          <w:tcPr>
            <w:tcW w:w="1323" w:type="dxa"/>
            <w:tcBorders>
              <w:bottom w:val="single" w:sz="18" w:space="0" w:color="auto"/>
            </w:tcBorders>
          </w:tcPr>
          <w:p w:rsidR="006B7E19" w:rsidRPr="006B7E19" w:rsidRDefault="006B7E19" w:rsidP="009142DF">
            <w:pPr>
              <w:spacing w:after="0" w:line="240" w:lineRule="auto"/>
              <w:contextualSpacing/>
              <w:jc w:val="center"/>
              <w:rPr>
                <w:rFonts w:ascii="Times New Roman" w:hAnsi="Times New Roman" w:cs="Times New Roman"/>
                <w:i/>
                <w:iCs/>
                <w:sz w:val="20"/>
                <w:shd w:val="clear" w:color="auto" w:fill="FFFFFF"/>
                <w:lang w:val="en-US"/>
              </w:rPr>
            </w:pPr>
            <w:r w:rsidRPr="006B7E19">
              <w:rPr>
                <w:rFonts w:ascii="Times New Roman" w:hAnsi="Times New Roman" w:cs="Times New Roman"/>
                <w:i/>
                <w:iCs/>
                <w:sz w:val="20"/>
                <w:shd w:val="clear" w:color="auto" w:fill="FFFFFF"/>
                <w:lang w:val="en-US"/>
              </w:rPr>
              <w:t>(RE)</w:t>
            </w:r>
          </w:p>
        </w:tc>
        <w:tc>
          <w:tcPr>
            <w:tcW w:w="1323" w:type="dxa"/>
            <w:tcBorders>
              <w:bottom w:val="single" w:sz="18" w:space="0" w:color="auto"/>
            </w:tcBorders>
            <w:shd w:val="clear" w:color="auto" w:fill="auto"/>
          </w:tcPr>
          <w:p w:rsidR="006B7E19" w:rsidRPr="006B7E19" w:rsidRDefault="006B7E19" w:rsidP="009142DF">
            <w:pPr>
              <w:spacing w:after="0" w:line="240" w:lineRule="auto"/>
              <w:ind w:left="34"/>
              <w:contextualSpacing/>
              <w:jc w:val="center"/>
              <w:rPr>
                <w:rFonts w:ascii="Times New Roman" w:hAnsi="Times New Roman" w:cs="Times New Roman"/>
                <w:i/>
                <w:iCs/>
                <w:sz w:val="20"/>
                <w:shd w:val="clear" w:color="auto" w:fill="FFFFFF"/>
                <w:lang w:val="en-US"/>
              </w:rPr>
            </w:pPr>
            <w:r w:rsidRPr="006B7E19">
              <w:rPr>
                <w:rFonts w:ascii="Times New Roman" w:hAnsi="Times New Roman" w:cs="Times New Roman"/>
                <w:i/>
                <w:iCs/>
                <w:sz w:val="20"/>
                <w:shd w:val="clear" w:color="auto" w:fill="FFFFFF"/>
                <w:lang w:val="en-US"/>
              </w:rPr>
              <w:t>(FE)</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i/>
                <w:iCs/>
                <w:sz w:val="20"/>
                <w:shd w:val="clear" w:color="auto" w:fill="FFFFFF"/>
              </w:rPr>
              <w:t>Press Freedom</w:t>
            </w:r>
          </w:p>
        </w:tc>
        <w:tc>
          <w:tcPr>
            <w:tcW w:w="1323" w:type="dxa"/>
          </w:tcPr>
          <w:p w:rsidR="006B7E19" w:rsidRPr="006B7E19" w:rsidRDefault="006B7E19" w:rsidP="009142DF">
            <w:pPr>
              <w:spacing w:after="40" w:line="240" w:lineRule="auto"/>
              <w:ind w:left="176" w:hanging="137"/>
              <w:contextualSpacing/>
              <w:jc w:val="center"/>
              <w:rPr>
                <w:rFonts w:ascii="Times New Roman" w:hAnsi="Times New Roman" w:cs="Times New Roman"/>
                <w:sz w:val="20"/>
              </w:rPr>
            </w:pPr>
            <w:r w:rsidRPr="006B7E19">
              <w:rPr>
                <w:rFonts w:ascii="Times New Roman" w:hAnsi="Times New Roman" w:cs="Times New Roman"/>
                <w:sz w:val="20"/>
              </w:rPr>
              <w:t>0.031***</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(0.012)</w:t>
            </w:r>
          </w:p>
        </w:tc>
        <w:tc>
          <w:tcPr>
            <w:tcW w:w="1323" w:type="dxa"/>
          </w:tcPr>
          <w:p w:rsidR="006B7E19" w:rsidRPr="006B7E19" w:rsidRDefault="006B7E19" w:rsidP="009142DF">
            <w:pPr>
              <w:tabs>
                <w:tab w:val="left" w:pos="721"/>
              </w:tabs>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0.027</w:t>
            </w:r>
          </w:p>
          <w:p w:rsidR="006B7E19" w:rsidRPr="006B7E19" w:rsidRDefault="006B7E19" w:rsidP="009142DF">
            <w:pPr>
              <w:tabs>
                <w:tab w:val="left" w:pos="721"/>
              </w:tabs>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(0.025)</w:t>
            </w:r>
          </w:p>
        </w:tc>
        <w:tc>
          <w:tcPr>
            <w:tcW w:w="1323" w:type="dxa"/>
          </w:tcPr>
          <w:p w:rsidR="006B7E19" w:rsidRPr="006B7E19" w:rsidRDefault="006B7E19" w:rsidP="009142DF">
            <w:pPr>
              <w:spacing w:after="40" w:line="240" w:lineRule="auto"/>
              <w:ind w:left="33"/>
              <w:contextualSpacing/>
              <w:jc w:val="center"/>
              <w:rPr>
                <w:rFonts w:ascii="Times New Roman" w:hAnsi="Times New Roman" w:cs="Times New Roman"/>
                <w:sz w:val="20"/>
              </w:rPr>
            </w:pPr>
            <w:r w:rsidRPr="006B7E19">
              <w:rPr>
                <w:rFonts w:ascii="Times New Roman" w:hAnsi="Times New Roman" w:cs="Times New Roman"/>
                <w:sz w:val="20"/>
              </w:rPr>
              <w:t>0.102***</w:t>
            </w:r>
          </w:p>
          <w:p w:rsidR="006B7E19" w:rsidRPr="006B7E19" w:rsidRDefault="006B7E19" w:rsidP="009142DF">
            <w:pPr>
              <w:spacing w:after="40" w:line="240" w:lineRule="auto"/>
              <w:ind w:left="33"/>
              <w:contextualSpacing/>
              <w:jc w:val="center"/>
              <w:rPr>
                <w:rFonts w:ascii="Times New Roman" w:hAnsi="Times New Roman" w:cs="Times New Roman"/>
                <w:sz w:val="16"/>
                <w:szCs w:val="18"/>
              </w:rPr>
            </w:pPr>
            <w:r w:rsidRPr="006B7E19">
              <w:rPr>
                <w:rFonts w:ascii="Times New Roman" w:hAnsi="Times New Roman" w:cs="Times New Roman"/>
                <w:sz w:val="16"/>
                <w:szCs w:val="18"/>
              </w:rPr>
              <w:t>(0.030)</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0.023</w:t>
            </w:r>
          </w:p>
          <w:p w:rsidR="006B7E19" w:rsidRPr="006B7E19" w:rsidRDefault="006B7E19" w:rsidP="009142DF">
            <w:pPr>
              <w:spacing w:after="40" w:line="240" w:lineRule="auto"/>
              <w:ind w:left="34"/>
              <w:contextualSpacing/>
              <w:jc w:val="center"/>
              <w:rPr>
                <w:rFonts w:ascii="Times New Roman" w:hAnsi="Times New Roman" w:cs="Times New Roman"/>
                <w:sz w:val="16"/>
                <w:szCs w:val="18"/>
              </w:rPr>
            </w:pPr>
            <w:r w:rsidRPr="006B7E19">
              <w:rPr>
                <w:rFonts w:ascii="Times New Roman" w:hAnsi="Times New Roman" w:cs="Times New Roman"/>
                <w:sz w:val="16"/>
                <w:szCs w:val="18"/>
              </w:rPr>
              <w:t>(0.022)</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-0.004</w:t>
            </w:r>
          </w:p>
          <w:p w:rsidR="006B7E19" w:rsidRPr="006B7E19" w:rsidRDefault="006B7E19" w:rsidP="009142DF">
            <w:pPr>
              <w:spacing w:after="40" w:line="240" w:lineRule="auto"/>
              <w:ind w:left="34"/>
              <w:contextualSpacing/>
              <w:jc w:val="center"/>
              <w:rPr>
                <w:rFonts w:ascii="Times New Roman" w:hAnsi="Times New Roman" w:cs="Times New Roman"/>
                <w:sz w:val="16"/>
                <w:szCs w:val="18"/>
              </w:rPr>
            </w:pPr>
            <w:r w:rsidRPr="006B7E19">
              <w:rPr>
                <w:rFonts w:ascii="Times New Roman" w:hAnsi="Times New Roman" w:cs="Times New Roman"/>
                <w:sz w:val="16"/>
                <w:szCs w:val="18"/>
              </w:rPr>
              <w:t>(0.022)</w:t>
            </w:r>
          </w:p>
        </w:tc>
        <w:tc>
          <w:tcPr>
            <w:tcW w:w="1323" w:type="dxa"/>
            <w:shd w:val="clear" w:color="auto" w:fill="auto"/>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-6.51e-03</w:t>
            </w:r>
          </w:p>
          <w:p w:rsidR="006B7E19" w:rsidRPr="006B7E19" w:rsidRDefault="006B7E19" w:rsidP="009142DF">
            <w:pPr>
              <w:spacing w:after="40" w:line="240" w:lineRule="auto"/>
              <w:ind w:left="34"/>
              <w:contextualSpacing/>
              <w:jc w:val="center"/>
              <w:rPr>
                <w:rFonts w:ascii="Times New Roman" w:hAnsi="Times New Roman" w:cs="Times New Roman"/>
                <w:sz w:val="16"/>
                <w:szCs w:val="18"/>
              </w:rPr>
            </w:pPr>
            <w:r w:rsidRPr="006B7E19">
              <w:rPr>
                <w:rFonts w:ascii="Times New Roman" w:hAnsi="Times New Roman" w:cs="Times New Roman"/>
                <w:sz w:val="16"/>
                <w:szCs w:val="18"/>
              </w:rPr>
              <w:t>(2.04e-02)</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i/>
                <w:iCs/>
                <w:sz w:val="20"/>
                <w:shd w:val="clear" w:color="auto" w:fill="FFFFFF"/>
              </w:rPr>
              <w:t>HC Isomorphism</w:t>
            </w:r>
          </w:p>
        </w:tc>
        <w:tc>
          <w:tcPr>
            <w:tcW w:w="1323" w:type="dxa"/>
          </w:tcPr>
          <w:p w:rsidR="006B7E19" w:rsidRPr="006B7E19" w:rsidRDefault="006B7E19" w:rsidP="009142DF">
            <w:pPr>
              <w:spacing w:after="40" w:line="240" w:lineRule="auto"/>
              <w:ind w:left="34" w:firstLine="5"/>
              <w:contextualSpacing/>
              <w:jc w:val="center"/>
              <w:rPr>
                <w:rFonts w:ascii="Times New Roman" w:hAnsi="Times New Roman" w:cs="Times New Roman"/>
                <w:sz w:val="20"/>
              </w:rPr>
            </w:pPr>
            <w:r w:rsidRPr="006B7E19">
              <w:rPr>
                <w:rFonts w:ascii="Times New Roman" w:hAnsi="Times New Roman" w:cs="Times New Roman"/>
                <w:sz w:val="20"/>
              </w:rPr>
              <w:t>0.978***</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(0.128)</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-0.148</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(0.315)</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0.983***</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(0.106)</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1.284***</w:t>
            </w:r>
          </w:p>
          <w:p w:rsidR="006B7E19" w:rsidRPr="006B7E19" w:rsidRDefault="006B7E19" w:rsidP="009142DF">
            <w:pPr>
              <w:spacing w:after="40" w:line="240" w:lineRule="auto"/>
              <w:ind w:left="34"/>
              <w:contextualSpacing/>
              <w:jc w:val="center"/>
              <w:rPr>
                <w:rFonts w:ascii="Times New Roman" w:hAnsi="Times New Roman" w:cs="Times New Roman"/>
                <w:sz w:val="16"/>
                <w:szCs w:val="18"/>
              </w:rPr>
            </w:pPr>
            <w:r w:rsidRPr="006B7E19">
              <w:rPr>
                <w:rFonts w:ascii="Times New Roman" w:hAnsi="Times New Roman" w:cs="Times New Roman"/>
                <w:sz w:val="16"/>
                <w:szCs w:val="18"/>
              </w:rPr>
              <w:t>(0.216)</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1.201***</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(0.315)</w:t>
            </w:r>
          </w:p>
        </w:tc>
        <w:tc>
          <w:tcPr>
            <w:tcW w:w="1323" w:type="dxa"/>
            <w:shd w:val="clear" w:color="auto" w:fill="auto"/>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2.11e+00**</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(9.74e-01)</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bCs/>
                <w:i/>
                <w:sz w:val="20"/>
              </w:rPr>
              <w:t>Size</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0.010</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(0.012)</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0.005</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(0.048)</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0.018</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(0.024)</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-0.033*</w:t>
            </w:r>
          </w:p>
          <w:p w:rsidR="006B7E19" w:rsidRPr="006B7E19" w:rsidRDefault="006B7E19" w:rsidP="009142DF">
            <w:pPr>
              <w:spacing w:after="40" w:line="240" w:lineRule="auto"/>
              <w:ind w:left="34"/>
              <w:contextualSpacing/>
              <w:jc w:val="center"/>
              <w:rPr>
                <w:rFonts w:ascii="Times New Roman" w:hAnsi="Times New Roman" w:cs="Times New Roman"/>
                <w:sz w:val="16"/>
                <w:szCs w:val="18"/>
              </w:rPr>
            </w:pPr>
            <w:r w:rsidRPr="006B7E19">
              <w:rPr>
                <w:rFonts w:ascii="Times New Roman" w:hAnsi="Times New Roman" w:cs="Times New Roman"/>
                <w:sz w:val="16"/>
                <w:szCs w:val="18"/>
              </w:rPr>
              <w:t>(0.020)</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0.050**</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(0.024)</w:t>
            </w:r>
          </w:p>
        </w:tc>
        <w:tc>
          <w:tcPr>
            <w:tcW w:w="1323" w:type="dxa"/>
            <w:shd w:val="clear" w:color="auto" w:fill="auto"/>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4.34e-05</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(2.32e-02)</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bCs/>
                <w:i/>
                <w:sz w:val="20"/>
              </w:rPr>
              <w:t>Age</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0.001</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(0.001)</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0.024</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(0.020)</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0.001</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(0.001)</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0.002***</w:t>
            </w:r>
          </w:p>
          <w:p w:rsidR="006B7E19" w:rsidRPr="006B7E19" w:rsidRDefault="006B7E19" w:rsidP="009142DF">
            <w:pPr>
              <w:spacing w:after="40" w:line="240" w:lineRule="auto"/>
              <w:ind w:left="34"/>
              <w:contextualSpacing/>
              <w:jc w:val="center"/>
              <w:rPr>
                <w:rFonts w:ascii="Times New Roman" w:hAnsi="Times New Roman" w:cs="Times New Roman"/>
                <w:sz w:val="16"/>
                <w:szCs w:val="18"/>
              </w:rPr>
            </w:pPr>
            <w:r w:rsidRPr="006B7E19">
              <w:rPr>
                <w:rFonts w:ascii="Times New Roman" w:hAnsi="Times New Roman" w:cs="Times New Roman"/>
                <w:sz w:val="16"/>
                <w:szCs w:val="18"/>
              </w:rPr>
              <w:t>(0.001)</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0.001</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(0.001)</w:t>
            </w:r>
          </w:p>
        </w:tc>
        <w:tc>
          <w:tcPr>
            <w:tcW w:w="1323" w:type="dxa"/>
            <w:shd w:val="clear" w:color="auto" w:fill="auto"/>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-1.20e-02</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(9.44e-03)</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i/>
                <w:iCs/>
                <w:sz w:val="20"/>
                <w:shd w:val="clear" w:color="auto" w:fill="FFFFFF"/>
              </w:rPr>
            </w:pPr>
            <w:r w:rsidRPr="006B7E19">
              <w:rPr>
                <w:rFonts w:ascii="Times New Roman" w:hAnsi="Times New Roman" w:cs="Times New Roman"/>
                <w:i/>
                <w:iCs/>
                <w:sz w:val="20"/>
                <w:shd w:val="clear" w:color="auto" w:fill="FFFFFF"/>
              </w:rPr>
              <w:t>SOEs</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0.004</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(0.039)</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0.087</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(0.059)</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-0.112</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(0.074)</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-0.029</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(0.058)</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0.160*</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(0.095)</w:t>
            </w:r>
          </w:p>
        </w:tc>
        <w:tc>
          <w:tcPr>
            <w:tcW w:w="1323" w:type="dxa"/>
            <w:shd w:val="clear" w:color="auto" w:fill="auto"/>
          </w:tcPr>
          <w:p w:rsidR="006B7E19" w:rsidRPr="006B7E19" w:rsidRDefault="006B7E19" w:rsidP="009142DF">
            <w:pPr>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i/>
                <w:iCs/>
                <w:sz w:val="20"/>
                <w:shd w:val="clear" w:color="auto" w:fill="FFFFFF"/>
              </w:rPr>
            </w:pPr>
            <w:r w:rsidRPr="006B7E19">
              <w:rPr>
                <w:rFonts w:ascii="Times New Roman" w:hAnsi="Times New Roman" w:cs="Times New Roman"/>
                <w:i/>
                <w:iCs/>
                <w:sz w:val="20"/>
                <w:shd w:val="clear" w:color="auto" w:fill="FFFFFF"/>
              </w:rPr>
              <w:t>ROE</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-0.087</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(0.079)</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-0.040</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(0.180)</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-0.171</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(0.186)</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0.026</w:t>
            </w:r>
          </w:p>
          <w:p w:rsidR="006B7E19" w:rsidRPr="006B7E19" w:rsidRDefault="006B7E19" w:rsidP="009142DF">
            <w:pPr>
              <w:spacing w:after="40" w:line="240" w:lineRule="auto"/>
              <w:ind w:left="34"/>
              <w:contextualSpacing/>
              <w:jc w:val="center"/>
              <w:rPr>
                <w:rFonts w:ascii="Times New Roman" w:hAnsi="Times New Roman" w:cs="Times New Roman"/>
                <w:sz w:val="16"/>
                <w:szCs w:val="18"/>
              </w:rPr>
            </w:pPr>
            <w:r w:rsidRPr="006B7E19">
              <w:rPr>
                <w:rFonts w:ascii="Times New Roman" w:hAnsi="Times New Roman" w:cs="Times New Roman"/>
                <w:sz w:val="16"/>
                <w:szCs w:val="18"/>
              </w:rPr>
              <w:t>(0.172)</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-0.256</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(0.197)</w:t>
            </w:r>
          </w:p>
        </w:tc>
        <w:tc>
          <w:tcPr>
            <w:tcW w:w="1323" w:type="dxa"/>
            <w:shd w:val="clear" w:color="auto" w:fill="auto"/>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-9.59e-02</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(1.28e-01)</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i/>
                <w:iCs/>
                <w:sz w:val="20"/>
                <w:shd w:val="clear" w:color="auto" w:fill="FFFFFF"/>
              </w:rPr>
            </w:pPr>
            <w:r w:rsidRPr="006B7E19">
              <w:rPr>
                <w:rFonts w:ascii="Times New Roman" w:hAnsi="Times New Roman" w:cs="Times New Roman"/>
                <w:i/>
                <w:iCs/>
                <w:sz w:val="20"/>
                <w:shd w:val="clear" w:color="auto" w:fill="FFFFFF"/>
              </w:rPr>
              <w:t>Risk</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0.017***</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(0.005)</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-0.013</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(0.011)</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0.038**</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(0.017)</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0.064***</w:t>
            </w:r>
          </w:p>
          <w:p w:rsidR="006B7E19" w:rsidRPr="006B7E19" w:rsidRDefault="006B7E19" w:rsidP="009142DF">
            <w:pPr>
              <w:spacing w:after="40" w:line="240" w:lineRule="auto"/>
              <w:ind w:left="34"/>
              <w:contextualSpacing/>
              <w:jc w:val="center"/>
              <w:rPr>
                <w:rFonts w:ascii="Times New Roman" w:hAnsi="Times New Roman" w:cs="Times New Roman"/>
                <w:sz w:val="16"/>
                <w:szCs w:val="18"/>
              </w:rPr>
            </w:pPr>
            <w:r w:rsidRPr="006B7E19">
              <w:rPr>
                <w:rFonts w:ascii="Times New Roman" w:hAnsi="Times New Roman" w:cs="Times New Roman"/>
                <w:sz w:val="16"/>
                <w:szCs w:val="18"/>
              </w:rPr>
              <w:t>(0.013)</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-0.013</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(0.017)</w:t>
            </w:r>
          </w:p>
        </w:tc>
        <w:tc>
          <w:tcPr>
            <w:tcW w:w="1323" w:type="dxa"/>
            <w:shd w:val="clear" w:color="auto" w:fill="auto"/>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4.45e-03</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(7.90e-03)</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i/>
                <w:iCs/>
                <w:sz w:val="20"/>
                <w:shd w:val="clear" w:color="auto" w:fill="FFFFFF"/>
              </w:rPr>
            </w:pPr>
            <w:r w:rsidRPr="006B7E19">
              <w:rPr>
                <w:rFonts w:ascii="Times New Roman" w:hAnsi="Times New Roman" w:cs="Times New Roman"/>
                <w:i/>
                <w:iCs/>
                <w:sz w:val="20"/>
                <w:shd w:val="clear" w:color="auto" w:fill="FFFFFF"/>
              </w:rPr>
              <w:t>International</w:t>
            </w:r>
          </w:p>
        </w:tc>
        <w:tc>
          <w:tcPr>
            <w:tcW w:w="1323" w:type="dxa"/>
          </w:tcPr>
          <w:p w:rsidR="006B7E19" w:rsidRPr="006B7E19" w:rsidRDefault="006B7E19" w:rsidP="009142DF">
            <w:pPr>
              <w:spacing w:after="40" w:line="240" w:lineRule="auto"/>
              <w:ind w:left="176" w:hanging="137"/>
              <w:contextualSpacing/>
              <w:jc w:val="center"/>
              <w:rPr>
                <w:rFonts w:ascii="Times New Roman" w:hAnsi="Times New Roman" w:cs="Times New Roman"/>
                <w:sz w:val="20"/>
              </w:rPr>
            </w:pPr>
            <w:r w:rsidRPr="006B7E19">
              <w:rPr>
                <w:rFonts w:ascii="Times New Roman" w:hAnsi="Times New Roman" w:cs="Times New Roman"/>
                <w:sz w:val="20"/>
              </w:rPr>
              <w:t>0.001</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(0.002)</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0.007</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(0.009)</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-0.001</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(0.004)</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0.006</w:t>
            </w:r>
          </w:p>
          <w:p w:rsidR="006B7E19" w:rsidRPr="006B7E19" w:rsidRDefault="006B7E19" w:rsidP="009142DF">
            <w:pPr>
              <w:spacing w:after="40" w:line="240" w:lineRule="auto"/>
              <w:ind w:left="34"/>
              <w:contextualSpacing/>
              <w:jc w:val="center"/>
              <w:rPr>
                <w:rFonts w:ascii="Times New Roman" w:hAnsi="Times New Roman" w:cs="Times New Roman"/>
                <w:sz w:val="16"/>
                <w:szCs w:val="18"/>
              </w:rPr>
            </w:pPr>
            <w:r w:rsidRPr="006B7E19">
              <w:rPr>
                <w:rFonts w:ascii="Times New Roman" w:hAnsi="Times New Roman" w:cs="Times New Roman"/>
                <w:sz w:val="16"/>
                <w:szCs w:val="18"/>
              </w:rPr>
              <w:t>(0.004)</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0.003</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(0.005)</w:t>
            </w:r>
          </w:p>
        </w:tc>
        <w:tc>
          <w:tcPr>
            <w:tcW w:w="1323" w:type="dxa"/>
            <w:shd w:val="clear" w:color="auto" w:fill="auto"/>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-4.71e-03</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(3.38e-03)</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i/>
                <w:iCs/>
                <w:sz w:val="20"/>
                <w:shd w:val="clear" w:color="auto" w:fill="FFFFFF"/>
              </w:rPr>
              <w:t>Social Irresp</w:t>
            </w:r>
          </w:p>
        </w:tc>
        <w:tc>
          <w:tcPr>
            <w:tcW w:w="1323" w:type="dxa"/>
          </w:tcPr>
          <w:p w:rsidR="006B7E19" w:rsidRPr="006B7E19" w:rsidRDefault="006B7E19" w:rsidP="009142DF">
            <w:pPr>
              <w:spacing w:after="40" w:line="240" w:lineRule="auto"/>
              <w:ind w:left="176" w:hanging="137"/>
              <w:contextualSpacing/>
              <w:jc w:val="center"/>
              <w:rPr>
                <w:rFonts w:ascii="Times New Roman" w:hAnsi="Times New Roman" w:cs="Times New Roman"/>
                <w:sz w:val="20"/>
              </w:rPr>
            </w:pPr>
            <w:r w:rsidRPr="006B7E19">
              <w:rPr>
                <w:rFonts w:ascii="Times New Roman" w:hAnsi="Times New Roman" w:cs="Times New Roman"/>
                <w:sz w:val="20"/>
              </w:rPr>
              <w:t>0.013*</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(0.007)</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-0.001</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(0.021)</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-0.005</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(0.004)</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0.022***</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(0.007)</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0.031**</w:t>
            </w:r>
          </w:p>
          <w:p w:rsidR="006B7E19" w:rsidRPr="006B7E19" w:rsidRDefault="006B7E19" w:rsidP="009142DF">
            <w:pPr>
              <w:spacing w:after="40" w:line="240" w:lineRule="auto"/>
              <w:ind w:left="34"/>
              <w:contextualSpacing/>
              <w:jc w:val="center"/>
              <w:rPr>
                <w:rFonts w:ascii="Times New Roman" w:hAnsi="Times New Roman" w:cs="Times New Roman"/>
                <w:sz w:val="16"/>
                <w:szCs w:val="18"/>
              </w:rPr>
            </w:pPr>
            <w:r w:rsidRPr="006B7E19">
              <w:rPr>
                <w:rFonts w:ascii="Times New Roman" w:hAnsi="Times New Roman" w:cs="Times New Roman"/>
                <w:sz w:val="16"/>
                <w:szCs w:val="18"/>
              </w:rPr>
              <w:t>(0.012)</w:t>
            </w:r>
          </w:p>
        </w:tc>
        <w:tc>
          <w:tcPr>
            <w:tcW w:w="1323" w:type="dxa"/>
            <w:shd w:val="clear" w:color="auto" w:fill="auto"/>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9.10e-02**</w:t>
            </w:r>
          </w:p>
          <w:p w:rsidR="006B7E19" w:rsidRPr="006B7E19" w:rsidRDefault="006B7E19" w:rsidP="009142DF">
            <w:pPr>
              <w:spacing w:after="40" w:line="240" w:lineRule="auto"/>
              <w:ind w:left="34"/>
              <w:contextualSpacing/>
              <w:jc w:val="center"/>
              <w:rPr>
                <w:rFonts w:ascii="Times New Roman" w:hAnsi="Times New Roman" w:cs="Times New Roman"/>
                <w:sz w:val="16"/>
                <w:szCs w:val="18"/>
              </w:rPr>
            </w:pPr>
            <w:r w:rsidRPr="006B7E19">
              <w:rPr>
                <w:rFonts w:ascii="Times New Roman" w:hAnsi="Times New Roman" w:cs="Times New Roman"/>
                <w:sz w:val="16"/>
                <w:szCs w:val="18"/>
              </w:rPr>
              <w:t>(2.68e-02)</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bCs/>
                <w:i/>
                <w:sz w:val="20"/>
              </w:rPr>
              <w:t>Brazil</w:t>
            </w:r>
          </w:p>
        </w:tc>
        <w:tc>
          <w:tcPr>
            <w:tcW w:w="1323" w:type="dxa"/>
          </w:tcPr>
          <w:p w:rsidR="006B7E19" w:rsidRPr="006B7E19" w:rsidRDefault="006B7E19" w:rsidP="009142DF">
            <w:pPr>
              <w:spacing w:after="40" w:line="240" w:lineRule="auto"/>
              <w:ind w:left="176" w:hanging="137"/>
              <w:contextualSpacing/>
              <w:jc w:val="center"/>
              <w:rPr>
                <w:rFonts w:ascii="Times New Roman" w:hAnsi="Times New Roman" w:cs="Times New Roman"/>
                <w:sz w:val="20"/>
              </w:rPr>
            </w:pPr>
            <w:r w:rsidRPr="006B7E19">
              <w:rPr>
                <w:rFonts w:ascii="Times New Roman" w:hAnsi="Times New Roman" w:cs="Times New Roman"/>
                <w:sz w:val="20"/>
              </w:rPr>
              <w:t>-0.016</w:t>
            </w:r>
          </w:p>
          <w:p w:rsidR="006B7E19" w:rsidRPr="006B7E19" w:rsidRDefault="006B7E19" w:rsidP="009142DF">
            <w:pPr>
              <w:spacing w:after="40" w:line="240" w:lineRule="auto"/>
              <w:ind w:left="39"/>
              <w:contextualSpacing/>
              <w:jc w:val="center"/>
              <w:rPr>
                <w:rFonts w:ascii="Times New Roman" w:hAnsi="Times New Roman" w:cs="Times New Roman"/>
                <w:sz w:val="16"/>
                <w:szCs w:val="18"/>
              </w:rPr>
            </w:pPr>
            <w:r w:rsidRPr="006B7E19">
              <w:rPr>
                <w:rFonts w:ascii="Times New Roman" w:hAnsi="Times New Roman" w:cs="Times New Roman"/>
                <w:sz w:val="16"/>
                <w:szCs w:val="18"/>
              </w:rPr>
              <w:t>(0.061)</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0.087</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(0.107)</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-0.210**</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(0.094)</w:t>
            </w:r>
          </w:p>
        </w:tc>
        <w:tc>
          <w:tcPr>
            <w:tcW w:w="1323" w:type="dxa"/>
          </w:tcPr>
          <w:p w:rsidR="006B7E19" w:rsidRPr="006B7E19" w:rsidRDefault="006B7E19" w:rsidP="009142DF">
            <w:pPr>
              <w:tabs>
                <w:tab w:val="left" w:pos="721"/>
              </w:tabs>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0.021</w:t>
            </w:r>
          </w:p>
          <w:p w:rsidR="006B7E19" w:rsidRPr="006B7E19" w:rsidRDefault="006B7E19" w:rsidP="009142DF">
            <w:pPr>
              <w:tabs>
                <w:tab w:val="left" w:pos="721"/>
              </w:tabs>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(0.126)</w:t>
            </w:r>
          </w:p>
        </w:tc>
        <w:tc>
          <w:tcPr>
            <w:tcW w:w="1323" w:type="dxa"/>
            <w:shd w:val="clear" w:color="auto" w:fill="auto"/>
          </w:tcPr>
          <w:p w:rsidR="006B7E19" w:rsidRPr="006B7E19" w:rsidRDefault="006B7E19" w:rsidP="009142DF">
            <w:pPr>
              <w:tabs>
                <w:tab w:val="left" w:pos="721"/>
              </w:tabs>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bCs/>
                <w:i/>
                <w:sz w:val="20"/>
              </w:rPr>
              <w:t>China</w:t>
            </w:r>
          </w:p>
        </w:tc>
        <w:tc>
          <w:tcPr>
            <w:tcW w:w="1323" w:type="dxa"/>
          </w:tcPr>
          <w:p w:rsidR="006B7E19" w:rsidRPr="006B7E19" w:rsidRDefault="006B7E19" w:rsidP="009142DF">
            <w:pPr>
              <w:spacing w:after="40" w:line="240" w:lineRule="auto"/>
              <w:ind w:left="176" w:hanging="137"/>
              <w:contextualSpacing/>
              <w:jc w:val="center"/>
              <w:rPr>
                <w:rFonts w:ascii="Times New Roman" w:hAnsi="Times New Roman" w:cs="Times New Roman"/>
                <w:sz w:val="20"/>
              </w:rPr>
            </w:pPr>
            <w:r w:rsidRPr="006B7E19">
              <w:rPr>
                <w:rFonts w:ascii="Times New Roman" w:hAnsi="Times New Roman" w:cs="Times New Roman"/>
                <w:sz w:val="20"/>
              </w:rPr>
              <w:t>0.149***</w:t>
            </w:r>
          </w:p>
          <w:p w:rsidR="006B7E19" w:rsidRPr="006B7E19" w:rsidRDefault="006B7E19" w:rsidP="009142DF">
            <w:pPr>
              <w:spacing w:after="40" w:line="240" w:lineRule="auto"/>
              <w:ind w:left="39"/>
              <w:contextualSpacing/>
              <w:jc w:val="center"/>
              <w:rPr>
                <w:rFonts w:ascii="Times New Roman" w:hAnsi="Times New Roman" w:cs="Times New Roman"/>
                <w:sz w:val="16"/>
                <w:szCs w:val="18"/>
              </w:rPr>
            </w:pPr>
            <w:r w:rsidRPr="006B7E19">
              <w:rPr>
                <w:rFonts w:ascii="Times New Roman" w:hAnsi="Times New Roman" w:cs="Times New Roman"/>
                <w:sz w:val="16"/>
                <w:szCs w:val="18"/>
              </w:rPr>
              <w:t>(0.046)</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0.244***</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(0.082)</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0.244***</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(0.078)</w:t>
            </w:r>
          </w:p>
        </w:tc>
        <w:tc>
          <w:tcPr>
            <w:tcW w:w="1323" w:type="dxa"/>
          </w:tcPr>
          <w:p w:rsidR="006B7E19" w:rsidRPr="006B7E19" w:rsidRDefault="006B7E19" w:rsidP="009142DF">
            <w:pPr>
              <w:tabs>
                <w:tab w:val="left" w:pos="721"/>
              </w:tabs>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0.131</w:t>
            </w:r>
          </w:p>
          <w:p w:rsidR="006B7E19" w:rsidRPr="006B7E19" w:rsidRDefault="006B7E19" w:rsidP="009142DF">
            <w:pPr>
              <w:tabs>
                <w:tab w:val="left" w:pos="721"/>
              </w:tabs>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(0.113)</w:t>
            </w:r>
          </w:p>
        </w:tc>
        <w:tc>
          <w:tcPr>
            <w:tcW w:w="1323" w:type="dxa"/>
            <w:shd w:val="clear" w:color="auto" w:fill="auto"/>
          </w:tcPr>
          <w:p w:rsidR="006B7E19" w:rsidRPr="006B7E19" w:rsidRDefault="006B7E19" w:rsidP="009142DF">
            <w:pPr>
              <w:tabs>
                <w:tab w:val="left" w:pos="721"/>
              </w:tabs>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bCs/>
                <w:i/>
                <w:sz w:val="20"/>
              </w:rPr>
              <w:t>India</w:t>
            </w:r>
          </w:p>
        </w:tc>
        <w:tc>
          <w:tcPr>
            <w:tcW w:w="1323" w:type="dxa"/>
          </w:tcPr>
          <w:p w:rsidR="006B7E19" w:rsidRPr="006B7E19" w:rsidRDefault="006B7E19" w:rsidP="009142DF">
            <w:pPr>
              <w:spacing w:after="40" w:line="240" w:lineRule="auto"/>
              <w:ind w:left="176" w:hanging="137"/>
              <w:contextualSpacing/>
              <w:jc w:val="center"/>
              <w:rPr>
                <w:rFonts w:ascii="Times New Roman" w:hAnsi="Times New Roman" w:cs="Times New Roman"/>
                <w:sz w:val="20"/>
              </w:rPr>
            </w:pPr>
            <w:r w:rsidRPr="006B7E19">
              <w:rPr>
                <w:rFonts w:ascii="Times New Roman" w:hAnsi="Times New Roman" w:cs="Times New Roman"/>
                <w:sz w:val="20"/>
              </w:rPr>
              <w:t>0.130**</w:t>
            </w:r>
          </w:p>
          <w:p w:rsidR="006B7E19" w:rsidRPr="006B7E19" w:rsidRDefault="006B7E19" w:rsidP="009142DF">
            <w:pPr>
              <w:spacing w:after="40" w:line="240" w:lineRule="auto"/>
              <w:ind w:left="39"/>
              <w:contextualSpacing/>
              <w:jc w:val="center"/>
              <w:rPr>
                <w:rFonts w:ascii="Times New Roman" w:hAnsi="Times New Roman" w:cs="Times New Roman"/>
                <w:sz w:val="16"/>
                <w:szCs w:val="18"/>
              </w:rPr>
            </w:pPr>
            <w:r w:rsidRPr="006B7E19">
              <w:rPr>
                <w:rFonts w:ascii="Times New Roman" w:hAnsi="Times New Roman" w:cs="Times New Roman"/>
                <w:sz w:val="16"/>
                <w:szCs w:val="18"/>
              </w:rPr>
              <w:t>(0.052)</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0.209**</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(0.082)</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0.079</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(0.077)</w:t>
            </w:r>
          </w:p>
        </w:tc>
        <w:tc>
          <w:tcPr>
            <w:tcW w:w="1323" w:type="dxa"/>
          </w:tcPr>
          <w:p w:rsidR="006B7E19" w:rsidRPr="006B7E19" w:rsidRDefault="006B7E19" w:rsidP="009142DF">
            <w:pPr>
              <w:tabs>
                <w:tab w:val="left" w:pos="721"/>
              </w:tabs>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0.113</w:t>
            </w:r>
          </w:p>
          <w:p w:rsidR="006B7E19" w:rsidRPr="006B7E19" w:rsidRDefault="006B7E19" w:rsidP="009142DF">
            <w:pPr>
              <w:tabs>
                <w:tab w:val="left" w:pos="721"/>
              </w:tabs>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(0.123)</w:t>
            </w:r>
          </w:p>
        </w:tc>
        <w:tc>
          <w:tcPr>
            <w:tcW w:w="1323" w:type="dxa"/>
            <w:shd w:val="clear" w:color="auto" w:fill="auto"/>
          </w:tcPr>
          <w:p w:rsidR="006B7E19" w:rsidRPr="006B7E19" w:rsidRDefault="006B7E19" w:rsidP="009142DF">
            <w:pPr>
              <w:tabs>
                <w:tab w:val="left" w:pos="721"/>
              </w:tabs>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bCs/>
                <w:i/>
                <w:sz w:val="20"/>
              </w:rPr>
              <w:t>Banking</w:t>
            </w:r>
          </w:p>
        </w:tc>
        <w:tc>
          <w:tcPr>
            <w:tcW w:w="1323" w:type="dxa"/>
          </w:tcPr>
          <w:p w:rsidR="006B7E19" w:rsidRPr="006B7E19" w:rsidRDefault="006B7E19" w:rsidP="009142DF">
            <w:pPr>
              <w:spacing w:after="40" w:line="240" w:lineRule="auto"/>
              <w:ind w:left="176" w:hanging="137"/>
              <w:contextualSpacing/>
              <w:jc w:val="center"/>
              <w:rPr>
                <w:rFonts w:ascii="Times New Roman" w:hAnsi="Times New Roman" w:cs="Times New Roman"/>
                <w:sz w:val="20"/>
              </w:rPr>
            </w:pPr>
            <w:r w:rsidRPr="006B7E19">
              <w:rPr>
                <w:rFonts w:ascii="Times New Roman" w:hAnsi="Times New Roman" w:cs="Times New Roman"/>
                <w:sz w:val="20"/>
              </w:rPr>
              <w:t>-0.089**</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(0.042)</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-0.049</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(0.074)</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-0.182***</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(0.066)</w:t>
            </w:r>
          </w:p>
        </w:tc>
        <w:tc>
          <w:tcPr>
            <w:tcW w:w="1323" w:type="dxa"/>
          </w:tcPr>
          <w:p w:rsidR="006B7E19" w:rsidRPr="006B7E19" w:rsidRDefault="006B7E19" w:rsidP="009142DF">
            <w:pPr>
              <w:tabs>
                <w:tab w:val="left" w:pos="721"/>
              </w:tabs>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-0.228*</w:t>
            </w:r>
          </w:p>
          <w:p w:rsidR="006B7E19" w:rsidRPr="006B7E19" w:rsidRDefault="006B7E19" w:rsidP="009142DF">
            <w:pPr>
              <w:tabs>
                <w:tab w:val="left" w:pos="721"/>
              </w:tabs>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(0.123)</w:t>
            </w:r>
          </w:p>
        </w:tc>
        <w:tc>
          <w:tcPr>
            <w:tcW w:w="1323" w:type="dxa"/>
            <w:shd w:val="clear" w:color="auto" w:fill="auto"/>
          </w:tcPr>
          <w:p w:rsidR="006B7E19" w:rsidRPr="006B7E19" w:rsidRDefault="006B7E19" w:rsidP="009142DF">
            <w:pPr>
              <w:tabs>
                <w:tab w:val="left" w:pos="721"/>
              </w:tabs>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bCs/>
                <w:i/>
                <w:sz w:val="20"/>
              </w:rPr>
              <w:t>Heavy Industry</w:t>
            </w:r>
          </w:p>
        </w:tc>
        <w:tc>
          <w:tcPr>
            <w:tcW w:w="1323" w:type="dxa"/>
          </w:tcPr>
          <w:p w:rsidR="006B7E19" w:rsidRPr="006B7E19" w:rsidRDefault="006B7E19" w:rsidP="009142DF">
            <w:pPr>
              <w:spacing w:after="40" w:line="240" w:lineRule="auto"/>
              <w:ind w:left="176" w:hanging="137"/>
              <w:contextualSpacing/>
              <w:jc w:val="center"/>
              <w:rPr>
                <w:rFonts w:ascii="Times New Roman" w:hAnsi="Times New Roman" w:cs="Times New Roman"/>
                <w:sz w:val="20"/>
              </w:rPr>
            </w:pPr>
            <w:r w:rsidRPr="006B7E19">
              <w:rPr>
                <w:rFonts w:ascii="Times New Roman" w:hAnsi="Times New Roman" w:cs="Times New Roman"/>
                <w:sz w:val="20"/>
              </w:rPr>
              <w:t>-0.152***</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(0.049)</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0.225***</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(0.085)</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0.087</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(0.070)</w:t>
            </w:r>
          </w:p>
        </w:tc>
        <w:tc>
          <w:tcPr>
            <w:tcW w:w="1323" w:type="dxa"/>
          </w:tcPr>
          <w:p w:rsidR="006B7E19" w:rsidRPr="006B7E19" w:rsidRDefault="006B7E19" w:rsidP="009142DF">
            <w:pPr>
              <w:tabs>
                <w:tab w:val="left" w:pos="721"/>
              </w:tabs>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-0.386***</w:t>
            </w:r>
          </w:p>
          <w:p w:rsidR="006B7E19" w:rsidRPr="006B7E19" w:rsidRDefault="006B7E19" w:rsidP="009142DF">
            <w:pPr>
              <w:tabs>
                <w:tab w:val="left" w:pos="721"/>
              </w:tabs>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(0.106)</w:t>
            </w:r>
          </w:p>
        </w:tc>
        <w:tc>
          <w:tcPr>
            <w:tcW w:w="1323" w:type="dxa"/>
            <w:shd w:val="clear" w:color="auto" w:fill="auto"/>
          </w:tcPr>
          <w:p w:rsidR="006B7E19" w:rsidRPr="006B7E19" w:rsidRDefault="006B7E19" w:rsidP="009142DF">
            <w:pPr>
              <w:tabs>
                <w:tab w:val="left" w:pos="721"/>
              </w:tabs>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bCs/>
                <w:i/>
                <w:sz w:val="20"/>
              </w:rPr>
              <w:t>PharmaChem</w:t>
            </w:r>
          </w:p>
        </w:tc>
        <w:tc>
          <w:tcPr>
            <w:tcW w:w="1323" w:type="dxa"/>
          </w:tcPr>
          <w:p w:rsidR="006B7E19" w:rsidRPr="006B7E19" w:rsidRDefault="006B7E19" w:rsidP="009142DF">
            <w:pPr>
              <w:spacing w:after="40" w:line="240" w:lineRule="auto"/>
              <w:ind w:left="176" w:hanging="137"/>
              <w:contextualSpacing/>
              <w:jc w:val="center"/>
              <w:rPr>
                <w:rFonts w:ascii="Times New Roman" w:hAnsi="Times New Roman" w:cs="Times New Roman"/>
                <w:sz w:val="20"/>
              </w:rPr>
            </w:pPr>
            <w:r w:rsidRPr="006B7E19">
              <w:rPr>
                <w:rFonts w:ascii="Times New Roman" w:hAnsi="Times New Roman" w:cs="Times New Roman"/>
                <w:sz w:val="20"/>
              </w:rPr>
              <w:t>-0.157</w:t>
            </w:r>
          </w:p>
          <w:p w:rsidR="006B7E19" w:rsidRPr="006B7E19" w:rsidRDefault="006B7E19" w:rsidP="009142DF">
            <w:pPr>
              <w:spacing w:after="40" w:line="240" w:lineRule="auto"/>
              <w:ind w:left="39"/>
              <w:contextualSpacing/>
              <w:jc w:val="center"/>
              <w:rPr>
                <w:rFonts w:ascii="Times New Roman" w:hAnsi="Times New Roman" w:cs="Times New Roman"/>
                <w:sz w:val="16"/>
                <w:szCs w:val="18"/>
              </w:rPr>
            </w:pPr>
            <w:r w:rsidRPr="006B7E19">
              <w:rPr>
                <w:rFonts w:ascii="Times New Roman" w:hAnsi="Times New Roman" w:cs="Times New Roman"/>
                <w:sz w:val="16"/>
                <w:szCs w:val="18"/>
              </w:rPr>
              <w:t>(0.119)</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-0.262</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(0.203)</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-0.197**</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(0.088)</w:t>
            </w:r>
          </w:p>
        </w:tc>
        <w:tc>
          <w:tcPr>
            <w:tcW w:w="1323" w:type="dxa"/>
          </w:tcPr>
          <w:p w:rsidR="006B7E19" w:rsidRPr="006B7E19" w:rsidRDefault="006B7E19" w:rsidP="009142DF">
            <w:pPr>
              <w:tabs>
                <w:tab w:val="left" w:pos="721"/>
              </w:tabs>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0.018</w:t>
            </w:r>
          </w:p>
          <w:p w:rsidR="006B7E19" w:rsidRPr="006B7E19" w:rsidRDefault="006B7E19" w:rsidP="009142DF">
            <w:pPr>
              <w:tabs>
                <w:tab w:val="left" w:pos="721"/>
              </w:tabs>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(0.095)</w:t>
            </w:r>
          </w:p>
        </w:tc>
        <w:tc>
          <w:tcPr>
            <w:tcW w:w="1323" w:type="dxa"/>
            <w:shd w:val="clear" w:color="auto" w:fill="auto"/>
          </w:tcPr>
          <w:p w:rsidR="006B7E19" w:rsidRPr="006B7E19" w:rsidRDefault="006B7E19" w:rsidP="009142DF">
            <w:pPr>
              <w:tabs>
                <w:tab w:val="left" w:pos="721"/>
              </w:tabs>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bCs/>
                <w:i/>
                <w:sz w:val="20"/>
              </w:rPr>
              <w:t>Extractive</w:t>
            </w:r>
          </w:p>
        </w:tc>
        <w:tc>
          <w:tcPr>
            <w:tcW w:w="1323" w:type="dxa"/>
          </w:tcPr>
          <w:p w:rsidR="006B7E19" w:rsidRPr="006B7E19" w:rsidRDefault="006B7E19" w:rsidP="009142DF">
            <w:pPr>
              <w:spacing w:after="40" w:line="240" w:lineRule="auto"/>
              <w:ind w:left="176" w:hanging="137"/>
              <w:contextualSpacing/>
              <w:jc w:val="center"/>
              <w:rPr>
                <w:rFonts w:ascii="Times New Roman" w:hAnsi="Times New Roman" w:cs="Times New Roman"/>
                <w:sz w:val="20"/>
              </w:rPr>
            </w:pPr>
            <w:r w:rsidRPr="006B7E19">
              <w:rPr>
                <w:rFonts w:ascii="Times New Roman" w:hAnsi="Times New Roman" w:cs="Times New Roman"/>
                <w:sz w:val="20"/>
              </w:rPr>
              <w:t>0.070</w:t>
            </w:r>
          </w:p>
          <w:p w:rsidR="006B7E19" w:rsidRPr="006B7E19" w:rsidRDefault="006B7E19" w:rsidP="009142DF">
            <w:pPr>
              <w:spacing w:after="40" w:line="240" w:lineRule="auto"/>
              <w:ind w:left="39"/>
              <w:contextualSpacing/>
              <w:jc w:val="center"/>
              <w:rPr>
                <w:rFonts w:ascii="Times New Roman" w:hAnsi="Times New Roman" w:cs="Times New Roman"/>
                <w:sz w:val="16"/>
                <w:szCs w:val="18"/>
              </w:rPr>
            </w:pPr>
            <w:r w:rsidRPr="006B7E19">
              <w:rPr>
                <w:rFonts w:ascii="Times New Roman" w:hAnsi="Times New Roman" w:cs="Times New Roman"/>
                <w:sz w:val="16"/>
                <w:szCs w:val="18"/>
              </w:rPr>
              <w:t>(0.050)</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0.206***</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(0.080)</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0.147*</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(0.082)</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-0.060</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(0.138)</w:t>
            </w:r>
          </w:p>
        </w:tc>
        <w:tc>
          <w:tcPr>
            <w:tcW w:w="1323" w:type="dxa"/>
            <w:shd w:val="clear" w:color="auto" w:fill="auto"/>
          </w:tcPr>
          <w:p w:rsidR="006B7E19" w:rsidRPr="006B7E19" w:rsidRDefault="006B7E19" w:rsidP="009142DF">
            <w:pPr>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bCs/>
                <w:i/>
                <w:sz w:val="20"/>
              </w:rPr>
              <w:t>Steel</w:t>
            </w:r>
          </w:p>
        </w:tc>
        <w:tc>
          <w:tcPr>
            <w:tcW w:w="1323" w:type="dxa"/>
          </w:tcPr>
          <w:p w:rsidR="006B7E19" w:rsidRPr="006B7E19" w:rsidRDefault="006B7E19" w:rsidP="009142DF">
            <w:pPr>
              <w:spacing w:after="40" w:line="240" w:lineRule="auto"/>
              <w:ind w:left="176" w:hanging="137"/>
              <w:contextualSpacing/>
              <w:jc w:val="center"/>
              <w:rPr>
                <w:rFonts w:ascii="Times New Roman" w:hAnsi="Times New Roman" w:cs="Times New Roman"/>
                <w:sz w:val="20"/>
              </w:rPr>
            </w:pPr>
            <w:r w:rsidRPr="006B7E19">
              <w:rPr>
                <w:rFonts w:ascii="Times New Roman" w:hAnsi="Times New Roman" w:cs="Times New Roman"/>
                <w:sz w:val="20"/>
              </w:rPr>
              <w:t>-0.042</w:t>
            </w:r>
          </w:p>
          <w:p w:rsidR="006B7E19" w:rsidRPr="006B7E19" w:rsidRDefault="006B7E19" w:rsidP="009142DF">
            <w:pPr>
              <w:spacing w:after="40" w:line="240" w:lineRule="auto"/>
              <w:ind w:left="39"/>
              <w:contextualSpacing/>
              <w:jc w:val="center"/>
              <w:rPr>
                <w:rFonts w:ascii="Times New Roman" w:hAnsi="Times New Roman" w:cs="Times New Roman"/>
                <w:sz w:val="16"/>
                <w:szCs w:val="18"/>
              </w:rPr>
            </w:pPr>
            <w:r w:rsidRPr="006B7E19">
              <w:rPr>
                <w:rFonts w:ascii="Times New Roman" w:hAnsi="Times New Roman" w:cs="Times New Roman"/>
                <w:sz w:val="16"/>
                <w:szCs w:val="18"/>
              </w:rPr>
              <w:t>(0.071)</w:t>
            </w:r>
          </w:p>
        </w:tc>
        <w:tc>
          <w:tcPr>
            <w:tcW w:w="1323" w:type="dxa"/>
          </w:tcPr>
          <w:p w:rsidR="006B7E19" w:rsidRPr="006B7E19" w:rsidRDefault="006B7E19" w:rsidP="009142DF">
            <w:pPr>
              <w:tabs>
                <w:tab w:val="left" w:pos="721"/>
              </w:tabs>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c>
          <w:tcPr>
            <w:tcW w:w="1323" w:type="dxa"/>
          </w:tcPr>
          <w:p w:rsidR="006B7E19" w:rsidRPr="006B7E19" w:rsidRDefault="006B7E19" w:rsidP="009142DF">
            <w:pPr>
              <w:spacing w:after="40" w:line="240" w:lineRule="auto"/>
              <w:ind w:left="33"/>
              <w:contextualSpacing/>
              <w:jc w:val="center"/>
              <w:rPr>
                <w:rFonts w:ascii="Times New Roman" w:hAnsi="Times New Roman" w:cs="Times New Roman"/>
                <w:sz w:val="20"/>
              </w:rPr>
            </w:pPr>
            <w:r w:rsidRPr="006B7E19">
              <w:rPr>
                <w:rFonts w:ascii="Times New Roman" w:hAnsi="Times New Roman" w:cs="Times New Roman"/>
                <w:sz w:val="20"/>
              </w:rPr>
              <w:t>0.083</w:t>
            </w:r>
          </w:p>
          <w:p w:rsidR="006B7E19" w:rsidRPr="006B7E19" w:rsidRDefault="006B7E19" w:rsidP="009142DF">
            <w:pPr>
              <w:spacing w:after="40" w:line="240" w:lineRule="auto"/>
              <w:ind w:left="33"/>
              <w:contextualSpacing/>
              <w:jc w:val="center"/>
              <w:rPr>
                <w:rFonts w:ascii="Times New Roman" w:hAnsi="Times New Roman" w:cs="Times New Roman"/>
                <w:sz w:val="16"/>
                <w:szCs w:val="18"/>
              </w:rPr>
            </w:pPr>
            <w:r w:rsidRPr="006B7E19">
              <w:rPr>
                <w:rFonts w:ascii="Times New Roman" w:hAnsi="Times New Roman" w:cs="Times New Roman"/>
                <w:sz w:val="16"/>
                <w:szCs w:val="18"/>
              </w:rPr>
              <w:t>(0.092)</w:t>
            </w:r>
          </w:p>
        </w:tc>
        <w:tc>
          <w:tcPr>
            <w:tcW w:w="1323" w:type="dxa"/>
          </w:tcPr>
          <w:p w:rsidR="006B7E19" w:rsidRPr="006B7E19" w:rsidRDefault="006B7E19" w:rsidP="009142DF">
            <w:pPr>
              <w:tabs>
                <w:tab w:val="left" w:pos="721"/>
              </w:tabs>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-0.087</w:t>
            </w:r>
          </w:p>
          <w:p w:rsidR="006B7E19" w:rsidRPr="006B7E19" w:rsidRDefault="006B7E19" w:rsidP="009142DF">
            <w:pPr>
              <w:tabs>
                <w:tab w:val="left" w:pos="721"/>
              </w:tabs>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(0.107)</w:t>
            </w: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-0.290**</w:t>
            </w:r>
          </w:p>
          <w:p w:rsidR="006B7E19" w:rsidRPr="006B7E19" w:rsidRDefault="006B7E19" w:rsidP="009142DF">
            <w:pPr>
              <w:spacing w:after="40" w:line="240" w:lineRule="auto"/>
              <w:contextualSpacing/>
              <w:jc w:val="center"/>
              <w:rPr>
                <w:rFonts w:ascii="Times New Roman" w:hAnsi="Times New Roman" w:cs="Times New Roman"/>
                <w:sz w:val="16"/>
                <w:szCs w:val="18"/>
              </w:rPr>
            </w:pPr>
            <w:r w:rsidRPr="006B7E19">
              <w:rPr>
                <w:rFonts w:ascii="Times New Roman" w:hAnsi="Times New Roman" w:cs="Times New Roman"/>
                <w:sz w:val="16"/>
                <w:szCs w:val="18"/>
              </w:rPr>
              <w:t>(0.139)</w:t>
            </w:r>
          </w:p>
        </w:tc>
        <w:tc>
          <w:tcPr>
            <w:tcW w:w="1323" w:type="dxa"/>
            <w:shd w:val="clear" w:color="auto" w:fill="auto"/>
          </w:tcPr>
          <w:p w:rsidR="006B7E19" w:rsidRPr="006B7E19" w:rsidRDefault="006B7E19" w:rsidP="009142DF">
            <w:pPr>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i/>
                <w:sz w:val="20"/>
              </w:rPr>
            </w:pPr>
            <w:r w:rsidRPr="006B7E19">
              <w:rPr>
                <w:rFonts w:ascii="Times New Roman" w:hAnsi="Times New Roman" w:cs="Times New Roman"/>
                <w:i/>
                <w:iCs/>
                <w:sz w:val="20"/>
                <w:shd w:val="clear" w:color="auto" w:fill="FFFFFF"/>
                <w:lang w:val="en-US"/>
              </w:rPr>
              <w:t>UNGC Member</w:t>
            </w:r>
          </w:p>
        </w:tc>
        <w:tc>
          <w:tcPr>
            <w:tcW w:w="1323" w:type="dxa"/>
          </w:tcPr>
          <w:p w:rsidR="006B7E19" w:rsidRPr="006B7E19" w:rsidRDefault="006B7E19" w:rsidP="009142DF">
            <w:pPr>
              <w:spacing w:after="40" w:line="240" w:lineRule="auto"/>
              <w:contextualSpacing/>
              <w:jc w:val="center"/>
              <w:rPr>
                <w:rFonts w:ascii="Times New Roman" w:hAnsi="Times New Roman" w:cs="Times New Roman"/>
                <w:b/>
                <w:sz w:val="18"/>
                <w:szCs w:val="20"/>
              </w:rPr>
            </w:pPr>
            <w:r w:rsidRPr="006B7E19">
              <w:rPr>
                <w:rFonts w:ascii="Times New Roman" w:hAnsi="Times New Roman" w:cs="Times New Roman"/>
                <w:b/>
                <w:sz w:val="18"/>
                <w:szCs w:val="20"/>
              </w:rPr>
              <w:t>-</w:t>
            </w:r>
          </w:p>
          <w:p w:rsidR="006B7E19" w:rsidRPr="006B7E19" w:rsidRDefault="006B7E19" w:rsidP="009142DF">
            <w:pPr>
              <w:spacing w:after="40" w:line="240" w:lineRule="auto"/>
              <w:contextualSpacing/>
              <w:jc w:val="center"/>
              <w:rPr>
                <w:rFonts w:ascii="Times New Roman" w:hAnsi="Times New Roman" w:cs="Times New Roman"/>
                <w:b/>
                <w:sz w:val="18"/>
                <w:szCs w:val="20"/>
              </w:rPr>
            </w:pPr>
          </w:p>
        </w:tc>
        <w:tc>
          <w:tcPr>
            <w:tcW w:w="1323" w:type="dxa"/>
          </w:tcPr>
          <w:p w:rsidR="006B7E19" w:rsidRPr="006B7E19" w:rsidRDefault="006B7E19" w:rsidP="009142DF">
            <w:pPr>
              <w:spacing w:after="40" w:line="240" w:lineRule="auto"/>
              <w:contextualSpacing/>
              <w:jc w:val="center"/>
              <w:rPr>
                <w:rFonts w:ascii="Times New Roman" w:hAnsi="Times New Roman" w:cs="Times New Roman"/>
                <w:b/>
                <w:sz w:val="18"/>
                <w:szCs w:val="20"/>
              </w:rPr>
            </w:pPr>
            <w:r w:rsidRPr="006B7E19">
              <w:rPr>
                <w:rFonts w:ascii="Times New Roman" w:hAnsi="Times New Roman" w:cs="Times New Roman"/>
                <w:b/>
                <w:sz w:val="18"/>
                <w:szCs w:val="20"/>
              </w:rPr>
              <w:t>-</w:t>
            </w:r>
          </w:p>
        </w:tc>
        <w:tc>
          <w:tcPr>
            <w:tcW w:w="1323" w:type="dxa"/>
          </w:tcPr>
          <w:p w:rsidR="006B7E19" w:rsidRPr="006B7E19" w:rsidRDefault="006B7E19" w:rsidP="009142DF">
            <w:pPr>
              <w:spacing w:after="40" w:line="240" w:lineRule="auto"/>
              <w:contextualSpacing/>
              <w:jc w:val="center"/>
              <w:rPr>
                <w:rFonts w:ascii="Times New Roman" w:hAnsi="Times New Roman" w:cs="Times New Roman"/>
                <w:b/>
                <w:sz w:val="18"/>
                <w:szCs w:val="20"/>
              </w:rPr>
            </w:pPr>
            <w:r w:rsidRPr="006B7E19">
              <w:rPr>
                <w:rFonts w:ascii="Times New Roman" w:hAnsi="Times New Roman" w:cs="Times New Roman"/>
                <w:b/>
                <w:sz w:val="18"/>
                <w:szCs w:val="20"/>
              </w:rPr>
              <w:t>-</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b/>
                <w:sz w:val="18"/>
                <w:szCs w:val="20"/>
              </w:rPr>
            </w:pPr>
            <w:r w:rsidRPr="006B7E19">
              <w:rPr>
                <w:rFonts w:ascii="Times New Roman" w:hAnsi="Times New Roman" w:cs="Times New Roman"/>
                <w:b/>
                <w:sz w:val="18"/>
                <w:szCs w:val="20"/>
              </w:rPr>
              <w:t>-</w:t>
            </w:r>
          </w:p>
        </w:tc>
        <w:tc>
          <w:tcPr>
            <w:tcW w:w="1323" w:type="dxa"/>
          </w:tcPr>
          <w:p w:rsidR="006B7E19" w:rsidRPr="006B7E19" w:rsidRDefault="006B7E19" w:rsidP="009142DF">
            <w:pPr>
              <w:spacing w:after="40" w:line="240" w:lineRule="auto"/>
              <w:contextualSpacing/>
              <w:jc w:val="center"/>
              <w:rPr>
                <w:rFonts w:ascii="Times New Roman" w:hAnsi="Times New Roman" w:cs="Times New Roman"/>
                <w:b/>
                <w:sz w:val="18"/>
                <w:szCs w:val="20"/>
              </w:rPr>
            </w:pPr>
            <w:r w:rsidRPr="006B7E19">
              <w:rPr>
                <w:rFonts w:ascii="Times New Roman" w:hAnsi="Times New Roman" w:cs="Times New Roman"/>
                <w:b/>
                <w:sz w:val="18"/>
                <w:szCs w:val="20"/>
              </w:rPr>
              <w:t>-</w:t>
            </w:r>
          </w:p>
        </w:tc>
        <w:tc>
          <w:tcPr>
            <w:tcW w:w="1323" w:type="dxa"/>
            <w:shd w:val="clear" w:color="auto" w:fill="auto"/>
          </w:tcPr>
          <w:p w:rsidR="006B7E19" w:rsidRPr="006B7E19" w:rsidRDefault="006B7E19" w:rsidP="009142DF">
            <w:pPr>
              <w:spacing w:after="40" w:line="240" w:lineRule="auto"/>
              <w:ind w:left="34"/>
              <w:contextualSpacing/>
              <w:jc w:val="center"/>
              <w:rPr>
                <w:rFonts w:ascii="Times New Roman" w:hAnsi="Times New Roman" w:cs="Times New Roman"/>
                <w:sz w:val="18"/>
                <w:szCs w:val="20"/>
              </w:rPr>
            </w:pPr>
            <w:r w:rsidRPr="006B7E19">
              <w:rPr>
                <w:rFonts w:ascii="Times New Roman" w:hAnsi="Times New Roman" w:cs="Times New Roman"/>
                <w:sz w:val="18"/>
                <w:szCs w:val="20"/>
              </w:rPr>
              <w:t>7.62e-02</w:t>
            </w:r>
          </w:p>
          <w:p w:rsidR="006B7E19" w:rsidRPr="006B7E19" w:rsidRDefault="006B7E19" w:rsidP="009142DF">
            <w:pPr>
              <w:spacing w:after="40" w:line="240" w:lineRule="auto"/>
              <w:ind w:left="34"/>
              <w:contextualSpacing/>
              <w:jc w:val="center"/>
              <w:rPr>
                <w:rFonts w:ascii="Times New Roman" w:hAnsi="Times New Roman" w:cs="Times New Roman"/>
                <w:b/>
                <w:sz w:val="16"/>
                <w:szCs w:val="18"/>
              </w:rPr>
            </w:pPr>
            <w:r w:rsidRPr="006B7E19">
              <w:rPr>
                <w:rFonts w:ascii="Times New Roman" w:hAnsi="Times New Roman" w:cs="Times New Roman"/>
                <w:sz w:val="16"/>
                <w:szCs w:val="18"/>
              </w:rPr>
              <w:t>(6.37e-02)</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i/>
                <w:iCs/>
                <w:sz w:val="20"/>
                <w:shd w:val="clear" w:color="auto" w:fill="FFFFFF"/>
                <w:lang w:val="en-US"/>
              </w:rPr>
            </w:pPr>
            <w:r w:rsidRPr="006B7E19">
              <w:rPr>
                <w:rFonts w:ascii="Times New Roman" w:hAnsi="Times New Roman" w:cs="Times New Roman"/>
                <w:i/>
                <w:iCs/>
                <w:sz w:val="20"/>
                <w:shd w:val="clear" w:color="auto" w:fill="FFFFFF"/>
                <w:lang w:val="en-US"/>
              </w:rPr>
              <w:t>Patent</w:t>
            </w:r>
          </w:p>
        </w:tc>
        <w:tc>
          <w:tcPr>
            <w:tcW w:w="1323" w:type="dxa"/>
          </w:tcPr>
          <w:p w:rsidR="006B7E19" w:rsidRPr="006B7E19" w:rsidRDefault="006B7E19" w:rsidP="009142DF">
            <w:pPr>
              <w:spacing w:after="40" w:line="240" w:lineRule="auto"/>
              <w:contextualSpacing/>
              <w:jc w:val="center"/>
              <w:rPr>
                <w:rFonts w:ascii="Times New Roman" w:hAnsi="Times New Roman" w:cs="Times New Roman"/>
                <w:b/>
                <w:sz w:val="18"/>
                <w:szCs w:val="20"/>
              </w:rPr>
            </w:pPr>
            <w:r w:rsidRPr="006B7E19">
              <w:rPr>
                <w:rFonts w:ascii="Times New Roman" w:hAnsi="Times New Roman" w:cs="Times New Roman"/>
                <w:b/>
                <w:sz w:val="18"/>
                <w:szCs w:val="20"/>
              </w:rPr>
              <w:t>-</w:t>
            </w:r>
          </w:p>
          <w:p w:rsidR="006B7E19" w:rsidRPr="006B7E19" w:rsidRDefault="006B7E19" w:rsidP="009142DF">
            <w:pPr>
              <w:spacing w:after="40" w:line="240" w:lineRule="auto"/>
              <w:contextualSpacing/>
              <w:jc w:val="center"/>
              <w:rPr>
                <w:rFonts w:ascii="Times New Roman" w:hAnsi="Times New Roman" w:cs="Times New Roman"/>
                <w:b/>
                <w:sz w:val="18"/>
                <w:szCs w:val="20"/>
              </w:rPr>
            </w:pPr>
          </w:p>
        </w:tc>
        <w:tc>
          <w:tcPr>
            <w:tcW w:w="1323" w:type="dxa"/>
          </w:tcPr>
          <w:p w:rsidR="006B7E19" w:rsidRPr="006B7E19" w:rsidRDefault="006B7E19" w:rsidP="009142DF">
            <w:pPr>
              <w:spacing w:after="40" w:line="240" w:lineRule="auto"/>
              <w:contextualSpacing/>
              <w:jc w:val="center"/>
              <w:rPr>
                <w:rFonts w:ascii="Times New Roman" w:hAnsi="Times New Roman" w:cs="Times New Roman"/>
                <w:sz w:val="18"/>
                <w:szCs w:val="20"/>
              </w:rPr>
            </w:pPr>
            <w:r w:rsidRPr="006B7E19">
              <w:rPr>
                <w:rFonts w:ascii="Times New Roman" w:hAnsi="Times New Roman" w:cs="Times New Roman"/>
                <w:sz w:val="18"/>
                <w:szCs w:val="20"/>
              </w:rPr>
              <w:t>0.007</w:t>
            </w:r>
          </w:p>
          <w:p w:rsidR="006B7E19" w:rsidRPr="006B7E19" w:rsidRDefault="006B7E19" w:rsidP="009142DF">
            <w:pPr>
              <w:spacing w:after="40" w:line="240" w:lineRule="auto"/>
              <w:contextualSpacing/>
              <w:jc w:val="center"/>
              <w:rPr>
                <w:rFonts w:ascii="Times New Roman" w:hAnsi="Times New Roman" w:cs="Times New Roman"/>
                <w:b/>
                <w:sz w:val="16"/>
                <w:szCs w:val="18"/>
              </w:rPr>
            </w:pPr>
            <w:r w:rsidRPr="006B7E19">
              <w:rPr>
                <w:rFonts w:ascii="Times New Roman" w:hAnsi="Times New Roman" w:cs="Times New Roman"/>
                <w:sz w:val="16"/>
                <w:szCs w:val="18"/>
              </w:rPr>
              <w:t>(0.005)</w:t>
            </w:r>
          </w:p>
        </w:tc>
        <w:tc>
          <w:tcPr>
            <w:tcW w:w="1323" w:type="dxa"/>
          </w:tcPr>
          <w:p w:rsidR="006B7E19" w:rsidRPr="006B7E19" w:rsidRDefault="006B7E19" w:rsidP="009142DF">
            <w:pPr>
              <w:spacing w:after="40" w:line="240" w:lineRule="auto"/>
              <w:contextualSpacing/>
              <w:jc w:val="center"/>
              <w:rPr>
                <w:rFonts w:ascii="Times New Roman" w:hAnsi="Times New Roman" w:cs="Times New Roman"/>
                <w:b/>
                <w:sz w:val="18"/>
                <w:szCs w:val="20"/>
              </w:rPr>
            </w:pPr>
            <w:r w:rsidRPr="006B7E19">
              <w:rPr>
                <w:rFonts w:ascii="Times New Roman" w:hAnsi="Times New Roman" w:cs="Times New Roman"/>
                <w:b/>
                <w:sz w:val="18"/>
                <w:szCs w:val="20"/>
              </w:rPr>
              <w:t>-</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b/>
                <w:sz w:val="18"/>
                <w:szCs w:val="20"/>
              </w:rPr>
            </w:pPr>
            <w:r w:rsidRPr="006B7E19">
              <w:rPr>
                <w:rFonts w:ascii="Times New Roman" w:hAnsi="Times New Roman" w:cs="Times New Roman"/>
                <w:b/>
                <w:sz w:val="18"/>
                <w:szCs w:val="20"/>
              </w:rPr>
              <w:t>-</w:t>
            </w:r>
          </w:p>
        </w:tc>
        <w:tc>
          <w:tcPr>
            <w:tcW w:w="1323" w:type="dxa"/>
          </w:tcPr>
          <w:p w:rsidR="006B7E19" w:rsidRPr="006B7E19" w:rsidRDefault="006B7E19" w:rsidP="009142DF">
            <w:pPr>
              <w:spacing w:after="40" w:line="240" w:lineRule="auto"/>
              <w:contextualSpacing/>
              <w:jc w:val="center"/>
              <w:rPr>
                <w:rFonts w:ascii="Times New Roman" w:hAnsi="Times New Roman" w:cs="Times New Roman"/>
                <w:b/>
                <w:sz w:val="18"/>
                <w:szCs w:val="20"/>
              </w:rPr>
            </w:pPr>
            <w:r w:rsidRPr="006B7E19">
              <w:rPr>
                <w:rFonts w:ascii="Times New Roman" w:hAnsi="Times New Roman" w:cs="Times New Roman"/>
                <w:b/>
                <w:sz w:val="18"/>
                <w:szCs w:val="20"/>
              </w:rPr>
              <w:t>-</w:t>
            </w:r>
          </w:p>
        </w:tc>
        <w:tc>
          <w:tcPr>
            <w:tcW w:w="1323" w:type="dxa"/>
            <w:shd w:val="clear" w:color="auto" w:fill="auto"/>
          </w:tcPr>
          <w:p w:rsidR="006B7E19" w:rsidRPr="006B7E19" w:rsidRDefault="006B7E19" w:rsidP="009142DF">
            <w:pPr>
              <w:spacing w:after="40" w:line="240" w:lineRule="auto"/>
              <w:ind w:left="34"/>
              <w:contextualSpacing/>
              <w:jc w:val="center"/>
              <w:rPr>
                <w:rFonts w:ascii="Times New Roman" w:hAnsi="Times New Roman" w:cs="Times New Roman"/>
                <w:b/>
                <w:sz w:val="18"/>
                <w:szCs w:val="20"/>
              </w:rPr>
            </w:pPr>
            <w:r w:rsidRPr="006B7E19">
              <w:rPr>
                <w:rFonts w:ascii="Times New Roman" w:hAnsi="Times New Roman" w:cs="Times New Roman"/>
                <w:b/>
                <w:sz w:val="18"/>
                <w:szCs w:val="20"/>
              </w:rPr>
              <w:t>-</w:t>
            </w:r>
          </w:p>
        </w:tc>
      </w:tr>
      <w:tr w:rsidR="006B7E19" w:rsidRPr="006B7E19" w:rsidTr="009142DF">
        <w:trPr>
          <w:trHeight w:val="510"/>
        </w:trPr>
        <w:tc>
          <w:tcPr>
            <w:tcW w:w="1951" w:type="dxa"/>
            <w:tcBorders>
              <w:top w:val="single" w:sz="12" w:space="0" w:color="auto"/>
            </w:tcBorders>
          </w:tcPr>
          <w:p w:rsidR="006B7E19" w:rsidRPr="006B7E19" w:rsidRDefault="006B7E19" w:rsidP="009142DF">
            <w:pPr>
              <w:spacing w:after="40" w:line="240" w:lineRule="auto"/>
              <w:contextualSpacing/>
              <w:rPr>
                <w:rFonts w:ascii="Times New Roman" w:hAnsi="Times New Roman" w:cs="Times New Roman"/>
                <w:bCs/>
                <w:sz w:val="20"/>
              </w:rPr>
            </w:pPr>
            <w:r w:rsidRPr="006B7E19">
              <w:rPr>
                <w:rFonts w:ascii="Times New Roman" w:hAnsi="Times New Roman" w:cs="Times New Roman"/>
                <w:bCs/>
                <w:sz w:val="20"/>
              </w:rPr>
              <w:t>Num observations</w:t>
            </w:r>
          </w:p>
          <w:p w:rsidR="006B7E19" w:rsidRPr="006B7E19" w:rsidRDefault="006B7E19" w:rsidP="009142DF">
            <w:pPr>
              <w:spacing w:after="40" w:line="240" w:lineRule="auto"/>
              <w:contextualSpacing/>
              <w:rPr>
                <w:rFonts w:ascii="Times New Roman" w:hAnsi="Times New Roman" w:cs="Times New Roman"/>
                <w:bCs/>
                <w:sz w:val="20"/>
              </w:rPr>
            </w:pPr>
          </w:p>
        </w:tc>
        <w:tc>
          <w:tcPr>
            <w:tcW w:w="1323" w:type="dxa"/>
            <w:tcBorders>
              <w:top w:val="single" w:sz="12" w:space="0" w:color="auto"/>
            </w:tcBorders>
          </w:tcPr>
          <w:p w:rsidR="006B7E19" w:rsidRPr="006B7E19" w:rsidRDefault="006B7E19" w:rsidP="009142DF">
            <w:pPr>
              <w:spacing w:after="40" w:line="240" w:lineRule="auto"/>
              <w:ind w:left="39"/>
              <w:contextualSpacing/>
              <w:jc w:val="center"/>
              <w:rPr>
                <w:rFonts w:ascii="Times New Roman" w:hAnsi="Times New Roman" w:cs="Times New Roman"/>
                <w:sz w:val="20"/>
              </w:rPr>
            </w:pPr>
            <w:r w:rsidRPr="006B7E19">
              <w:rPr>
                <w:rFonts w:ascii="Times New Roman" w:hAnsi="Times New Roman" w:cs="Times New Roman"/>
                <w:sz w:val="20"/>
              </w:rPr>
              <w:t>456</w:t>
            </w:r>
          </w:p>
        </w:tc>
        <w:tc>
          <w:tcPr>
            <w:tcW w:w="1323" w:type="dxa"/>
            <w:tcBorders>
              <w:top w:val="single" w:sz="12" w:space="0" w:color="auto"/>
            </w:tcBorders>
          </w:tcPr>
          <w:p w:rsidR="006B7E19" w:rsidRPr="006B7E19" w:rsidRDefault="006B7E19" w:rsidP="009142DF">
            <w:pPr>
              <w:tabs>
                <w:tab w:val="left" w:pos="721"/>
              </w:tabs>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456</w:t>
            </w:r>
          </w:p>
        </w:tc>
        <w:tc>
          <w:tcPr>
            <w:tcW w:w="1323" w:type="dxa"/>
            <w:tcBorders>
              <w:top w:val="single" w:sz="12" w:space="0" w:color="auto"/>
            </w:tcBorders>
          </w:tcPr>
          <w:p w:rsidR="006B7E19" w:rsidRPr="006B7E19" w:rsidRDefault="006B7E19" w:rsidP="009142DF">
            <w:pPr>
              <w:spacing w:after="40" w:line="240" w:lineRule="auto"/>
              <w:ind w:left="33"/>
              <w:contextualSpacing/>
              <w:jc w:val="center"/>
              <w:rPr>
                <w:rFonts w:ascii="Times New Roman" w:hAnsi="Times New Roman" w:cs="Times New Roman"/>
                <w:sz w:val="20"/>
              </w:rPr>
            </w:pPr>
            <w:r w:rsidRPr="006B7E19">
              <w:rPr>
                <w:rFonts w:ascii="Times New Roman" w:hAnsi="Times New Roman" w:cs="Times New Roman"/>
                <w:sz w:val="20"/>
              </w:rPr>
              <w:t>456</w:t>
            </w:r>
          </w:p>
        </w:tc>
        <w:tc>
          <w:tcPr>
            <w:tcW w:w="1323" w:type="dxa"/>
            <w:tcBorders>
              <w:top w:val="single" w:sz="12" w:space="0" w:color="auto"/>
            </w:tcBorders>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456</w:t>
            </w:r>
          </w:p>
        </w:tc>
        <w:tc>
          <w:tcPr>
            <w:tcW w:w="1323" w:type="dxa"/>
            <w:tcBorders>
              <w:top w:val="single" w:sz="12" w:space="0" w:color="auto"/>
            </w:tcBorders>
          </w:tcPr>
          <w:p w:rsidR="006B7E19" w:rsidRPr="006B7E19" w:rsidRDefault="006B7E19" w:rsidP="009142DF">
            <w:pPr>
              <w:spacing w:after="40" w:line="240" w:lineRule="auto"/>
              <w:ind w:left="33"/>
              <w:contextualSpacing/>
              <w:jc w:val="center"/>
              <w:rPr>
                <w:rFonts w:ascii="Times New Roman" w:hAnsi="Times New Roman" w:cs="Times New Roman"/>
                <w:sz w:val="20"/>
              </w:rPr>
            </w:pPr>
            <w:r w:rsidRPr="006B7E19">
              <w:rPr>
                <w:rFonts w:ascii="Times New Roman" w:hAnsi="Times New Roman" w:cs="Times New Roman"/>
                <w:sz w:val="20"/>
              </w:rPr>
              <w:t>456</w:t>
            </w:r>
          </w:p>
        </w:tc>
        <w:tc>
          <w:tcPr>
            <w:tcW w:w="1323" w:type="dxa"/>
            <w:tcBorders>
              <w:top w:val="single" w:sz="12" w:space="0" w:color="auto"/>
            </w:tcBorders>
            <w:shd w:val="clear" w:color="auto" w:fill="auto"/>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294</w:t>
            </w:r>
          </w:p>
        </w:tc>
      </w:tr>
      <w:tr w:rsidR="006B7E19" w:rsidRPr="006B7E19" w:rsidTr="009142DF">
        <w:trPr>
          <w:trHeight w:val="510"/>
        </w:trPr>
        <w:tc>
          <w:tcPr>
            <w:tcW w:w="1951" w:type="dxa"/>
          </w:tcPr>
          <w:p w:rsidR="006B7E19" w:rsidRPr="006B7E19" w:rsidRDefault="006B7E19" w:rsidP="009142DF">
            <w:pPr>
              <w:spacing w:after="40" w:line="240" w:lineRule="auto"/>
              <w:contextualSpacing/>
              <w:rPr>
                <w:rFonts w:ascii="Times New Roman" w:hAnsi="Times New Roman" w:cs="Times New Roman"/>
                <w:bCs/>
                <w:sz w:val="20"/>
                <w:vertAlign w:val="superscript"/>
              </w:rPr>
            </w:pPr>
            <w:r w:rsidRPr="006B7E19">
              <w:rPr>
                <w:rFonts w:ascii="Times New Roman" w:hAnsi="Times New Roman" w:cs="Times New Roman"/>
                <w:bCs/>
                <w:sz w:val="20"/>
              </w:rPr>
              <w:t>Adjusted R</w:t>
            </w:r>
            <w:r w:rsidRPr="006B7E19">
              <w:rPr>
                <w:rFonts w:ascii="Times New Roman" w:hAnsi="Times New Roman" w:cs="Times New Roman"/>
                <w:bCs/>
                <w:sz w:val="20"/>
                <w:vertAlign w:val="superscript"/>
              </w:rPr>
              <w:t>2</w:t>
            </w:r>
          </w:p>
          <w:p w:rsidR="006B7E19" w:rsidRPr="006B7E19" w:rsidRDefault="006B7E19" w:rsidP="009142DF">
            <w:pPr>
              <w:spacing w:after="40" w:line="240" w:lineRule="auto"/>
              <w:contextualSpacing/>
              <w:rPr>
                <w:rFonts w:ascii="Times New Roman" w:hAnsi="Times New Roman" w:cs="Times New Roman"/>
                <w:bCs/>
                <w:sz w:val="20"/>
              </w:rPr>
            </w:pPr>
          </w:p>
        </w:tc>
        <w:tc>
          <w:tcPr>
            <w:tcW w:w="1323" w:type="dxa"/>
          </w:tcPr>
          <w:p w:rsidR="006B7E19" w:rsidRPr="006B7E19" w:rsidRDefault="006B7E19" w:rsidP="009142DF">
            <w:pPr>
              <w:spacing w:after="40" w:line="240" w:lineRule="auto"/>
              <w:ind w:left="39"/>
              <w:contextualSpacing/>
              <w:jc w:val="center"/>
              <w:rPr>
                <w:rFonts w:ascii="Times New Roman" w:hAnsi="Times New Roman" w:cs="Times New Roman"/>
                <w:sz w:val="20"/>
              </w:rPr>
            </w:pPr>
            <w:r w:rsidRPr="006B7E19">
              <w:rPr>
                <w:rFonts w:ascii="Times New Roman" w:hAnsi="Times New Roman" w:cs="Times New Roman"/>
                <w:sz w:val="20"/>
              </w:rPr>
              <w:t>0.425</w:t>
            </w:r>
          </w:p>
        </w:tc>
        <w:tc>
          <w:tcPr>
            <w:tcW w:w="1323" w:type="dxa"/>
          </w:tcPr>
          <w:p w:rsidR="006B7E19" w:rsidRPr="006B7E19" w:rsidRDefault="006B7E19" w:rsidP="009142DF">
            <w:pPr>
              <w:tabs>
                <w:tab w:val="left" w:pos="721"/>
              </w:tabs>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0.125</w:t>
            </w:r>
          </w:p>
        </w:tc>
        <w:tc>
          <w:tcPr>
            <w:tcW w:w="1323" w:type="dxa"/>
          </w:tcPr>
          <w:p w:rsidR="006B7E19" w:rsidRPr="006B7E19" w:rsidRDefault="006B7E19" w:rsidP="009142DF">
            <w:pPr>
              <w:spacing w:after="40" w:line="240" w:lineRule="auto"/>
              <w:ind w:left="33"/>
              <w:contextualSpacing/>
              <w:jc w:val="center"/>
              <w:rPr>
                <w:rFonts w:ascii="Times New Roman" w:hAnsi="Times New Roman" w:cs="Times New Roman"/>
                <w:sz w:val="20"/>
              </w:rPr>
            </w:pPr>
            <w:r w:rsidRPr="006B7E19">
              <w:rPr>
                <w:rFonts w:ascii="Times New Roman" w:hAnsi="Times New Roman" w:cs="Times New Roman"/>
                <w:sz w:val="20"/>
              </w:rPr>
              <w:t>0.431</w:t>
            </w:r>
          </w:p>
        </w:tc>
        <w:tc>
          <w:tcPr>
            <w:tcW w:w="1323" w:type="dxa"/>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0.289</w:t>
            </w:r>
          </w:p>
        </w:tc>
        <w:tc>
          <w:tcPr>
            <w:tcW w:w="1323" w:type="dxa"/>
          </w:tcPr>
          <w:p w:rsidR="006B7E19" w:rsidRPr="006B7E19" w:rsidRDefault="006B7E19" w:rsidP="009142DF">
            <w:pPr>
              <w:spacing w:after="40" w:line="240" w:lineRule="auto"/>
              <w:ind w:left="33"/>
              <w:contextualSpacing/>
              <w:jc w:val="center"/>
              <w:rPr>
                <w:rFonts w:ascii="Times New Roman" w:hAnsi="Times New Roman" w:cs="Times New Roman"/>
                <w:sz w:val="20"/>
              </w:rPr>
            </w:pPr>
            <w:r w:rsidRPr="006B7E19">
              <w:rPr>
                <w:rFonts w:ascii="Times New Roman" w:hAnsi="Times New Roman" w:cs="Times New Roman"/>
                <w:sz w:val="20"/>
              </w:rPr>
              <w:t>0.280</w:t>
            </w:r>
          </w:p>
        </w:tc>
        <w:tc>
          <w:tcPr>
            <w:tcW w:w="1323" w:type="dxa"/>
            <w:shd w:val="clear" w:color="auto" w:fill="auto"/>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0.175</w:t>
            </w:r>
          </w:p>
        </w:tc>
      </w:tr>
      <w:tr w:rsidR="006B7E19" w:rsidRPr="006B7E19" w:rsidTr="009142DF">
        <w:trPr>
          <w:trHeight w:val="510"/>
        </w:trPr>
        <w:tc>
          <w:tcPr>
            <w:tcW w:w="1951" w:type="dxa"/>
            <w:tcBorders>
              <w:bottom w:val="single" w:sz="18" w:space="0" w:color="auto"/>
            </w:tcBorders>
          </w:tcPr>
          <w:p w:rsidR="006B7E19" w:rsidRPr="006B7E19" w:rsidRDefault="006B7E19" w:rsidP="009142DF">
            <w:pPr>
              <w:spacing w:after="40" w:line="240" w:lineRule="auto"/>
              <w:contextualSpacing/>
              <w:rPr>
                <w:rFonts w:ascii="Times New Roman" w:hAnsi="Times New Roman" w:cs="Times New Roman"/>
                <w:bCs/>
                <w:sz w:val="20"/>
              </w:rPr>
            </w:pPr>
            <w:r w:rsidRPr="006B7E19">
              <w:rPr>
                <w:rFonts w:ascii="Times New Roman" w:hAnsi="Times New Roman" w:cs="Times New Roman"/>
                <w:bCs/>
                <w:sz w:val="20"/>
              </w:rPr>
              <w:t>F statistic</w:t>
            </w:r>
          </w:p>
        </w:tc>
        <w:tc>
          <w:tcPr>
            <w:tcW w:w="1323" w:type="dxa"/>
            <w:tcBorders>
              <w:bottom w:val="single" w:sz="18" w:space="0" w:color="auto"/>
            </w:tcBorders>
            <w:vAlign w:val="center"/>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20.439</w:t>
            </w:r>
            <w:r w:rsidRPr="006B7E19">
              <w:rPr>
                <w:rFonts w:ascii="Times New Roman" w:hAnsi="Times New Roman" w:cs="Times New Roman"/>
                <w:sz w:val="16"/>
                <w:szCs w:val="18"/>
              </w:rPr>
              <w:t>(df =17;438)***</w:t>
            </w:r>
          </w:p>
        </w:tc>
        <w:tc>
          <w:tcPr>
            <w:tcW w:w="1323" w:type="dxa"/>
            <w:tcBorders>
              <w:bottom w:val="single" w:sz="18" w:space="0" w:color="auto"/>
            </w:tcBorders>
            <w:vAlign w:val="center"/>
          </w:tcPr>
          <w:p w:rsidR="006B7E19" w:rsidRPr="006B7E19" w:rsidRDefault="006B7E19" w:rsidP="009142DF">
            <w:pPr>
              <w:tabs>
                <w:tab w:val="left" w:pos="721"/>
              </w:tabs>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6.680</w:t>
            </w:r>
            <w:r w:rsidRPr="006B7E19">
              <w:rPr>
                <w:rFonts w:ascii="Times New Roman" w:hAnsi="Times New Roman" w:cs="Times New Roman"/>
                <w:sz w:val="16"/>
                <w:szCs w:val="18"/>
              </w:rPr>
              <w:t>(df =10;386)***</w:t>
            </w:r>
          </w:p>
        </w:tc>
        <w:tc>
          <w:tcPr>
            <w:tcW w:w="1323" w:type="dxa"/>
            <w:tcBorders>
              <w:bottom w:val="single" w:sz="18" w:space="0" w:color="auto"/>
            </w:tcBorders>
            <w:vAlign w:val="center"/>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20.938</w:t>
            </w:r>
            <w:r w:rsidRPr="006B7E19">
              <w:rPr>
                <w:rFonts w:ascii="Times New Roman" w:hAnsi="Times New Roman" w:cs="Times New Roman"/>
                <w:sz w:val="16"/>
                <w:szCs w:val="18"/>
              </w:rPr>
              <w:t>(df =17;438)***</w:t>
            </w:r>
          </w:p>
        </w:tc>
        <w:tc>
          <w:tcPr>
            <w:tcW w:w="1323" w:type="dxa"/>
            <w:tcBorders>
              <w:bottom w:val="single" w:sz="18" w:space="0" w:color="auto"/>
            </w:tcBorders>
            <w:vAlign w:val="center"/>
          </w:tcPr>
          <w:p w:rsidR="006B7E19" w:rsidRPr="006B7E19" w:rsidRDefault="006B7E19" w:rsidP="009142DF">
            <w:pPr>
              <w:spacing w:after="40" w:line="240" w:lineRule="auto"/>
              <w:ind w:left="34"/>
              <w:contextualSpacing/>
              <w:jc w:val="center"/>
              <w:rPr>
                <w:rFonts w:ascii="Times New Roman" w:hAnsi="Times New Roman" w:cs="Times New Roman"/>
                <w:sz w:val="20"/>
              </w:rPr>
            </w:pPr>
            <w:r w:rsidRPr="006B7E19">
              <w:rPr>
                <w:rFonts w:ascii="Times New Roman" w:hAnsi="Times New Roman" w:cs="Times New Roman"/>
                <w:sz w:val="20"/>
              </w:rPr>
              <w:t>11.113</w:t>
            </w:r>
            <w:r w:rsidRPr="006B7E19">
              <w:rPr>
                <w:rFonts w:ascii="Times New Roman" w:hAnsi="Times New Roman" w:cs="Times New Roman"/>
                <w:sz w:val="16"/>
                <w:szCs w:val="18"/>
              </w:rPr>
              <w:t>(df =17;438)***</w:t>
            </w:r>
          </w:p>
        </w:tc>
        <w:tc>
          <w:tcPr>
            <w:tcW w:w="1323" w:type="dxa"/>
            <w:tcBorders>
              <w:bottom w:val="single" w:sz="18" w:space="0" w:color="auto"/>
            </w:tcBorders>
            <w:vAlign w:val="center"/>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10.611</w:t>
            </w:r>
            <w:r w:rsidRPr="006B7E19">
              <w:rPr>
                <w:rFonts w:ascii="Times New Roman" w:hAnsi="Times New Roman" w:cs="Times New Roman"/>
                <w:sz w:val="16"/>
                <w:szCs w:val="18"/>
              </w:rPr>
              <w:t>(df =17;438)***</w:t>
            </w:r>
          </w:p>
        </w:tc>
        <w:tc>
          <w:tcPr>
            <w:tcW w:w="1323" w:type="dxa"/>
            <w:tcBorders>
              <w:bottom w:val="single" w:sz="18" w:space="0" w:color="auto"/>
            </w:tcBorders>
            <w:shd w:val="clear" w:color="auto" w:fill="auto"/>
            <w:vAlign w:val="center"/>
          </w:tcPr>
          <w:p w:rsidR="006B7E19" w:rsidRPr="006B7E19" w:rsidRDefault="006B7E19" w:rsidP="009142DF">
            <w:pPr>
              <w:spacing w:after="40" w:line="240" w:lineRule="auto"/>
              <w:contextualSpacing/>
              <w:jc w:val="center"/>
              <w:rPr>
                <w:rFonts w:ascii="Times New Roman" w:hAnsi="Times New Roman" w:cs="Times New Roman"/>
                <w:sz w:val="20"/>
              </w:rPr>
            </w:pPr>
            <w:r w:rsidRPr="006B7E19">
              <w:rPr>
                <w:rFonts w:ascii="Times New Roman" w:hAnsi="Times New Roman" w:cs="Times New Roman"/>
                <w:sz w:val="20"/>
              </w:rPr>
              <w:t>7.431</w:t>
            </w:r>
            <w:r w:rsidRPr="006B7E19">
              <w:rPr>
                <w:rFonts w:ascii="Times New Roman" w:hAnsi="Times New Roman" w:cs="Times New Roman"/>
                <w:sz w:val="16"/>
                <w:szCs w:val="18"/>
              </w:rPr>
              <w:t>(df =9;225)***</w:t>
            </w:r>
          </w:p>
        </w:tc>
      </w:tr>
    </w:tbl>
    <w:p w:rsidR="006B7E19" w:rsidRPr="006B7E19" w:rsidRDefault="006B7E19" w:rsidP="006B7E19">
      <w:pPr>
        <w:spacing w:after="0" w:line="480" w:lineRule="auto"/>
        <w:rPr>
          <w:rFonts w:ascii="Times New Roman" w:eastAsia="Times New Roman" w:hAnsi="Times New Roman" w:cs="Times New Roman"/>
          <w:i/>
          <w:sz w:val="20"/>
          <w:lang w:val="en-GB" w:eastAsia="it-IT"/>
        </w:rPr>
      </w:pPr>
      <w:r w:rsidRPr="006B7E19">
        <w:rPr>
          <w:rFonts w:ascii="Times New Roman" w:hAnsi="Times New Roman" w:cs="Times New Roman"/>
          <w:sz w:val="20"/>
          <w:lang w:val="en-US"/>
        </w:rPr>
        <w:t>Note: **</w:t>
      </w:r>
      <w:proofErr w:type="gramStart"/>
      <w:r w:rsidRPr="006B7E19">
        <w:rPr>
          <w:rFonts w:ascii="Times New Roman" w:hAnsi="Times New Roman" w:cs="Times New Roman"/>
          <w:sz w:val="20"/>
          <w:lang w:val="en-US"/>
        </w:rPr>
        <w:t>*  p</w:t>
      </w:r>
      <w:proofErr w:type="gramEnd"/>
      <w:r w:rsidRPr="006B7E19">
        <w:rPr>
          <w:rFonts w:ascii="Times New Roman" w:hAnsi="Times New Roman" w:cs="Times New Roman"/>
          <w:sz w:val="20"/>
          <w:lang w:val="en-US"/>
        </w:rPr>
        <w:t>-value &lt; 0.01; ** p-value  &lt; 0.05;   *  p-value &lt; 0.1</w:t>
      </w:r>
      <w:r w:rsidR="00776B1E">
        <w:rPr>
          <w:rFonts w:ascii="Times New Roman" w:hAnsi="Times New Roman" w:cs="Times New Roman"/>
          <w:sz w:val="20"/>
          <w:lang w:val="en-US"/>
        </w:rPr>
        <w:t xml:space="preserve">; standard errors in brackets. </w:t>
      </w:r>
    </w:p>
    <w:p w:rsidR="006B7E19" w:rsidRPr="006B7E19" w:rsidRDefault="006B7E19" w:rsidP="00525B84">
      <w:pPr>
        <w:spacing w:after="0" w:line="240" w:lineRule="auto"/>
        <w:jc w:val="center"/>
        <w:rPr>
          <w:rFonts w:ascii="Times New Roman" w:hAnsi="Times New Roman" w:cs="Times New Roman"/>
          <w:b/>
          <w:lang w:val="en-GB"/>
        </w:rPr>
      </w:pPr>
    </w:p>
    <w:p w:rsidR="000D242A" w:rsidRDefault="000D242A" w:rsidP="000D242A">
      <w:pPr>
        <w:spacing w:after="0" w:line="480" w:lineRule="auto"/>
        <w:jc w:val="center"/>
        <w:rPr>
          <w:rFonts w:ascii="Times New Roman" w:hAnsi="Times New Roman" w:cs="Times New Roman"/>
          <w:b/>
          <w:lang w:val="en-US"/>
        </w:rPr>
      </w:pPr>
      <w:r>
        <w:rPr>
          <w:rFonts w:ascii="Times New Roman" w:hAnsi="Times New Roman" w:cs="Times New Roman"/>
          <w:b/>
          <w:lang w:val="en-US"/>
        </w:rPr>
        <w:lastRenderedPageBreak/>
        <w:t>FIGURES</w:t>
      </w:r>
    </w:p>
    <w:p w:rsidR="000D242A" w:rsidRPr="000301C9" w:rsidRDefault="000D242A" w:rsidP="000D242A">
      <w:pPr>
        <w:spacing w:after="0" w:line="480" w:lineRule="auto"/>
        <w:jc w:val="center"/>
        <w:rPr>
          <w:rFonts w:ascii="Times New Roman" w:hAnsi="Times New Roman" w:cs="Times New Roman"/>
          <w:b/>
          <w:lang w:val="en-US"/>
        </w:rPr>
      </w:pPr>
      <w:r w:rsidRPr="000301C9">
        <w:rPr>
          <w:rFonts w:ascii="Times New Roman" w:hAnsi="Times New Roman" w:cs="Times New Roman"/>
          <w:b/>
          <w:lang w:val="en-US"/>
        </w:rPr>
        <w:t>Figure 1 Adoption of Different Types of CSR Initiatives</w:t>
      </w:r>
    </w:p>
    <w:p w:rsidR="000D242A" w:rsidRPr="00776B1E" w:rsidRDefault="000D242A" w:rsidP="00675BC9">
      <w:pPr>
        <w:spacing w:after="0" w:line="480" w:lineRule="auto"/>
        <w:jc w:val="center"/>
        <w:rPr>
          <w:rFonts w:ascii="Times New Roman" w:hAnsi="Times New Roman" w:cs="Times New Roman"/>
          <w:i/>
          <w:lang w:val="en-US"/>
        </w:rPr>
      </w:pPr>
      <w:r>
        <w:rPr>
          <w:rFonts w:ascii="Times New Roman" w:hAnsi="Times New Roman" w:cs="Times New Roman"/>
          <w:i/>
          <w:noProof/>
          <w:lang w:val="en-US"/>
        </w:rPr>
        <w:drawing>
          <wp:inline distT="0" distB="0" distL="0" distR="0">
            <wp:extent cx="5610225" cy="4244865"/>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adoption.jpeg"/>
                    <pic:cNvPicPr/>
                  </pic:nvPicPr>
                  <pic:blipFill>
                    <a:blip r:embed="rId18">
                      <a:extLst>
                        <a:ext uri="{28A0092B-C50C-407E-A947-70E740481C1C}">
                          <a14:useLocalDpi xmlns:a14="http://schemas.microsoft.com/office/drawing/2010/main" val="0"/>
                        </a:ext>
                      </a:extLst>
                    </a:blip>
                    <a:stretch>
                      <a:fillRect/>
                    </a:stretch>
                  </pic:blipFill>
                  <pic:spPr>
                    <a:xfrm>
                      <a:off x="0" y="0"/>
                      <a:ext cx="5614757" cy="4248294"/>
                    </a:xfrm>
                    <a:prstGeom prst="rect">
                      <a:avLst/>
                    </a:prstGeom>
                  </pic:spPr>
                </pic:pic>
              </a:graphicData>
            </a:graphic>
          </wp:inline>
        </w:drawing>
      </w:r>
    </w:p>
    <w:p w:rsidR="00675BC9" w:rsidRPr="00675BC9" w:rsidRDefault="00675BC9" w:rsidP="00675BC9">
      <w:pPr>
        <w:spacing w:after="0" w:line="480" w:lineRule="auto"/>
        <w:rPr>
          <w:rFonts w:ascii="Times New Roman" w:hAnsi="Times New Roman" w:cs="Times New Roman"/>
          <w:i/>
          <w:sz w:val="20"/>
          <w:lang w:val="en-US"/>
        </w:rPr>
      </w:pPr>
      <w:r w:rsidRPr="00675BC9">
        <w:rPr>
          <w:rFonts w:ascii="Times New Roman" w:hAnsi="Times New Roman" w:cs="Times New Roman"/>
          <w:i/>
          <w:sz w:val="20"/>
          <w:lang w:val="en-US"/>
        </w:rPr>
        <w:t>Note: The vertical axis reports the share of firms in the sample that have adopted a given CSR initiative by year. Data are based on the full sample.</w:t>
      </w:r>
    </w:p>
    <w:p w:rsidR="000D242A" w:rsidRPr="00675BC9" w:rsidRDefault="000D242A" w:rsidP="00675BC9">
      <w:pPr>
        <w:spacing w:after="0" w:line="480" w:lineRule="auto"/>
        <w:rPr>
          <w:rFonts w:ascii="Times New Roman" w:hAnsi="Times New Roman" w:cs="Times New Roman"/>
          <w:i/>
          <w:sz w:val="20"/>
          <w:lang w:val="en-US"/>
        </w:rPr>
      </w:pPr>
      <w:r w:rsidRPr="00675BC9">
        <w:rPr>
          <w:rFonts w:ascii="Times New Roman" w:hAnsi="Times New Roman" w:cs="Times New Roman"/>
          <w:i/>
          <w:sz w:val="20"/>
          <w:lang w:val="en-US"/>
        </w:rPr>
        <w:t>Source: Authors’ own elaboration.</w:t>
      </w:r>
    </w:p>
    <w:p w:rsidR="000D242A" w:rsidRDefault="000D242A" w:rsidP="000D242A">
      <w:pPr>
        <w:spacing w:after="0" w:line="480" w:lineRule="auto"/>
        <w:jc w:val="center"/>
        <w:rPr>
          <w:rFonts w:ascii="Times New Roman" w:hAnsi="Times New Roman" w:cs="Times New Roman"/>
          <w:b/>
          <w:noProof/>
          <w:lang w:val="en-US" w:eastAsia="it-IT"/>
        </w:rPr>
      </w:pPr>
    </w:p>
    <w:p w:rsidR="000D242A" w:rsidRDefault="000D242A" w:rsidP="000D242A">
      <w:pPr>
        <w:spacing w:after="0" w:line="480" w:lineRule="auto"/>
        <w:jc w:val="center"/>
        <w:rPr>
          <w:rFonts w:ascii="Times New Roman" w:hAnsi="Times New Roman" w:cs="Times New Roman"/>
          <w:b/>
          <w:noProof/>
          <w:lang w:val="en-US" w:eastAsia="it-IT"/>
        </w:rPr>
      </w:pPr>
    </w:p>
    <w:p w:rsidR="000D242A" w:rsidRDefault="000D242A" w:rsidP="000D242A">
      <w:pPr>
        <w:spacing w:after="0" w:line="480" w:lineRule="auto"/>
        <w:jc w:val="center"/>
        <w:rPr>
          <w:rFonts w:ascii="Times New Roman" w:hAnsi="Times New Roman" w:cs="Times New Roman"/>
          <w:b/>
          <w:noProof/>
          <w:lang w:val="en-US" w:eastAsia="it-IT"/>
        </w:rPr>
      </w:pPr>
    </w:p>
    <w:p w:rsidR="000D242A" w:rsidRDefault="000D242A" w:rsidP="000D242A">
      <w:pPr>
        <w:spacing w:after="0" w:line="480" w:lineRule="auto"/>
        <w:jc w:val="center"/>
        <w:rPr>
          <w:rFonts w:ascii="Times New Roman" w:hAnsi="Times New Roman" w:cs="Times New Roman"/>
          <w:b/>
          <w:noProof/>
          <w:lang w:val="en-US" w:eastAsia="it-IT"/>
        </w:rPr>
      </w:pPr>
    </w:p>
    <w:p w:rsidR="000D242A" w:rsidRDefault="000D242A" w:rsidP="000D242A">
      <w:pPr>
        <w:spacing w:after="0" w:line="480" w:lineRule="auto"/>
        <w:jc w:val="center"/>
        <w:rPr>
          <w:rFonts w:ascii="Times New Roman" w:hAnsi="Times New Roman" w:cs="Times New Roman"/>
          <w:b/>
          <w:noProof/>
          <w:lang w:val="en-US" w:eastAsia="it-IT"/>
        </w:rPr>
      </w:pPr>
    </w:p>
    <w:p w:rsidR="000D242A" w:rsidRDefault="000D242A" w:rsidP="000D242A">
      <w:pPr>
        <w:spacing w:after="0" w:line="480" w:lineRule="auto"/>
        <w:jc w:val="center"/>
        <w:rPr>
          <w:rFonts w:ascii="Times New Roman" w:hAnsi="Times New Roman" w:cs="Times New Roman"/>
          <w:b/>
          <w:noProof/>
          <w:lang w:val="en-US" w:eastAsia="it-IT"/>
        </w:rPr>
      </w:pPr>
    </w:p>
    <w:p w:rsidR="000D242A" w:rsidRDefault="000D242A" w:rsidP="000D242A">
      <w:pPr>
        <w:spacing w:after="0" w:line="480" w:lineRule="auto"/>
        <w:jc w:val="center"/>
        <w:rPr>
          <w:rFonts w:ascii="Times New Roman" w:hAnsi="Times New Roman" w:cs="Times New Roman"/>
          <w:b/>
          <w:noProof/>
          <w:lang w:val="en-US" w:eastAsia="it-IT"/>
        </w:rPr>
      </w:pPr>
    </w:p>
    <w:p w:rsidR="000D242A" w:rsidRDefault="000D242A" w:rsidP="000D242A">
      <w:pPr>
        <w:spacing w:after="0" w:line="480" w:lineRule="auto"/>
        <w:jc w:val="center"/>
        <w:rPr>
          <w:rFonts w:ascii="Times New Roman" w:hAnsi="Times New Roman" w:cs="Times New Roman"/>
          <w:b/>
          <w:noProof/>
          <w:lang w:val="en-US" w:eastAsia="it-IT"/>
        </w:rPr>
      </w:pPr>
    </w:p>
    <w:p w:rsidR="000D242A" w:rsidRDefault="000D242A" w:rsidP="000D242A">
      <w:pPr>
        <w:spacing w:after="0" w:line="480" w:lineRule="auto"/>
        <w:jc w:val="center"/>
        <w:rPr>
          <w:rFonts w:ascii="Times New Roman" w:hAnsi="Times New Roman" w:cs="Times New Roman"/>
          <w:b/>
          <w:noProof/>
          <w:lang w:val="en-US" w:eastAsia="it-IT"/>
        </w:rPr>
      </w:pPr>
    </w:p>
    <w:p w:rsidR="000D242A" w:rsidRDefault="000D242A" w:rsidP="000D242A">
      <w:pPr>
        <w:spacing w:after="0" w:line="480" w:lineRule="auto"/>
        <w:jc w:val="center"/>
        <w:rPr>
          <w:rFonts w:ascii="Times New Roman" w:hAnsi="Times New Roman" w:cs="Times New Roman"/>
          <w:b/>
          <w:noProof/>
          <w:lang w:val="en-US" w:eastAsia="it-IT"/>
        </w:rPr>
      </w:pPr>
    </w:p>
    <w:p w:rsidR="000D242A" w:rsidRPr="00400F46" w:rsidRDefault="006B7E19" w:rsidP="000D242A">
      <w:pPr>
        <w:spacing w:after="0" w:line="480" w:lineRule="auto"/>
        <w:jc w:val="center"/>
        <w:rPr>
          <w:rFonts w:ascii="Times New Roman" w:hAnsi="Times New Roman" w:cs="Times New Roman"/>
          <w:b/>
          <w:lang w:val="en-US"/>
        </w:rPr>
      </w:pPr>
      <w:r>
        <w:rPr>
          <w:rFonts w:ascii="Times New Roman" w:hAnsi="Times New Roman" w:cs="Times New Roman"/>
          <w:b/>
          <w:lang w:val="en-US"/>
        </w:rPr>
        <w:lastRenderedPageBreak/>
        <w:t>F</w:t>
      </w:r>
      <w:r w:rsidR="000D242A" w:rsidRPr="00400F46">
        <w:rPr>
          <w:rFonts w:ascii="Times New Roman" w:hAnsi="Times New Roman" w:cs="Times New Roman"/>
          <w:b/>
          <w:lang w:val="en-US"/>
        </w:rPr>
        <w:t xml:space="preserve">igure </w:t>
      </w:r>
      <w:r w:rsidR="001D1E4D">
        <w:rPr>
          <w:rFonts w:ascii="Times New Roman" w:hAnsi="Times New Roman" w:cs="Times New Roman"/>
          <w:b/>
          <w:lang w:val="en-US"/>
        </w:rPr>
        <w:t>2</w:t>
      </w:r>
      <w:r w:rsidR="000D242A" w:rsidRPr="00400F46">
        <w:rPr>
          <w:rFonts w:ascii="Times New Roman" w:hAnsi="Times New Roman" w:cs="Times New Roman"/>
          <w:b/>
          <w:lang w:val="en-US"/>
        </w:rPr>
        <w:t xml:space="preserve"> </w:t>
      </w:r>
      <w:proofErr w:type="gramStart"/>
      <w:r w:rsidR="000D242A" w:rsidRPr="00400F46">
        <w:rPr>
          <w:rFonts w:ascii="Times New Roman" w:hAnsi="Times New Roman" w:cs="Times New Roman"/>
          <w:b/>
          <w:lang w:val="en-US"/>
        </w:rPr>
        <w:t>Press</w:t>
      </w:r>
      <w:proofErr w:type="gramEnd"/>
      <w:r w:rsidR="000D242A" w:rsidRPr="00400F46">
        <w:rPr>
          <w:rFonts w:ascii="Times New Roman" w:hAnsi="Times New Roman" w:cs="Times New Roman"/>
          <w:b/>
          <w:lang w:val="en-US"/>
        </w:rPr>
        <w:t xml:space="preserve"> </w:t>
      </w:r>
      <w:r>
        <w:rPr>
          <w:rFonts w:ascii="Times New Roman" w:hAnsi="Times New Roman" w:cs="Times New Roman"/>
          <w:b/>
          <w:lang w:val="en-US"/>
        </w:rPr>
        <w:t xml:space="preserve">and Speech </w:t>
      </w:r>
      <w:r w:rsidR="000D242A" w:rsidRPr="00400F46">
        <w:rPr>
          <w:rFonts w:ascii="Times New Roman" w:hAnsi="Times New Roman" w:cs="Times New Roman"/>
          <w:b/>
          <w:lang w:val="en-US"/>
        </w:rPr>
        <w:t>Freedom of Host C</w:t>
      </w:r>
      <w:r w:rsidR="000D242A">
        <w:rPr>
          <w:rFonts w:ascii="Times New Roman" w:hAnsi="Times New Roman" w:cs="Times New Roman"/>
          <w:b/>
          <w:lang w:val="en-US"/>
        </w:rPr>
        <w:t>o</w:t>
      </w:r>
      <w:r w:rsidR="000D242A" w:rsidRPr="00400F46">
        <w:rPr>
          <w:rFonts w:ascii="Times New Roman" w:hAnsi="Times New Roman" w:cs="Times New Roman"/>
          <w:b/>
          <w:lang w:val="en-US"/>
        </w:rPr>
        <w:t xml:space="preserve">untries </w:t>
      </w:r>
    </w:p>
    <w:p w:rsidR="000D242A" w:rsidRDefault="000D242A" w:rsidP="000D242A">
      <w:pPr>
        <w:spacing w:after="0" w:line="480" w:lineRule="auto"/>
        <w:jc w:val="center"/>
        <w:rPr>
          <w:rFonts w:ascii="Times New Roman" w:hAnsi="Times New Roman" w:cs="Times New Roman"/>
          <w:b/>
        </w:rPr>
      </w:pPr>
      <w:r w:rsidRPr="00C064D0">
        <w:rPr>
          <w:rFonts w:ascii="Times New Roman" w:hAnsi="Times New Roman" w:cs="Times New Roman"/>
          <w:i/>
          <w:noProof/>
          <w:lang w:val="en-US"/>
        </w:rPr>
        <w:drawing>
          <wp:inline distT="0" distB="0" distL="0" distR="0">
            <wp:extent cx="5753100" cy="46196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rage Press Freedom.jpeg"/>
                    <pic:cNvPicPr/>
                  </pic:nvPicPr>
                  <pic:blipFill>
                    <a:blip r:embed="rId19">
                      <a:extLst>
                        <a:ext uri="{28A0092B-C50C-407E-A947-70E740481C1C}">
                          <a14:useLocalDpi xmlns:a14="http://schemas.microsoft.com/office/drawing/2010/main" val="0"/>
                        </a:ext>
                      </a:extLst>
                    </a:blip>
                    <a:stretch>
                      <a:fillRect/>
                    </a:stretch>
                  </pic:blipFill>
                  <pic:spPr>
                    <a:xfrm>
                      <a:off x="0" y="0"/>
                      <a:ext cx="5753100" cy="4619625"/>
                    </a:xfrm>
                    <a:prstGeom prst="rect">
                      <a:avLst/>
                    </a:prstGeom>
                  </pic:spPr>
                </pic:pic>
              </a:graphicData>
            </a:graphic>
          </wp:inline>
        </w:drawing>
      </w:r>
    </w:p>
    <w:p w:rsidR="00675BC9" w:rsidRPr="00675BC9" w:rsidRDefault="00675BC9" w:rsidP="000D242A">
      <w:pPr>
        <w:spacing w:after="0" w:line="480" w:lineRule="auto"/>
        <w:jc w:val="center"/>
        <w:rPr>
          <w:rFonts w:ascii="Times New Roman" w:hAnsi="Times New Roman" w:cs="Times New Roman"/>
          <w:i/>
          <w:sz w:val="20"/>
          <w:lang w:val="en-US"/>
        </w:rPr>
      </w:pPr>
      <w:r w:rsidRPr="00675BC9">
        <w:rPr>
          <w:rFonts w:ascii="Times New Roman" w:hAnsi="Times New Roman" w:cs="Times New Roman"/>
          <w:i/>
          <w:sz w:val="20"/>
          <w:lang w:val="en-US"/>
        </w:rPr>
        <w:t xml:space="preserve">Note: The vertical axis reports the average value of the </w:t>
      </w:r>
      <w:r w:rsidRPr="00BD38BE">
        <w:rPr>
          <w:rFonts w:ascii="Times New Roman" w:hAnsi="Times New Roman" w:cs="Times New Roman"/>
          <w:i/>
          <w:sz w:val="20"/>
          <w:lang w:val="en-US"/>
        </w:rPr>
        <w:t>Press Freedom</w:t>
      </w:r>
      <w:r w:rsidRPr="00675BC9">
        <w:rPr>
          <w:rFonts w:ascii="Times New Roman" w:hAnsi="Times New Roman" w:cs="Times New Roman"/>
          <w:i/>
          <w:sz w:val="20"/>
          <w:lang w:val="en-US"/>
        </w:rPr>
        <w:t xml:space="preserve"> indicator by year</w:t>
      </w:r>
      <w:r w:rsidR="00BD38BE">
        <w:rPr>
          <w:rFonts w:ascii="Times New Roman" w:hAnsi="Times New Roman" w:cs="Times New Roman"/>
          <w:i/>
          <w:sz w:val="20"/>
          <w:lang w:val="en-US"/>
        </w:rPr>
        <w:t xml:space="preserve"> by BRIC country</w:t>
      </w:r>
      <w:r w:rsidRPr="00675BC9">
        <w:rPr>
          <w:rFonts w:ascii="Times New Roman" w:hAnsi="Times New Roman" w:cs="Times New Roman"/>
          <w:i/>
          <w:sz w:val="20"/>
          <w:lang w:val="en-US"/>
        </w:rPr>
        <w:t xml:space="preserve">. </w:t>
      </w:r>
    </w:p>
    <w:p w:rsidR="000D242A" w:rsidRPr="00675BC9" w:rsidRDefault="000D242A" w:rsidP="000D242A">
      <w:pPr>
        <w:spacing w:after="0" w:line="480" w:lineRule="auto"/>
        <w:jc w:val="center"/>
        <w:rPr>
          <w:rFonts w:ascii="Times New Roman" w:hAnsi="Times New Roman" w:cs="Times New Roman"/>
          <w:i/>
          <w:sz w:val="20"/>
          <w:lang w:val="en-US"/>
        </w:rPr>
      </w:pPr>
      <w:r w:rsidRPr="00675BC9">
        <w:rPr>
          <w:rFonts w:ascii="Times New Roman" w:hAnsi="Times New Roman" w:cs="Times New Roman"/>
          <w:i/>
          <w:sz w:val="20"/>
          <w:lang w:val="en-US"/>
        </w:rPr>
        <w:t>Source: Authors’ own elaboration.</w:t>
      </w:r>
    </w:p>
    <w:p w:rsidR="000D242A" w:rsidRPr="00675BC9" w:rsidRDefault="000D242A" w:rsidP="000D242A">
      <w:pPr>
        <w:spacing w:after="0" w:line="480" w:lineRule="auto"/>
        <w:jc w:val="center"/>
        <w:rPr>
          <w:rFonts w:ascii="Times New Roman" w:hAnsi="Times New Roman" w:cs="Times New Roman"/>
          <w:b/>
          <w:lang w:val="en-US"/>
        </w:rPr>
      </w:pPr>
    </w:p>
    <w:p w:rsidR="000D242A" w:rsidRPr="00675BC9" w:rsidRDefault="000D242A" w:rsidP="00525B84">
      <w:pPr>
        <w:spacing w:after="0" w:line="240" w:lineRule="auto"/>
        <w:jc w:val="center"/>
        <w:rPr>
          <w:rFonts w:ascii="Times New Roman" w:hAnsi="Times New Roman" w:cs="Times New Roman"/>
          <w:b/>
          <w:lang w:val="en-US"/>
        </w:rPr>
      </w:pPr>
    </w:p>
    <w:p w:rsidR="00525B84" w:rsidRDefault="00525B84" w:rsidP="00D50362">
      <w:pPr>
        <w:spacing w:after="0" w:line="480" w:lineRule="auto"/>
        <w:jc w:val="both"/>
        <w:rPr>
          <w:rFonts w:ascii="Times New Roman" w:eastAsia="Times New Roman" w:hAnsi="Times New Roman" w:cs="Times New Roman"/>
          <w:b/>
          <w:lang w:val="en-GB" w:eastAsia="it-IT"/>
        </w:rPr>
      </w:pPr>
    </w:p>
    <w:p w:rsidR="00525B84" w:rsidRPr="005D3940" w:rsidRDefault="00525B84" w:rsidP="00D50362">
      <w:pPr>
        <w:spacing w:after="0" w:line="480" w:lineRule="auto"/>
        <w:jc w:val="both"/>
        <w:rPr>
          <w:rFonts w:ascii="Times New Roman" w:eastAsia="Times New Roman" w:hAnsi="Times New Roman" w:cs="Times New Roman"/>
          <w:b/>
          <w:lang w:val="en-GB" w:eastAsia="it-IT"/>
        </w:rPr>
      </w:pPr>
    </w:p>
    <w:sectPr w:rsidR="00525B84" w:rsidRPr="005D3940" w:rsidSect="00525B8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B1" w:rsidRDefault="007671B1" w:rsidP="007866F1">
      <w:pPr>
        <w:spacing w:after="0" w:line="240" w:lineRule="auto"/>
      </w:pPr>
      <w:r>
        <w:separator/>
      </w:r>
    </w:p>
  </w:endnote>
  <w:endnote w:type="continuationSeparator" w:id="0">
    <w:p w:rsidR="007671B1" w:rsidRDefault="007671B1" w:rsidP="0078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09491"/>
      <w:docPartObj>
        <w:docPartGallery w:val="Page Numbers (Bottom of Page)"/>
        <w:docPartUnique/>
      </w:docPartObj>
    </w:sdtPr>
    <w:sdtEndPr/>
    <w:sdtContent>
      <w:p w:rsidR="00F95CE7" w:rsidRDefault="00F95CE7">
        <w:pPr>
          <w:pStyle w:val="Footer"/>
          <w:jc w:val="right"/>
        </w:pPr>
        <w:r>
          <w:fldChar w:fldCharType="begin"/>
        </w:r>
        <w:r>
          <w:instrText>PAGE   \* MERGEFORMAT</w:instrText>
        </w:r>
        <w:r>
          <w:fldChar w:fldCharType="separate"/>
        </w:r>
        <w:r w:rsidR="00E5556C">
          <w:rPr>
            <w:noProof/>
          </w:rPr>
          <w:t>40</w:t>
        </w:r>
        <w:r>
          <w:rPr>
            <w:noProof/>
          </w:rPr>
          <w:fldChar w:fldCharType="end"/>
        </w:r>
      </w:p>
    </w:sdtContent>
  </w:sdt>
  <w:p w:rsidR="00F95CE7" w:rsidRDefault="00F95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26" w:rsidRPr="00E5556C" w:rsidRDefault="00336326" w:rsidP="00336326">
    <w:pPr>
      <w:pStyle w:val="PlainText"/>
      <w:rPr>
        <w:rFonts w:ascii="Times New Roman" w:hAnsi="Times New Roman" w:cs="Times New Roman"/>
        <w:szCs w:val="22"/>
      </w:rPr>
    </w:pPr>
    <w:r w:rsidRPr="00E5556C">
      <w:rPr>
        <w:rFonts w:ascii="Times New Roman" w:hAnsi="Times New Roman" w:cs="Times New Roman"/>
        <w:szCs w:val="22"/>
      </w:rPr>
      <w:t xml:space="preserve">Paper presented at The 4th Copenhagen Conference on ’Emerging Multinationals’: </w:t>
    </w:r>
  </w:p>
  <w:p w:rsidR="00336326" w:rsidRPr="00E5556C" w:rsidRDefault="00336326" w:rsidP="00336326">
    <w:pPr>
      <w:pStyle w:val="PlainText"/>
      <w:rPr>
        <w:rFonts w:ascii="Times New Roman" w:hAnsi="Times New Roman" w:cs="Times New Roman"/>
        <w:szCs w:val="22"/>
      </w:rPr>
    </w:pPr>
    <w:r w:rsidRPr="00E5556C">
      <w:rPr>
        <w:rFonts w:ascii="Times New Roman" w:hAnsi="Times New Roman" w:cs="Times New Roman"/>
        <w:szCs w:val="22"/>
      </w:rPr>
      <w:t>Outward Investment from Emerging Economies, Copenhagen, Denmark, 9-10 October 2014</w:t>
    </w:r>
  </w:p>
  <w:p w:rsidR="00336326" w:rsidRPr="00E5556C" w:rsidRDefault="0033632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B1" w:rsidRDefault="007671B1" w:rsidP="007866F1">
      <w:pPr>
        <w:spacing w:after="0" w:line="240" w:lineRule="auto"/>
      </w:pPr>
      <w:r>
        <w:separator/>
      </w:r>
    </w:p>
  </w:footnote>
  <w:footnote w:type="continuationSeparator" w:id="0">
    <w:p w:rsidR="007671B1" w:rsidRDefault="007671B1" w:rsidP="007866F1">
      <w:pPr>
        <w:spacing w:after="0" w:line="240" w:lineRule="auto"/>
      </w:pPr>
      <w:r>
        <w:continuationSeparator/>
      </w:r>
    </w:p>
  </w:footnote>
  <w:footnote w:id="1">
    <w:p w:rsidR="00F95CE7" w:rsidRPr="00FF7A22" w:rsidRDefault="00F95CE7">
      <w:pPr>
        <w:pStyle w:val="FootnoteText"/>
        <w:rPr>
          <w:sz w:val="20"/>
          <w:szCs w:val="20"/>
        </w:rPr>
      </w:pPr>
      <w:r w:rsidRPr="00FF7A22">
        <w:rPr>
          <w:rStyle w:val="FootnoteReference"/>
          <w:sz w:val="20"/>
          <w:szCs w:val="20"/>
        </w:rPr>
        <w:footnoteRef/>
      </w:r>
      <w:r w:rsidRPr="00FF7A22">
        <w:rPr>
          <w:sz w:val="20"/>
          <w:szCs w:val="20"/>
        </w:rPr>
        <w:t xml:space="preserve"> Some ten years ago, Jim O'Neill, global economist at Goldman Sachs, proposed the term BRIC to encompass some common traits, such as size, GDP, growth expectations, and expected future dominance in the manufacturing, services and primary industries.</w:t>
      </w:r>
    </w:p>
  </w:footnote>
  <w:footnote w:id="2">
    <w:p w:rsidR="00F95CE7" w:rsidRPr="000C053E" w:rsidRDefault="00F95CE7" w:rsidP="009142DF">
      <w:pPr>
        <w:autoSpaceDE w:val="0"/>
        <w:autoSpaceDN w:val="0"/>
        <w:adjustRightInd w:val="0"/>
        <w:spacing w:after="0" w:line="240" w:lineRule="auto"/>
        <w:jc w:val="both"/>
        <w:rPr>
          <w:rFonts w:ascii="Times New Roman" w:hAnsi="Times New Roman" w:cs="Times New Roman"/>
          <w:sz w:val="20"/>
          <w:szCs w:val="20"/>
          <w:lang w:val="en-US"/>
        </w:rPr>
      </w:pPr>
      <w:r w:rsidRPr="000C053E">
        <w:rPr>
          <w:rStyle w:val="FootnoteReference"/>
          <w:rFonts w:ascii="Times New Roman" w:hAnsi="Times New Roman" w:cs="Times New Roman"/>
          <w:sz w:val="20"/>
          <w:szCs w:val="20"/>
        </w:rPr>
        <w:footnoteRef/>
      </w:r>
      <w:r w:rsidRPr="000C053E">
        <w:rPr>
          <w:rFonts w:ascii="Times New Roman" w:hAnsi="Times New Roman" w:cs="Times New Roman"/>
          <w:sz w:val="20"/>
          <w:szCs w:val="20"/>
          <w:lang w:val="en-US"/>
        </w:rPr>
        <w:t xml:space="preserve"> </w:t>
      </w:r>
      <w:r w:rsidRPr="000C053E">
        <w:rPr>
          <w:rFonts w:ascii="Times New Roman" w:hAnsi="Times New Roman" w:cs="Times New Roman"/>
          <w:color w:val="000000"/>
          <w:sz w:val="20"/>
          <w:szCs w:val="20"/>
          <w:lang w:val="en-US"/>
        </w:rPr>
        <w:t xml:space="preserve">A full description of the Foundation can be found at: </w:t>
      </w:r>
      <w:r w:rsidRPr="000C053E">
        <w:rPr>
          <w:rFonts w:ascii="Times New Roman" w:hAnsi="Times New Roman" w:cs="Times New Roman"/>
          <w:color w:val="0000FF"/>
          <w:sz w:val="20"/>
          <w:szCs w:val="20"/>
          <w:lang w:val="en-US"/>
        </w:rPr>
        <w:t>http://www.globalcompactfoundation.org/</w:t>
      </w:r>
      <w:r w:rsidRPr="000C053E">
        <w:rPr>
          <w:rFonts w:ascii="Times New Roman" w:hAnsi="Times New Roman" w:cs="Times New Roman"/>
          <w:color w:val="000000"/>
          <w:sz w:val="20"/>
          <w:szCs w:val="20"/>
          <w:lang w:val="en-US"/>
        </w:rPr>
        <w:t>.</w:t>
      </w:r>
    </w:p>
    <w:p w:rsidR="00F95CE7" w:rsidRPr="000C053E" w:rsidRDefault="00F95CE7" w:rsidP="009142DF">
      <w:pPr>
        <w:pStyle w:val="FootnoteText"/>
        <w:rPr>
          <w:sz w:val="20"/>
          <w:szCs w:val="20"/>
        </w:rPr>
      </w:pPr>
    </w:p>
  </w:footnote>
  <w:footnote w:id="3">
    <w:p w:rsidR="00F95CE7" w:rsidRPr="007A67D7" w:rsidRDefault="00F95CE7" w:rsidP="00D50362">
      <w:pPr>
        <w:pStyle w:val="FootnoteText"/>
        <w:jc w:val="both"/>
        <w:rPr>
          <w:sz w:val="20"/>
          <w:szCs w:val="20"/>
        </w:rPr>
      </w:pPr>
      <w:r w:rsidRPr="007A67D7">
        <w:rPr>
          <w:rStyle w:val="FootnoteReference"/>
          <w:sz w:val="20"/>
          <w:szCs w:val="20"/>
        </w:rPr>
        <w:footnoteRef/>
      </w:r>
      <w:hyperlink r:id="rId1" w:history="1">
        <w:r w:rsidRPr="007A67D7">
          <w:rPr>
            <w:rStyle w:val="Hyperlink"/>
            <w:sz w:val="20"/>
            <w:szCs w:val="20"/>
          </w:rPr>
          <w:t>http://fenix.ethos.org.br/ListaAssociadasPorEstado.aspx</w:t>
        </w:r>
      </w:hyperlink>
      <w:proofErr w:type="gramStart"/>
      <w:r w:rsidRPr="007A67D7">
        <w:rPr>
          <w:sz w:val="20"/>
          <w:szCs w:val="20"/>
        </w:rPr>
        <w:t>,</w:t>
      </w:r>
      <w:proofErr w:type="gramEnd"/>
      <w:r w:rsidRPr="007A67D7">
        <w:rPr>
          <w:sz w:val="20"/>
          <w:szCs w:val="20"/>
        </w:rPr>
        <w:t xml:space="preserve"> last accessed 12</w:t>
      </w:r>
      <w:r w:rsidRPr="007A67D7">
        <w:rPr>
          <w:sz w:val="20"/>
          <w:szCs w:val="20"/>
          <w:vertAlign w:val="superscript"/>
        </w:rPr>
        <w:t xml:space="preserve">th </w:t>
      </w:r>
      <w:r w:rsidRPr="007A67D7">
        <w:rPr>
          <w:sz w:val="20"/>
          <w:szCs w:val="20"/>
        </w:rPr>
        <w:t xml:space="preserve">November 2013. </w:t>
      </w:r>
    </w:p>
  </w:footnote>
  <w:footnote w:id="4">
    <w:p w:rsidR="00F95CE7" w:rsidRPr="00F40C4E" w:rsidRDefault="00F95CE7" w:rsidP="00D50362">
      <w:pPr>
        <w:pStyle w:val="FootnoteText"/>
        <w:jc w:val="both"/>
        <w:rPr>
          <w:sz w:val="20"/>
          <w:szCs w:val="20"/>
        </w:rPr>
      </w:pPr>
      <w:r w:rsidRPr="00F40C4E">
        <w:rPr>
          <w:rStyle w:val="FootnoteReference"/>
          <w:sz w:val="20"/>
          <w:szCs w:val="20"/>
        </w:rPr>
        <w:footnoteRef/>
      </w:r>
      <w:hyperlink r:id="rId2" w:history="1">
        <w:r w:rsidRPr="00F40C4E">
          <w:rPr>
            <w:rStyle w:val="Hyperlink"/>
            <w:sz w:val="20"/>
            <w:szCs w:val="20"/>
          </w:rPr>
          <w:t>http://latintrade.com/2011/05/csr-brazil%E2%80%99s-csr-leaders</w:t>
        </w:r>
      </w:hyperlink>
      <w:r w:rsidRPr="00F40C4E">
        <w:rPr>
          <w:sz w:val="20"/>
          <w:szCs w:val="20"/>
        </w:rPr>
        <w:t>, Last accessed 15</w:t>
      </w:r>
      <w:r w:rsidRPr="00F40C4E">
        <w:rPr>
          <w:sz w:val="20"/>
          <w:szCs w:val="20"/>
          <w:vertAlign w:val="superscript"/>
        </w:rPr>
        <w:t>th</w:t>
      </w:r>
      <w:r w:rsidRPr="00F40C4E">
        <w:rPr>
          <w:sz w:val="20"/>
          <w:szCs w:val="20"/>
        </w:rPr>
        <w:t xml:space="preserve"> November 2013. </w:t>
      </w:r>
    </w:p>
  </w:footnote>
  <w:footnote w:id="5">
    <w:p w:rsidR="00F95CE7" w:rsidRPr="00F40C4E" w:rsidRDefault="00F95CE7" w:rsidP="00D50362">
      <w:pPr>
        <w:pStyle w:val="FootnoteText"/>
        <w:jc w:val="both"/>
        <w:rPr>
          <w:sz w:val="20"/>
          <w:szCs w:val="20"/>
        </w:rPr>
      </w:pPr>
      <w:r w:rsidRPr="00F40C4E">
        <w:rPr>
          <w:rStyle w:val="FootnoteReference"/>
          <w:sz w:val="20"/>
          <w:szCs w:val="20"/>
        </w:rPr>
        <w:footnoteRef/>
      </w:r>
      <w:hyperlink r:id="rId3" w:history="1">
        <w:r w:rsidRPr="00F40C4E">
          <w:rPr>
            <w:rStyle w:val="Hyperlink"/>
            <w:sz w:val="20"/>
            <w:szCs w:val="20"/>
          </w:rPr>
          <w:t>http://www.americasquarterly.org/node/288</w:t>
        </w:r>
      </w:hyperlink>
      <w:r w:rsidRPr="00F40C4E">
        <w:rPr>
          <w:sz w:val="20"/>
          <w:szCs w:val="20"/>
        </w:rPr>
        <w:t>, Last accessed 15</w:t>
      </w:r>
      <w:r w:rsidRPr="00F40C4E">
        <w:rPr>
          <w:sz w:val="20"/>
          <w:szCs w:val="20"/>
          <w:vertAlign w:val="superscript"/>
        </w:rPr>
        <w:t>th</w:t>
      </w:r>
      <w:r w:rsidRPr="00F40C4E">
        <w:rPr>
          <w:sz w:val="20"/>
          <w:szCs w:val="20"/>
        </w:rPr>
        <w:t xml:space="preserve"> November 2013</w:t>
      </w:r>
      <w:r>
        <w:rPr>
          <w:sz w:val="20"/>
          <w:szCs w:val="20"/>
        </w:rPr>
        <w:t xml:space="preserve">. </w:t>
      </w:r>
    </w:p>
  </w:footnote>
  <w:footnote w:id="6">
    <w:p w:rsidR="00F95CE7" w:rsidRPr="001423A1" w:rsidRDefault="00F95CE7" w:rsidP="00D50362">
      <w:pPr>
        <w:pStyle w:val="FootnoteText"/>
        <w:jc w:val="both"/>
        <w:rPr>
          <w:sz w:val="22"/>
          <w:szCs w:val="22"/>
        </w:rPr>
      </w:pPr>
      <w:r w:rsidRPr="001423A1">
        <w:rPr>
          <w:rStyle w:val="FootnoteReference"/>
          <w:sz w:val="22"/>
          <w:szCs w:val="22"/>
        </w:rPr>
        <w:footnoteRef/>
      </w:r>
      <w:hyperlink r:id="rId4" w:history="1">
        <w:r w:rsidRPr="001423A1">
          <w:rPr>
            <w:rStyle w:val="Hyperlink"/>
            <w:sz w:val="22"/>
            <w:szCs w:val="22"/>
          </w:rPr>
          <w:t>http://www.rosmintrud.ru/eng/events/12</w:t>
        </w:r>
      </w:hyperlink>
      <w:r w:rsidRPr="001423A1">
        <w:rPr>
          <w:sz w:val="22"/>
          <w:szCs w:val="22"/>
        </w:rPr>
        <w:t xml:space="preserve">, </w:t>
      </w:r>
      <w:r>
        <w:rPr>
          <w:sz w:val="22"/>
          <w:szCs w:val="22"/>
        </w:rPr>
        <w:t>l</w:t>
      </w:r>
      <w:r w:rsidRPr="001423A1">
        <w:rPr>
          <w:sz w:val="22"/>
          <w:szCs w:val="22"/>
        </w:rPr>
        <w:t xml:space="preserve">ast accessed 12 November 2013. </w:t>
      </w:r>
    </w:p>
  </w:footnote>
  <w:footnote w:id="7">
    <w:p w:rsidR="00F95CE7" w:rsidRPr="00AE58F2" w:rsidRDefault="00F95CE7" w:rsidP="00D50362">
      <w:pPr>
        <w:pStyle w:val="FootnoteText"/>
        <w:jc w:val="both"/>
        <w:rPr>
          <w:sz w:val="20"/>
          <w:szCs w:val="20"/>
        </w:rPr>
      </w:pPr>
      <w:r w:rsidRPr="00AE58F2">
        <w:rPr>
          <w:rStyle w:val="FootnoteReference"/>
          <w:sz w:val="20"/>
          <w:szCs w:val="20"/>
        </w:rPr>
        <w:footnoteRef/>
      </w:r>
      <w:r w:rsidR="00591343">
        <w:rPr>
          <w:sz w:val="20"/>
          <w:szCs w:val="20"/>
        </w:rPr>
        <w:t xml:space="preserve"> </w:t>
      </w:r>
      <w:r>
        <w:rPr>
          <w:sz w:val="20"/>
          <w:szCs w:val="20"/>
        </w:rPr>
        <w:t xml:space="preserve">Note </w:t>
      </w:r>
      <w:r w:rsidRPr="00AE58F2">
        <w:rPr>
          <w:sz w:val="20"/>
          <w:szCs w:val="20"/>
        </w:rPr>
        <w:t>that these sectors are not necessarily representative of the industr</w:t>
      </w:r>
      <w:r>
        <w:rPr>
          <w:sz w:val="20"/>
          <w:szCs w:val="20"/>
        </w:rPr>
        <w:t>y</w:t>
      </w:r>
      <w:r w:rsidRPr="00AE58F2">
        <w:rPr>
          <w:sz w:val="20"/>
          <w:szCs w:val="20"/>
        </w:rPr>
        <w:t xml:space="preserve"> specialization</w:t>
      </w:r>
      <w:r>
        <w:rPr>
          <w:sz w:val="20"/>
          <w:szCs w:val="20"/>
        </w:rPr>
        <w:t>s</w:t>
      </w:r>
      <w:r w:rsidRPr="00AE58F2">
        <w:rPr>
          <w:sz w:val="20"/>
          <w:szCs w:val="20"/>
        </w:rPr>
        <w:t xml:space="preserve"> of BRIC countries, but </w:t>
      </w:r>
      <w:r>
        <w:rPr>
          <w:sz w:val="20"/>
          <w:szCs w:val="20"/>
        </w:rPr>
        <w:t xml:space="preserve">are representative of </w:t>
      </w:r>
      <w:r w:rsidRPr="00AE58F2">
        <w:rPr>
          <w:sz w:val="20"/>
          <w:szCs w:val="20"/>
        </w:rPr>
        <w:t xml:space="preserve">their </w:t>
      </w:r>
      <w:r>
        <w:rPr>
          <w:sz w:val="20"/>
          <w:szCs w:val="20"/>
        </w:rPr>
        <w:t>biggest</w:t>
      </w:r>
      <w:r w:rsidRPr="00AE58F2">
        <w:rPr>
          <w:sz w:val="20"/>
          <w:szCs w:val="20"/>
        </w:rPr>
        <w:t xml:space="preserve"> public companies </w:t>
      </w:r>
      <w:r>
        <w:rPr>
          <w:sz w:val="20"/>
          <w:szCs w:val="20"/>
        </w:rPr>
        <w:t>covered by</w:t>
      </w:r>
      <w:r w:rsidRPr="00AE58F2">
        <w:rPr>
          <w:sz w:val="20"/>
          <w:szCs w:val="20"/>
        </w:rPr>
        <w:t xml:space="preserve"> the Forbes Global 2000 </w:t>
      </w:r>
      <w:r>
        <w:rPr>
          <w:sz w:val="20"/>
          <w:szCs w:val="20"/>
        </w:rPr>
        <w:t>ranking</w:t>
      </w:r>
      <w:r w:rsidRPr="00AE58F2">
        <w:rPr>
          <w:sz w:val="20"/>
          <w:szCs w:val="20"/>
        </w:rPr>
        <w:t>.</w:t>
      </w:r>
    </w:p>
  </w:footnote>
  <w:footnote w:id="8">
    <w:p w:rsidR="00F95CE7" w:rsidRPr="00591343" w:rsidRDefault="00F95CE7" w:rsidP="00D50362">
      <w:pPr>
        <w:pStyle w:val="FootnoteText"/>
        <w:jc w:val="both"/>
        <w:rPr>
          <w:sz w:val="20"/>
        </w:rPr>
      </w:pPr>
      <w:r w:rsidRPr="00217080">
        <w:rPr>
          <w:rStyle w:val="FootnoteReference"/>
          <w:sz w:val="20"/>
        </w:rPr>
        <w:footnoteRef/>
      </w:r>
      <w:r w:rsidRPr="00217080">
        <w:rPr>
          <w:sz w:val="20"/>
        </w:rPr>
        <w:t xml:space="preserve"> </w:t>
      </w:r>
      <w:r w:rsidR="00591343">
        <w:rPr>
          <w:sz w:val="20"/>
        </w:rPr>
        <w:t xml:space="preserve"> </w:t>
      </w:r>
      <w:r w:rsidRPr="00217080">
        <w:rPr>
          <w:sz w:val="20"/>
        </w:rPr>
        <w:t xml:space="preserve">We are aware </w:t>
      </w:r>
      <w:proofErr w:type="gramStart"/>
      <w:r w:rsidRPr="00217080">
        <w:rPr>
          <w:sz w:val="20"/>
        </w:rPr>
        <w:t>that firms</w:t>
      </w:r>
      <w:proofErr w:type="gramEnd"/>
      <w:r w:rsidRPr="00217080">
        <w:rPr>
          <w:sz w:val="20"/>
        </w:rPr>
        <w:t xml:space="preserve">’ </w:t>
      </w:r>
      <w:r w:rsidR="00591343">
        <w:rPr>
          <w:sz w:val="20"/>
        </w:rPr>
        <w:t>investments in</w:t>
      </w:r>
      <w:r w:rsidRPr="00217080">
        <w:rPr>
          <w:sz w:val="20"/>
        </w:rPr>
        <w:t xml:space="preserve"> social policies may vary widely, and that our binary variable </w:t>
      </w:r>
      <w:r>
        <w:rPr>
          <w:sz w:val="20"/>
        </w:rPr>
        <w:t xml:space="preserve">cannot </w:t>
      </w:r>
      <w:r w:rsidRPr="00217080">
        <w:rPr>
          <w:sz w:val="20"/>
        </w:rPr>
        <w:t xml:space="preserve">capture such </w:t>
      </w:r>
      <w:r w:rsidR="00591343">
        <w:rPr>
          <w:sz w:val="20"/>
        </w:rPr>
        <w:t xml:space="preserve">a </w:t>
      </w:r>
      <w:r w:rsidRPr="00217080">
        <w:rPr>
          <w:sz w:val="20"/>
        </w:rPr>
        <w:t xml:space="preserve">variation. </w:t>
      </w:r>
      <w:r>
        <w:rPr>
          <w:sz w:val="20"/>
        </w:rPr>
        <w:t xml:space="preserve">Since we could not rely on any objective </w:t>
      </w:r>
      <w:r w:rsidR="000737C0">
        <w:rPr>
          <w:sz w:val="20"/>
        </w:rPr>
        <w:t>and reliable investment data on</w:t>
      </w:r>
      <w:r>
        <w:rPr>
          <w:sz w:val="20"/>
        </w:rPr>
        <w:t xml:space="preserve"> social policies over the period analyzed we use a binary variable. </w:t>
      </w:r>
      <w:r w:rsidR="00591343">
        <w:rPr>
          <w:sz w:val="20"/>
        </w:rPr>
        <w:t xml:space="preserve">Hence, the variable </w:t>
      </w:r>
      <w:r w:rsidR="00591343" w:rsidRPr="00591343">
        <w:rPr>
          <w:i/>
          <w:sz w:val="20"/>
        </w:rPr>
        <w:t>Social Polic</w:t>
      </w:r>
      <w:r w:rsidR="00591343">
        <w:rPr>
          <w:i/>
          <w:sz w:val="20"/>
        </w:rPr>
        <w:t>ies</w:t>
      </w:r>
      <w:r w:rsidR="00591343">
        <w:rPr>
          <w:sz w:val="20"/>
        </w:rPr>
        <w:t xml:space="preserve"> </w:t>
      </w:r>
      <w:r w:rsidR="000737C0">
        <w:rPr>
          <w:sz w:val="20"/>
        </w:rPr>
        <w:t>is</w:t>
      </w:r>
      <w:r w:rsidR="00591343">
        <w:rPr>
          <w:sz w:val="20"/>
        </w:rPr>
        <w:t xml:space="preserve"> a signal that firms undertake these activities, rather than a measure of how much they </w:t>
      </w:r>
      <w:r w:rsidR="000737C0">
        <w:rPr>
          <w:sz w:val="20"/>
        </w:rPr>
        <w:t>spend o</w:t>
      </w:r>
      <w:r w:rsidR="00591343">
        <w:rPr>
          <w:sz w:val="20"/>
        </w:rPr>
        <w:t xml:space="preserve">n them. </w:t>
      </w:r>
      <w:r w:rsidR="00591343" w:rsidRPr="00591343">
        <w:rPr>
          <w:i/>
          <w:sz w:val="20"/>
        </w:rPr>
        <w:t xml:space="preserve"> </w:t>
      </w:r>
      <w:r w:rsidR="00591343">
        <w:rPr>
          <w:sz w:val="20"/>
        </w:rPr>
        <w:t xml:space="preserve">This also serves the need of homogenizing this indicator – in terms of measurement scale – with the other CSR indicators, which are used to construct the composite index. </w:t>
      </w:r>
    </w:p>
  </w:footnote>
  <w:footnote w:id="9">
    <w:p w:rsidR="00F95CE7" w:rsidRPr="000C053E" w:rsidRDefault="00F95CE7">
      <w:pPr>
        <w:pStyle w:val="FootnoteText"/>
        <w:rPr>
          <w:sz w:val="20"/>
        </w:rPr>
      </w:pPr>
      <w:r w:rsidRPr="000C053E">
        <w:rPr>
          <w:rStyle w:val="FootnoteReference"/>
          <w:sz w:val="20"/>
        </w:rPr>
        <w:footnoteRef/>
      </w:r>
      <w:r w:rsidRPr="000C053E">
        <w:rPr>
          <w:sz w:val="20"/>
        </w:rPr>
        <w:t xml:space="preserve"> However, as </w:t>
      </w:r>
      <w:proofErr w:type="spellStart"/>
      <w:r w:rsidRPr="000C053E">
        <w:rPr>
          <w:sz w:val="20"/>
        </w:rPr>
        <w:t>Sethi</w:t>
      </w:r>
      <w:proofErr w:type="spellEnd"/>
      <w:r w:rsidRPr="000C053E">
        <w:rPr>
          <w:sz w:val="20"/>
        </w:rPr>
        <w:t xml:space="preserve"> and </w:t>
      </w:r>
      <w:proofErr w:type="spellStart"/>
      <w:r w:rsidRPr="000C053E">
        <w:rPr>
          <w:sz w:val="20"/>
        </w:rPr>
        <w:t>Schepers</w:t>
      </w:r>
      <w:proofErr w:type="spellEnd"/>
      <w:r w:rsidRPr="000C053E">
        <w:rPr>
          <w:sz w:val="20"/>
        </w:rPr>
        <w:t xml:space="preserve"> (2013) suggest, corporate support is generally miniscule, especially compared to the annual budgets of contributing firms.</w:t>
      </w:r>
    </w:p>
  </w:footnote>
  <w:footnote w:id="10">
    <w:p w:rsidR="00F95CE7" w:rsidRPr="00B458BD" w:rsidRDefault="00F95CE7" w:rsidP="001D1E4D">
      <w:pPr>
        <w:pStyle w:val="FootnoteText"/>
        <w:jc w:val="both"/>
        <w:rPr>
          <w:sz w:val="20"/>
          <w:szCs w:val="20"/>
        </w:rPr>
      </w:pPr>
      <w:r w:rsidRPr="00B458BD">
        <w:rPr>
          <w:rStyle w:val="FootnoteReference"/>
          <w:sz w:val="20"/>
          <w:szCs w:val="20"/>
        </w:rPr>
        <w:footnoteRef/>
      </w:r>
      <w:r>
        <w:rPr>
          <w:sz w:val="20"/>
          <w:szCs w:val="20"/>
        </w:rPr>
        <w:t xml:space="preserve"> Details of the CIRI Project are available at </w:t>
      </w:r>
      <w:hyperlink r:id="rId5" w:history="1">
        <w:r w:rsidRPr="00B458BD">
          <w:rPr>
            <w:rStyle w:val="Hyperlink"/>
            <w:sz w:val="20"/>
            <w:szCs w:val="20"/>
          </w:rPr>
          <w:t>http://www.humanrightsdata.org/</w:t>
        </w:r>
      </w:hyperlink>
    </w:p>
  </w:footnote>
  <w:footnote w:id="11">
    <w:p w:rsidR="00F95CE7" w:rsidRPr="00EF7F11" w:rsidRDefault="00F95CE7" w:rsidP="001D1E4D">
      <w:pPr>
        <w:pStyle w:val="FootnoteText"/>
        <w:jc w:val="both"/>
        <w:rPr>
          <w:sz w:val="20"/>
        </w:rPr>
      </w:pPr>
      <w:r w:rsidRPr="00EF7F11">
        <w:rPr>
          <w:rStyle w:val="FootnoteReference"/>
          <w:sz w:val="20"/>
        </w:rPr>
        <w:footnoteRef/>
      </w:r>
      <w:r>
        <w:rPr>
          <w:sz w:val="20"/>
        </w:rPr>
        <w:t>Due to the need to distinguish between firms with no foreign investments and those investing in countries with low levels of press freedom, we</w:t>
      </w:r>
      <w:r w:rsidRPr="00EF7F11">
        <w:rPr>
          <w:sz w:val="20"/>
        </w:rPr>
        <w:t xml:space="preserve"> recoded the index </w:t>
      </w:r>
      <w:r>
        <w:rPr>
          <w:sz w:val="20"/>
        </w:rPr>
        <w:t xml:space="preserve">that </w:t>
      </w:r>
      <w:r w:rsidRPr="00EF7F11">
        <w:rPr>
          <w:sz w:val="20"/>
        </w:rPr>
        <w:t xml:space="preserve">originally </w:t>
      </w:r>
      <w:r>
        <w:rPr>
          <w:sz w:val="20"/>
        </w:rPr>
        <w:t xml:space="preserve">went </w:t>
      </w:r>
      <w:r w:rsidRPr="00EF7F11">
        <w:rPr>
          <w:sz w:val="20"/>
        </w:rPr>
        <w:t xml:space="preserve">from 0 to 2. </w:t>
      </w:r>
    </w:p>
  </w:footnote>
  <w:footnote w:id="12">
    <w:p w:rsidR="00F95CE7" w:rsidRPr="00EE5413" w:rsidRDefault="00F95CE7" w:rsidP="00EE5413">
      <w:pPr>
        <w:rPr>
          <w:rFonts w:ascii="Times New Roman" w:eastAsia="Times New Roman" w:hAnsi="Times New Roman" w:cs="Times New Roman"/>
          <w:color w:val="222222"/>
          <w:sz w:val="20"/>
          <w:szCs w:val="20"/>
          <w:lang w:val="en-US" w:eastAsia="it-IT"/>
        </w:rPr>
      </w:pPr>
      <w:r w:rsidRPr="00EE5413">
        <w:rPr>
          <w:rStyle w:val="FootnoteReference"/>
          <w:rFonts w:ascii="Times New Roman" w:hAnsi="Times New Roman" w:cs="Times New Roman"/>
          <w:sz w:val="20"/>
          <w:szCs w:val="20"/>
        </w:rPr>
        <w:footnoteRef/>
      </w:r>
      <w:r w:rsidRPr="00EE5413">
        <w:rPr>
          <w:rFonts w:ascii="Times New Roman" w:hAnsi="Times New Roman" w:cs="Times New Roman"/>
          <w:sz w:val="20"/>
          <w:szCs w:val="20"/>
          <w:lang w:val="en-US"/>
        </w:rPr>
        <w:t xml:space="preserve"> In the 2011 Edition of Forbes Global 2000 there are 33 Brazilian firms, 20 Russian, 60 Indian and 1</w:t>
      </w:r>
      <w:r w:rsidRPr="00EE5413">
        <w:rPr>
          <w:rFonts w:ascii="Times New Roman" w:eastAsia="Times New Roman" w:hAnsi="Times New Roman" w:cs="Times New Roman"/>
          <w:color w:val="222222"/>
          <w:sz w:val="20"/>
          <w:szCs w:val="20"/>
          <w:lang w:val="en-US" w:eastAsia="it-IT"/>
        </w:rPr>
        <w:t xml:space="preserve">33 Chinese firms.  </w:t>
      </w:r>
    </w:p>
    <w:p w:rsidR="00F95CE7" w:rsidRPr="00EE5413" w:rsidRDefault="00F95CE7">
      <w:pPr>
        <w:pStyle w:val="FootnoteText"/>
        <w:rPr>
          <w:sz w:val="22"/>
        </w:rPr>
      </w:pPr>
    </w:p>
  </w:footnote>
  <w:footnote w:id="13">
    <w:p w:rsidR="00F95CE7" w:rsidRPr="00EF5B69" w:rsidRDefault="00F95CE7" w:rsidP="005E1053">
      <w:pPr>
        <w:pStyle w:val="FootnoteText"/>
        <w:rPr>
          <w:sz w:val="20"/>
          <w:szCs w:val="20"/>
        </w:rPr>
      </w:pPr>
      <w:r w:rsidRPr="00EF5B69">
        <w:rPr>
          <w:rStyle w:val="FootnoteReference"/>
          <w:sz w:val="20"/>
          <w:szCs w:val="20"/>
        </w:rPr>
        <w:footnoteRef/>
      </w:r>
      <w:r w:rsidRPr="00EF5B69">
        <w:rPr>
          <w:sz w:val="20"/>
          <w:szCs w:val="20"/>
        </w:rPr>
        <w:t xml:space="preserve"> </w:t>
      </w:r>
      <w:r>
        <w:rPr>
          <w:sz w:val="20"/>
          <w:szCs w:val="20"/>
        </w:rPr>
        <w:t xml:space="preserve">See </w:t>
      </w:r>
      <w:hyperlink r:id="rId6" w:history="1">
        <w:r w:rsidRPr="005854C9">
          <w:rPr>
            <w:rStyle w:val="Hyperlink"/>
            <w:sz w:val="20"/>
            <w:szCs w:val="20"/>
          </w:rPr>
          <w:t>http://www.epo.org/searching/essentials/patent-families/inpadoc.html</w:t>
        </w:r>
      </w:hyperlink>
      <w:r>
        <w:rPr>
          <w:sz w:val="20"/>
          <w:szCs w:val="20"/>
        </w:rPr>
        <w:t>, last accessed 6</w:t>
      </w:r>
      <w:r w:rsidRPr="00EF5B69">
        <w:rPr>
          <w:sz w:val="20"/>
          <w:szCs w:val="20"/>
          <w:vertAlign w:val="superscript"/>
        </w:rPr>
        <w:t>th</w:t>
      </w:r>
      <w:r>
        <w:rPr>
          <w:sz w:val="20"/>
          <w:szCs w:val="20"/>
        </w:rPr>
        <w:t xml:space="preserve"> May 2014. </w:t>
      </w:r>
    </w:p>
  </w:footnote>
  <w:footnote w:id="14">
    <w:p w:rsidR="00F95CE7" w:rsidRPr="005A3A47" w:rsidRDefault="00F95CE7" w:rsidP="005E1053">
      <w:pPr>
        <w:pStyle w:val="FootnoteText"/>
      </w:pPr>
      <w:r w:rsidRPr="005A3A47">
        <w:rPr>
          <w:rStyle w:val="FootnoteReference"/>
          <w:sz w:val="20"/>
        </w:rPr>
        <w:footnoteRef/>
      </w:r>
      <w:r w:rsidRPr="005A3A47">
        <w:rPr>
          <w:sz w:val="20"/>
        </w:rPr>
        <w:t xml:space="preserve"> We controlled for innovation </w:t>
      </w:r>
      <w:r>
        <w:rPr>
          <w:sz w:val="20"/>
        </w:rPr>
        <w:t xml:space="preserve">in this model </w:t>
      </w:r>
      <w:r w:rsidRPr="005A3A47">
        <w:rPr>
          <w:sz w:val="20"/>
        </w:rPr>
        <w:t xml:space="preserve">because </w:t>
      </w:r>
      <w:r>
        <w:rPr>
          <w:sz w:val="20"/>
        </w:rPr>
        <w:t xml:space="preserve">it is generally understood that the innovative effort of firms may relate to the social and environmental innovations of a firm, and therefore to its capacity to engage in different types of social policies in favor of a wide variety of </w:t>
      </w:r>
      <w:r w:rsidRPr="004C43F3">
        <w:rPr>
          <w:sz w:val="20"/>
        </w:rPr>
        <w:t xml:space="preserve">stakeholders (see e.g. </w:t>
      </w:r>
      <w:proofErr w:type="spellStart"/>
      <w:r w:rsidRPr="004C43F3">
        <w:rPr>
          <w:sz w:val="20"/>
        </w:rPr>
        <w:t>Surroca</w:t>
      </w:r>
      <w:proofErr w:type="spellEnd"/>
      <w:r w:rsidRPr="004C43F3">
        <w:rPr>
          <w:sz w:val="20"/>
        </w:rPr>
        <w:t xml:space="preserve"> et al., 201</w:t>
      </w:r>
      <w:r w:rsidR="00AA4426">
        <w:rPr>
          <w:sz w:val="20"/>
        </w:rPr>
        <w:t>0</w:t>
      </w:r>
      <w:r w:rsidRPr="004C43F3">
        <w:rPr>
          <w:sz w:val="20"/>
        </w:rPr>
        <w:t>) We</w:t>
      </w:r>
      <w:r>
        <w:rPr>
          <w:sz w:val="20"/>
        </w:rPr>
        <w:t xml:space="preserve"> did not use R&amp;D statistics, as it is common in this kind of studies, because such data are unavailable for most BRIC firms. </w:t>
      </w:r>
    </w:p>
  </w:footnote>
  <w:footnote w:id="15">
    <w:p w:rsidR="00F95CE7" w:rsidRPr="008B505F" w:rsidRDefault="00F95CE7" w:rsidP="00D50362">
      <w:pPr>
        <w:pStyle w:val="FootnoteText"/>
        <w:jc w:val="both"/>
      </w:pPr>
      <w:r w:rsidRPr="004B3636">
        <w:rPr>
          <w:rStyle w:val="FootnoteReference"/>
          <w:sz w:val="20"/>
          <w:szCs w:val="20"/>
        </w:rPr>
        <w:footnoteRef/>
      </w:r>
      <w:r>
        <w:rPr>
          <w:sz w:val="20"/>
          <w:szCs w:val="20"/>
          <w:lang w:val="en-GB"/>
        </w:rPr>
        <w:t xml:space="preserve"> </w:t>
      </w:r>
      <w:r>
        <w:rPr>
          <w:rFonts w:eastAsiaTheme="minorHAnsi"/>
          <w:sz w:val="20"/>
          <w:szCs w:val="20"/>
          <w:lang w:val="en-GB"/>
        </w:rPr>
        <w:t>S</w:t>
      </w:r>
      <w:r w:rsidRPr="004B3636">
        <w:rPr>
          <w:rFonts w:eastAsiaTheme="minorHAnsi"/>
          <w:sz w:val="20"/>
          <w:szCs w:val="20"/>
          <w:lang w:val="en-GB"/>
        </w:rPr>
        <w:t xml:space="preserve">ee </w:t>
      </w:r>
      <w:r w:rsidRPr="004B3636">
        <w:rPr>
          <w:sz w:val="20"/>
          <w:szCs w:val="20"/>
        </w:rPr>
        <w:t>Business &amp; Human Rights Resource Centre at:</w:t>
      </w:r>
      <w:r>
        <w:rPr>
          <w:sz w:val="20"/>
          <w:szCs w:val="20"/>
        </w:rPr>
        <w:t xml:space="preserve"> </w:t>
      </w:r>
      <w:hyperlink r:id="rId7" w:history="1">
        <w:r w:rsidRPr="008B505F">
          <w:rPr>
            <w:rStyle w:val="Hyperlink"/>
            <w:sz w:val="20"/>
            <w:szCs w:val="20"/>
          </w:rPr>
          <w:t>http://www.business-humanrights.org/Aboutus/Briefdescription</w:t>
        </w:r>
      </w:hyperlink>
      <w:r>
        <w:rPr>
          <w:rStyle w:val="Hyperlink"/>
          <w:sz w:val="20"/>
          <w:szCs w:val="20"/>
        </w:rPr>
        <w:t xml:space="preserve">, </w:t>
      </w:r>
      <w:r>
        <w:rPr>
          <w:sz w:val="20"/>
          <w:szCs w:val="20"/>
        </w:rPr>
        <w:t>last accessed 6</w:t>
      </w:r>
      <w:r w:rsidRPr="00EF5B69">
        <w:rPr>
          <w:sz w:val="20"/>
          <w:szCs w:val="20"/>
          <w:vertAlign w:val="superscript"/>
        </w:rPr>
        <w:t>th</w:t>
      </w:r>
      <w:r>
        <w:rPr>
          <w:sz w:val="20"/>
          <w:szCs w:val="20"/>
        </w:rPr>
        <w:t xml:space="preserve"> May 2014.</w:t>
      </w:r>
    </w:p>
  </w:footnote>
  <w:footnote w:id="16">
    <w:p w:rsidR="00F95CE7" w:rsidRPr="00FA3807" w:rsidRDefault="00F95CE7" w:rsidP="00D50362">
      <w:pPr>
        <w:pStyle w:val="FootnoteText"/>
        <w:jc w:val="both"/>
        <w:rPr>
          <w:sz w:val="20"/>
          <w:szCs w:val="20"/>
        </w:rPr>
      </w:pPr>
      <w:r w:rsidRPr="00FA3807">
        <w:rPr>
          <w:rStyle w:val="FootnoteReference"/>
          <w:sz w:val="20"/>
          <w:szCs w:val="20"/>
        </w:rPr>
        <w:footnoteRef/>
      </w:r>
      <w:r>
        <w:rPr>
          <w:rFonts w:eastAsia="Sylfaen"/>
          <w:sz w:val="20"/>
          <w:szCs w:val="20"/>
          <w:lang w:val="en-GB"/>
        </w:rPr>
        <w:t xml:space="preserve"> </w:t>
      </w:r>
      <w:r w:rsidR="00B06062">
        <w:rPr>
          <w:rFonts w:eastAsia="Sylfaen"/>
          <w:sz w:val="20"/>
          <w:szCs w:val="20"/>
          <w:lang w:val="en-GB"/>
        </w:rPr>
        <w:t xml:space="preserve">We apply the </w:t>
      </w:r>
      <w:proofErr w:type="spellStart"/>
      <w:r w:rsidR="00B06062" w:rsidRPr="00FA3807">
        <w:rPr>
          <w:rFonts w:eastAsia="Sylfaen"/>
          <w:sz w:val="20"/>
          <w:szCs w:val="20"/>
          <w:lang w:val="en-GB"/>
        </w:rPr>
        <w:t>Hausman</w:t>
      </w:r>
      <w:r w:rsidR="00B06062">
        <w:rPr>
          <w:rFonts w:eastAsia="Sylfaen"/>
          <w:sz w:val="20"/>
          <w:szCs w:val="20"/>
          <w:lang w:val="en-GB"/>
        </w:rPr>
        <w:t>n</w:t>
      </w:r>
      <w:proofErr w:type="spellEnd"/>
      <w:r w:rsidR="00B06062" w:rsidRPr="00FA3807">
        <w:rPr>
          <w:rFonts w:eastAsia="Sylfaen"/>
          <w:sz w:val="20"/>
          <w:szCs w:val="20"/>
          <w:lang w:val="en-GB"/>
        </w:rPr>
        <w:t xml:space="preserve"> test</w:t>
      </w:r>
      <w:r w:rsidR="00B06062">
        <w:rPr>
          <w:rFonts w:eastAsia="Sylfaen"/>
          <w:sz w:val="20"/>
          <w:szCs w:val="20"/>
          <w:lang w:val="en-GB"/>
        </w:rPr>
        <w:t xml:space="preserve"> </w:t>
      </w:r>
      <w:r w:rsidR="00B06062">
        <w:rPr>
          <w:sz w:val="20"/>
          <w:szCs w:val="20"/>
        </w:rPr>
        <w:t>t</w:t>
      </w:r>
      <w:r w:rsidRPr="00FA3807">
        <w:rPr>
          <w:rFonts w:eastAsia="Sylfaen"/>
          <w:sz w:val="20"/>
          <w:szCs w:val="20"/>
          <w:lang w:val="en-GB"/>
        </w:rPr>
        <w:t xml:space="preserve">o decide between a </w:t>
      </w:r>
      <w:r>
        <w:rPr>
          <w:rFonts w:eastAsia="Sylfaen"/>
          <w:sz w:val="20"/>
          <w:szCs w:val="20"/>
          <w:lang w:val="en-GB"/>
        </w:rPr>
        <w:t>RE and a FE</w:t>
      </w:r>
      <w:r w:rsidR="00B06062">
        <w:rPr>
          <w:rFonts w:eastAsia="Sylfaen"/>
          <w:sz w:val="20"/>
          <w:szCs w:val="20"/>
          <w:lang w:val="en-GB"/>
        </w:rPr>
        <w:t xml:space="preserve"> </w:t>
      </w:r>
      <w:r w:rsidR="00B06062" w:rsidRPr="00FA3807">
        <w:rPr>
          <w:sz w:val="20"/>
          <w:szCs w:val="20"/>
          <w:lang w:val="en-GB"/>
        </w:rPr>
        <w:t>(</w:t>
      </w:r>
      <w:proofErr w:type="spellStart"/>
      <w:r w:rsidR="00B06062" w:rsidRPr="00FA3807">
        <w:rPr>
          <w:sz w:val="20"/>
          <w:szCs w:val="20"/>
        </w:rPr>
        <w:t>Wooldrige</w:t>
      </w:r>
      <w:proofErr w:type="spellEnd"/>
      <w:r w:rsidR="00B06062" w:rsidRPr="00FA3807">
        <w:rPr>
          <w:sz w:val="20"/>
          <w:szCs w:val="20"/>
        </w:rPr>
        <w:t>, 2010, p. 328)</w:t>
      </w:r>
      <w:r w:rsidRPr="00FA3807">
        <w:rPr>
          <w:rFonts w:eastAsia="Sylfaen"/>
          <w:sz w:val="20"/>
          <w:szCs w:val="20"/>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Tahoma"/>
      </w:rPr>
    </w:lvl>
    <w:lvl w:ilvl="2">
      <w:start w:val="1"/>
      <w:numFmt w:val="bullet"/>
      <w:lvlText w:val=""/>
      <w:lvlJc w:val="left"/>
      <w:pPr>
        <w:tabs>
          <w:tab w:val="num" w:pos="1080"/>
        </w:tabs>
        <w:ind w:left="1080" w:hanging="360"/>
      </w:pPr>
      <w:rPr>
        <w:rFonts w:ascii="Symbol" w:hAnsi="Symbol" w:cs="Tahoma"/>
      </w:rPr>
    </w:lvl>
    <w:lvl w:ilvl="3">
      <w:start w:val="1"/>
      <w:numFmt w:val="bullet"/>
      <w:lvlText w:val=""/>
      <w:lvlJc w:val="left"/>
      <w:pPr>
        <w:tabs>
          <w:tab w:val="num" w:pos="1440"/>
        </w:tabs>
        <w:ind w:left="1440" w:hanging="360"/>
      </w:pPr>
      <w:rPr>
        <w:rFonts w:ascii="Symbol" w:hAnsi="Symbol" w:cs="Tahoma"/>
      </w:rPr>
    </w:lvl>
    <w:lvl w:ilvl="4">
      <w:start w:val="1"/>
      <w:numFmt w:val="bullet"/>
      <w:lvlText w:val=""/>
      <w:lvlJc w:val="left"/>
      <w:pPr>
        <w:tabs>
          <w:tab w:val="num" w:pos="1800"/>
        </w:tabs>
        <w:ind w:left="1800" w:hanging="360"/>
      </w:pPr>
      <w:rPr>
        <w:rFonts w:ascii="Symbol" w:hAnsi="Symbol" w:cs="Tahoma"/>
      </w:rPr>
    </w:lvl>
    <w:lvl w:ilvl="5">
      <w:start w:val="1"/>
      <w:numFmt w:val="bullet"/>
      <w:lvlText w:val=""/>
      <w:lvlJc w:val="left"/>
      <w:pPr>
        <w:tabs>
          <w:tab w:val="num" w:pos="2160"/>
        </w:tabs>
        <w:ind w:left="2160" w:hanging="360"/>
      </w:pPr>
      <w:rPr>
        <w:rFonts w:ascii="Symbol" w:hAnsi="Symbol" w:cs="Tahoma"/>
      </w:rPr>
    </w:lvl>
    <w:lvl w:ilvl="6">
      <w:start w:val="1"/>
      <w:numFmt w:val="bullet"/>
      <w:lvlText w:val=""/>
      <w:lvlJc w:val="left"/>
      <w:pPr>
        <w:tabs>
          <w:tab w:val="num" w:pos="2520"/>
        </w:tabs>
        <w:ind w:left="2520" w:hanging="360"/>
      </w:pPr>
      <w:rPr>
        <w:rFonts w:ascii="Symbol" w:hAnsi="Symbol" w:cs="Tahoma"/>
      </w:rPr>
    </w:lvl>
    <w:lvl w:ilvl="7">
      <w:start w:val="1"/>
      <w:numFmt w:val="bullet"/>
      <w:lvlText w:val=""/>
      <w:lvlJc w:val="left"/>
      <w:pPr>
        <w:tabs>
          <w:tab w:val="num" w:pos="2880"/>
        </w:tabs>
        <w:ind w:left="2880" w:hanging="360"/>
      </w:pPr>
      <w:rPr>
        <w:rFonts w:ascii="Symbol" w:hAnsi="Symbol" w:cs="Tahoma"/>
      </w:rPr>
    </w:lvl>
    <w:lvl w:ilvl="8">
      <w:start w:val="1"/>
      <w:numFmt w:val="bullet"/>
      <w:lvlText w:val=""/>
      <w:lvlJc w:val="left"/>
      <w:pPr>
        <w:tabs>
          <w:tab w:val="num" w:pos="3240"/>
        </w:tabs>
        <w:ind w:left="3240" w:hanging="360"/>
      </w:pPr>
      <w:rPr>
        <w:rFonts w:ascii="Symbol" w:hAnsi="Symbol" w:cs="Tahoma"/>
      </w:rPr>
    </w:lvl>
  </w:abstractNum>
  <w:abstractNum w:abstractNumId="1">
    <w:nsid w:val="04FE2436"/>
    <w:multiLevelType w:val="hybridMultilevel"/>
    <w:tmpl w:val="B07C2650"/>
    <w:lvl w:ilvl="0" w:tplc="2438E102">
      <w:start w:val="1"/>
      <w:numFmt w:val="bullet"/>
      <w:lvlText w:val="•"/>
      <w:lvlJc w:val="left"/>
      <w:pPr>
        <w:tabs>
          <w:tab w:val="num" w:pos="720"/>
        </w:tabs>
        <w:ind w:left="720" w:hanging="360"/>
      </w:pPr>
      <w:rPr>
        <w:rFonts w:ascii="Arial" w:hAnsi="Arial" w:hint="default"/>
      </w:rPr>
    </w:lvl>
    <w:lvl w:ilvl="1" w:tplc="9118E6AE" w:tentative="1">
      <w:start w:val="1"/>
      <w:numFmt w:val="bullet"/>
      <w:lvlText w:val="•"/>
      <w:lvlJc w:val="left"/>
      <w:pPr>
        <w:tabs>
          <w:tab w:val="num" w:pos="1440"/>
        </w:tabs>
        <w:ind w:left="1440" w:hanging="360"/>
      </w:pPr>
      <w:rPr>
        <w:rFonts w:ascii="Arial" w:hAnsi="Arial" w:hint="default"/>
      </w:rPr>
    </w:lvl>
    <w:lvl w:ilvl="2" w:tplc="399091BA" w:tentative="1">
      <w:start w:val="1"/>
      <w:numFmt w:val="bullet"/>
      <w:lvlText w:val="•"/>
      <w:lvlJc w:val="left"/>
      <w:pPr>
        <w:tabs>
          <w:tab w:val="num" w:pos="2160"/>
        </w:tabs>
        <w:ind w:left="2160" w:hanging="360"/>
      </w:pPr>
      <w:rPr>
        <w:rFonts w:ascii="Arial" w:hAnsi="Arial" w:hint="default"/>
      </w:rPr>
    </w:lvl>
    <w:lvl w:ilvl="3" w:tplc="F9164FC0" w:tentative="1">
      <w:start w:val="1"/>
      <w:numFmt w:val="bullet"/>
      <w:lvlText w:val="•"/>
      <w:lvlJc w:val="left"/>
      <w:pPr>
        <w:tabs>
          <w:tab w:val="num" w:pos="2880"/>
        </w:tabs>
        <w:ind w:left="2880" w:hanging="360"/>
      </w:pPr>
      <w:rPr>
        <w:rFonts w:ascii="Arial" w:hAnsi="Arial" w:hint="default"/>
      </w:rPr>
    </w:lvl>
    <w:lvl w:ilvl="4" w:tplc="09D8EA8C" w:tentative="1">
      <w:start w:val="1"/>
      <w:numFmt w:val="bullet"/>
      <w:lvlText w:val="•"/>
      <w:lvlJc w:val="left"/>
      <w:pPr>
        <w:tabs>
          <w:tab w:val="num" w:pos="3600"/>
        </w:tabs>
        <w:ind w:left="3600" w:hanging="360"/>
      </w:pPr>
      <w:rPr>
        <w:rFonts w:ascii="Arial" w:hAnsi="Arial" w:hint="default"/>
      </w:rPr>
    </w:lvl>
    <w:lvl w:ilvl="5" w:tplc="97B8FAE4" w:tentative="1">
      <w:start w:val="1"/>
      <w:numFmt w:val="bullet"/>
      <w:lvlText w:val="•"/>
      <w:lvlJc w:val="left"/>
      <w:pPr>
        <w:tabs>
          <w:tab w:val="num" w:pos="4320"/>
        </w:tabs>
        <w:ind w:left="4320" w:hanging="360"/>
      </w:pPr>
      <w:rPr>
        <w:rFonts w:ascii="Arial" w:hAnsi="Arial" w:hint="default"/>
      </w:rPr>
    </w:lvl>
    <w:lvl w:ilvl="6" w:tplc="7F4E6C9E" w:tentative="1">
      <w:start w:val="1"/>
      <w:numFmt w:val="bullet"/>
      <w:lvlText w:val="•"/>
      <w:lvlJc w:val="left"/>
      <w:pPr>
        <w:tabs>
          <w:tab w:val="num" w:pos="5040"/>
        </w:tabs>
        <w:ind w:left="5040" w:hanging="360"/>
      </w:pPr>
      <w:rPr>
        <w:rFonts w:ascii="Arial" w:hAnsi="Arial" w:hint="default"/>
      </w:rPr>
    </w:lvl>
    <w:lvl w:ilvl="7" w:tplc="537293CA" w:tentative="1">
      <w:start w:val="1"/>
      <w:numFmt w:val="bullet"/>
      <w:lvlText w:val="•"/>
      <w:lvlJc w:val="left"/>
      <w:pPr>
        <w:tabs>
          <w:tab w:val="num" w:pos="5760"/>
        </w:tabs>
        <w:ind w:left="5760" w:hanging="360"/>
      </w:pPr>
      <w:rPr>
        <w:rFonts w:ascii="Arial" w:hAnsi="Arial" w:hint="default"/>
      </w:rPr>
    </w:lvl>
    <w:lvl w:ilvl="8" w:tplc="236C3A1A" w:tentative="1">
      <w:start w:val="1"/>
      <w:numFmt w:val="bullet"/>
      <w:lvlText w:val="•"/>
      <w:lvlJc w:val="left"/>
      <w:pPr>
        <w:tabs>
          <w:tab w:val="num" w:pos="6480"/>
        </w:tabs>
        <w:ind w:left="6480" w:hanging="360"/>
      </w:pPr>
      <w:rPr>
        <w:rFonts w:ascii="Arial" w:hAnsi="Arial" w:hint="default"/>
      </w:rPr>
    </w:lvl>
  </w:abstractNum>
  <w:abstractNum w:abstractNumId="2">
    <w:nsid w:val="2AF112EA"/>
    <w:multiLevelType w:val="hybridMultilevel"/>
    <w:tmpl w:val="BBBA61AC"/>
    <w:lvl w:ilvl="0" w:tplc="04100011">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332B2D"/>
    <w:multiLevelType w:val="hybridMultilevel"/>
    <w:tmpl w:val="F5B0E31E"/>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B975315"/>
    <w:multiLevelType w:val="hybridMultilevel"/>
    <w:tmpl w:val="69FA2B8E"/>
    <w:lvl w:ilvl="0" w:tplc="F662B668">
      <w:numFmt w:val="bullet"/>
      <w:lvlText w:val=""/>
      <w:lvlJc w:val="left"/>
      <w:pPr>
        <w:ind w:left="720" w:hanging="360"/>
      </w:pPr>
      <w:rPr>
        <w:rFonts w:ascii="Symbol" w:eastAsia="Times New Roman" w:hAnsi="Symbol"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212C5B"/>
    <w:multiLevelType w:val="multilevel"/>
    <w:tmpl w:val="D59695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46BD7B63"/>
    <w:multiLevelType w:val="hybridMultilevel"/>
    <w:tmpl w:val="B5064C08"/>
    <w:lvl w:ilvl="0" w:tplc="0410000F">
      <w:start w:val="5"/>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6352AF"/>
    <w:multiLevelType w:val="hybridMultilevel"/>
    <w:tmpl w:val="B5064C08"/>
    <w:lvl w:ilvl="0" w:tplc="0410000F">
      <w:start w:val="5"/>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EE0571"/>
    <w:multiLevelType w:val="hybridMultilevel"/>
    <w:tmpl w:val="9266EA1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D64615"/>
    <w:multiLevelType w:val="multilevel"/>
    <w:tmpl w:val="CF34AF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AFA446E"/>
    <w:multiLevelType w:val="hybridMultilevel"/>
    <w:tmpl w:val="C97AF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BD384D"/>
    <w:multiLevelType w:val="hybridMultilevel"/>
    <w:tmpl w:val="B5EA4052"/>
    <w:lvl w:ilvl="0" w:tplc="57605E50">
      <w:numFmt w:val="bullet"/>
      <w:lvlText w:val="-"/>
      <w:lvlJc w:val="left"/>
      <w:pPr>
        <w:ind w:left="720" w:hanging="360"/>
      </w:pPr>
      <w:rPr>
        <w:rFonts w:ascii="Cambria" w:eastAsia="Times New Roman" w:hAnsi="Cambri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1"/>
  </w:num>
  <w:num w:numId="5">
    <w:abstractNumId w:val="3"/>
  </w:num>
  <w:num w:numId="6">
    <w:abstractNumId w:val="1"/>
  </w:num>
  <w:num w:numId="7">
    <w:abstractNumId w:val="8"/>
  </w:num>
  <w:num w:numId="8">
    <w:abstractNumId w:val="7"/>
  </w:num>
  <w:num w:numId="9">
    <w:abstractNumId w:val="2"/>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F1"/>
    <w:rsid w:val="000053BF"/>
    <w:rsid w:val="00012116"/>
    <w:rsid w:val="000133BA"/>
    <w:rsid w:val="000218C3"/>
    <w:rsid w:val="00025C00"/>
    <w:rsid w:val="0002706D"/>
    <w:rsid w:val="000301C9"/>
    <w:rsid w:val="000304BE"/>
    <w:rsid w:val="000306FA"/>
    <w:rsid w:val="0003515E"/>
    <w:rsid w:val="00037312"/>
    <w:rsid w:val="000440AA"/>
    <w:rsid w:val="00044D74"/>
    <w:rsid w:val="000450DA"/>
    <w:rsid w:val="00045DD6"/>
    <w:rsid w:val="00053F75"/>
    <w:rsid w:val="00055FC1"/>
    <w:rsid w:val="00071722"/>
    <w:rsid w:val="00072E76"/>
    <w:rsid w:val="000737C0"/>
    <w:rsid w:val="00077BB3"/>
    <w:rsid w:val="00082B25"/>
    <w:rsid w:val="000843F0"/>
    <w:rsid w:val="0008578E"/>
    <w:rsid w:val="00093B07"/>
    <w:rsid w:val="00096F31"/>
    <w:rsid w:val="000A27DA"/>
    <w:rsid w:val="000A395B"/>
    <w:rsid w:val="000A39F9"/>
    <w:rsid w:val="000A6C9F"/>
    <w:rsid w:val="000A771E"/>
    <w:rsid w:val="000B4398"/>
    <w:rsid w:val="000B7798"/>
    <w:rsid w:val="000C053E"/>
    <w:rsid w:val="000C4719"/>
    <w:rsid w:val="000C48B4"/>
    <w:rsid w:val="000D242A"/>
    <w:rsid w:val="000D2662"/>
    <w:rsid w:val="000D5851"/>
    <w:rsid w:val="000E1E26"/>
    <w:rsid w:val="000E283D"/>
    <w:rsid w:val="000E2B54"/>
    <w:rsid w:val="001024B5"/>
    <w:rsid w:val="00121DE0"/>
    <w:rsid w:val="00123164"/>
    <w:rsid w:val="00125001"/>
    <w:rsid w:val="001358D3"/>
    <w:rsid w:val="00135961"/>
    <w:rsid w:val="00136609"/>
    <w:rsid w:val="001372BD"/>
    <w:rsid w:val="00140EC7"/>
    <w:rsid w:val="001423A1"/>
    <w:rsid w:val="00143539"/>
    <w:rsid w:val="00145EAE"/>
    <w:rsid w:val="00150620"/>
    <w:rsid w:val="00151311"/>
    <w:rsid w:val="0015146D"/>
    <w:rsid w:val="00152BA8"/>
    <w:rsid w:val="00161BF2"/>
    <w:rsid w:val="00163D18"/>
    <w:rsid w:val="00172E56"/>
    <w:rsid w:val="0017469B"/>
    <w:rsid w:val="001818A9"/>
    <w:rsid w:val="00183626"/>
    <w:rsid w:val="00186269"/>
    <w:rsid w:val="00190B84"/>
    <w:rsid w:val="00197ECC"/>
    <w:rsid w:val="001A1D01"/>
    <w:rsid w:val="001A54E9"/>
    <w:rsid w:val="001B3780"/>
    <w:rsid w:val="001B438C"/>
    <w:rsid w:val="001B57E6"/>
    <w:rsid w:val="001C03E0"/>
    <w:rsid w:val="001C10FA"/>
    <w:rsid w:val="001D1E4D"/>
    <w:rsid w:val="001D3E14"/>
    <w:rsid w:val="001D4197"/>
    <w:rsid w:val="001D5031"/>
    <w:rsid w:val="001D75B9"/>
    <w:rsid w:val="001E0971"/>
    <w:rsid w:val="001E0A5B"/>
    <w:rsid w:val="001E244D"/>
    <w:rsid w:val="001E40DF"/>
    <w:rsid w:val="001E481A"/>
    <w:rsid w:val="001E616F"/>
    <w:rsid w:val="001E7BFB"/>
    <w:rsid w:val="001F2035"/>
    <w:rsid w:val="001F6388"/>
    <w:rsid w:val="0020076D"/>
    <w:rsid w:val="002032DB"/>
    <w:rsid w:val="0020441C"/>
    <w:rsid w:val="0020761E"/>
    <w:rsid w:val="00217080"/>
    <w:rsid w:val="0022041D"/>
    <w:rsid w:val="00224BD0"/>
    <w:rsid w:val="00225FA7"/>
    <w:rsid w:val="00241E91"/>
    <w:rsid w:val="0024283B"/>
    <w:rsid w:val="00245A6F"/>
    <w:rsid w:val="00246A07"/>
    <w:rsid w:val="00254C1A"/>
    <w:rsid w:val="0026156B"/>
    <w:rsid w:val="00261C43"/>
    <w:rsid w:val="00263E6F"/>
    <w:rsid w:val="0026480C"/>
    <w:rsid w:val="00265436"/>
    <w:rsid w:val="002669D4"/>
    <w:rsid w:val="00272129"/>
    <w:rsid w:val="00276971"/>
    <w:rsid w:val="00280006"/>
    <w:rsid w:val="00284749"/>
    <w:rsid w:val="0029004D"/>
    <w:rsid w:val="0029170F"/>
    <w:rsid w:val="0029371A"/>
    <w:rsid w:val="00294994"/>
    <w:rsid w:val="0029717E"/>
    <w:rsid w:val="00297571"/>
    <w:rsid w:val="002B0E9B"/>
    <w:rsid w:val="002B100E"/>
    <w:rsid w:val="002B1FF2"/>
    <w:rsid w:val="002C1B90"/>
    <w:rsid w:val="002C2154"/>
    <w:rsid w:val="002C74F8"/>
    <w:rsid w:val="002C78C5"/>
    <w:rsid w:val="002D28CB"/>
    <w:rsid w:val="002D6442"/>
    <w:rsid w:val="002D7573"/>
    <w:rsid w:val="002D78C3"/>
    <w:rsid w:val="002D7AA8"/>
    <w:rsid w:val="002E1360"/>
    <w:rsid w:val="002E415C"/>
    <w:rsid w:val="002E5981"/>
    <w:rsid w:val="002E786E"/>
    <w:rsid w:val="002F56EC"/>
    <w:rsid w:val="00300082"/>
    <w:rsid w:val="00302B50"/>
    <w:rsid w:val="00303BB5"/>
    <w:rsid w:val="00305B6D"/>
    <w:rsid w:val="003151C7"/>
    <w:rsid w:val="003153B7"/>
    <w:rsid w:val="00325A22"/>
    <w:rsid w:val="0033140B"/>
    <w:rsid w:val="00335103"/>
    <w:rsid w:val="003353B3"/>
    <w:rsid w:val="00336326"/>
    <w:rsid w:val="00337B33"/>
    <w:rsid w:val="003416DB"/>
    <w:rsid w:val="00341982"/>
    <w:rsid w:val="00343BA3"/>
    <w:rsid w:val="0034773A"/>
    <w:rsid w:val="00355263"/>
    <w:rsid w:val="00360506"/>
    <w:rsid w:val="00366A6E"/>
    <w:rsid w:val="003730CA"/>
    <w:rsid w:val="00373E0C"/>
    <w:rsid w:val="003806EF"/>
    <w:rsid w:val="00384723"/>
    <w:rsid w:val="0038502C"/>
    <w:rsid w:val="003A0FA4"/>
    <w:rsid w:val="003A1AC2"/>
    <w:rsid w:val="003A2353"/>
    <w:rsid w:val="003A2745"/>
    <w:rsid w:val="003A3178"/>
    <w:rsid w:val="003A795D"/>
    <w:rsid w:val="003B1D06"/>
    <w:rsid w:val="003B6BC5"/>
    <w:rsid w:val="003B7719"/>
    <w:rsid w:val="003C1743"/>
    <w:rsid w:val="003C473F"/>
    <w:rsid w:val="003D341C"/>
    <w:rsid w:val="003D50BB"/>
    <w:rsid w:val="003D639A"/>
    <w:rsid w:val="003E1E11"/>
    <w:rsid w:val="003E2542"/>
    <w:rsid w:val="003E28D3"/>
    <w:rsid w:val="003E35F2"/>
    <w:rsid w:val="003E501D"/>
    <w:rsid w:val="003F387D"/>
    <w:rsid w:val="00400501"/>
    <w:rsid w:val="004122A0"/>
    <w:rsid w:val="00416556"/>
    <w:rsid w:val="00423246"/>
    <w:rsid w:val="00423E84"/>
    <w:rsid w:val="00426671"/>
    <w:rsid w:val="00430CC3"/>
    <w:rsid w:val="0043278F"/>
    <w:rsid w:val="004415D9"/>
    <w:rsid w:val="00442D3F"/>
    <w:rsid w:val="0044622D"/>
    <w:rsid w:val="0046738C"/>
    <w:rsid w:val="004722DA"/>
    <w:rsid w:val="00477098"/>
    <w:rsid w:val="004800E9"/>
    <w:rsid w:val="00484EDD"/>
    <w:rsid w:val="004869B6"/>
    <w:rsid w:val="004928C9"/>
    <w:rsid w:val="00495852"/>
    <w:rsid w:val="00495947"/>
    <w:rsid w:val="004A4E83"/>
    <w:rsid w:val="004A7753"/>
    <w:rsid w:val="004B3636"/>
    <w:rsid w:val="004C0954"/>
    <w:rsid w:val="004C1E87"/>
    <w:rsid w:val="004C202F"/>
    <w:rsid w:val="004C43F3"/>
    <w:rsid w:val="004C45BC"/>
    <w:rsid w:val="004D0045"/>
    <w:rsid w:val="004D279B"/>
    <w:rsid w:val="004D77E5"/>
    <w:rsid w:val="004E05DA"/>
    <w:rsid w:val="004F32A3"/>
    <w:rsid w:val="00501D5F"/>
    <w:rsid w:val="00503FAC"/>
    <w:rsid w:val="00513477"/>
    <w:rsid w:val="00514199"/>
    <w:rsid w:val="00516156"/>
    <w:rsid w:val="00517761"/>
    <w:rsid w:val="00520AFA"/>
    <w:rsid w:val="00525B84"/>
    <w:rsid w:val="005278C7"/>
    <w:rsid w:val="00535BC4"/>
    <w:rsid w:val="005361BF"/>
    <w:rsid w:val="00536992"/>
    <w:rsid w:val="00540D28"/>
    <w:rsid w:val="00555063"/>
    <w:rsid w:val="00556796"/>
    <w:rsid w:val="00557134"/>
    <w:rsid w:val="005609B3"/>
    <w:rsid w:val="00563C07"/>
    <w:rsid w:val="00564A15"/>
    <w:rsid w:val="00566F1D"/>
    <w:rsid w:val="00571810"/>
    <w:rsid w:val="005853DF"/>
    <w:rsid w:val="005872B2"/>
    <w:rsid w:val="00591343"/>
    <w:rsid w:val="005A0F59"/>
    <w:rsid w:val="005A3A47"/>
    <w:rsid w:val="005A6A2B"/>
    <w:rsid w:val="005A785B"/>
    <w:rsid w:val="005B41F9"/>
    <w:rsid w:val="005C0A99"/>
    <w:rsid w:val="005D3940"/>
    <w:rsid w:val="005D731E"/>
    <w:rsid w:val="005E1053"/>
    <w:rsid w:val="005E366B"/>
    <w:rsid w:val="005F44B6"/>
    <w:rsid w:val="005F6265"/>
    <w:rsid w:val="005F7829"/>
    <w:rsid w:val="006122E2"/>
    <w:rsid w:val="00612DCB"/>
    <w:rsid w:val="0061387F"/>
    <w:rsid w:val="00616F64"/>
    <w:rsid w:val="0062118C"/>
    <w:rsid w:val="00624147"/>
    <w:rsid w:val="006360DC"/>
    <w:rsid w:val="00637CA6"/>
    <w:rsid w:val="006415D7"/>
    <w:rsid w:val="00641845"/>
    <w:rsid w:val="00642223"/>
    <w:rsid w:val="00642F80"/>
    <w:rsid w:val="00652107"/>
    <w:rsid w:val="006614DD"/>
    <w:rsid w:val="00664025"/>
    <w:rsid w:val="00666D29"/>
    <w:rsid w:val="00666ED1"/>
    <w:rsid w:val="006675FC"/>
    <w:rsid w:val="00672C8C"/>
    <w:rsid w:val="00675BC9"/>
    <w:rsid w:val="00681CA0"/>
    <w:rsid w:val="0068258E"/>
    <w:rsid w:val="00683832"/>
    <w:rsid w:val="00686873"/>
    <w:rsid w:val="00687961"/>
    <w:rsid w:val="00687D90"/>
    <w:rsid w:val="0069259E"/>
    <w:rsid w:val="00693BB5"/>
    <w:rsid w:val="0069404C"/>
    <w:rsid w:val="006942D7"/>
    <w:rsid w:val="0069497A"/>
    <w:rsid w:val="0069729E"/>
    <w:rsid w:val="006A50B3"/>
    <w:rsid w:val="006A7558"/>
    <w:rsid w:val="006B6B32"/>
    <w:rsid w:val="006B7E19"/>
    <w:rsid w:val="006C2A75"/>
    <w:rsid w:val="006D7211"/>
    <w:rsid w:val="006E3757"/>
    <w:rsid w:val="006E40A8"/>
    <w:rsid w:val="006E5181"/>
    <w:rsid w:val="006F0A06"/>
    <w:rsid w:val="006F6FCC"/>
    <w:rsid w:val="00703B75"/>
    <w:rsid w:val="00712798"/>
    <w:rsid w:val="0071623E"/>
    <w:rsid w:val="007167D2"/>
    <w:rsid w:val="007171B1"/>
    <w:rsid w:val="007174EC"/>
    <w:rsid w:val="0072333D"/>
    <w:rsid w:val="0072418B"/>
    <w:rsid w:val="00724E6B"/>
    <w:rsid w:val="007254EA"/>
    <w:rsid w:val="00740B76"/>
    <w:rsid w:val="00741B15"/>
    <w:rsid w:val="00744D81"/>
    <w:rsid w:val="00752ADD"/>
    <w:rsid w:val="0075733F"/>
    <w:rsid w:val="00762CC5"/>
    <w:rsid w:val="00763C6C"/>
    <w:rsid w:val="007671B1"/>
    <w:rsid w:val="00767981"/>
    <w:rsid w:val="00770A20"/>
    <w:rsid w:val="00775280"/>
    <w:rsid w:val="00776A42"/>
    <w:rsid w:val="00776B1E"/>
    <w:rsid w:val="0078510D"/>
    <w:rsid w:val="007866F1"/>
    <w:rsid w:val="007913A8"/>
    <w:rsid w:val="00792393"/>
    <w:rsid w:val="007A05B5"/>
    <w:rsid w:val="007A618A"/>
    <w:rsid w:val="007A62BE"/>
    <w:rsid w:val="007A67D7"/>
    <w:rsid w:val="007C0142"/>
    <w:rsid w:val="007C0169"/>
    <w:rsid w:val="007C100D"/>
    <w:rsid w:val="007C49A2"/>
    <w:rsid w:val="007C6633"/>
    <w:rsid w:val="007D2066"/>
    <w:rsid w:val="007D622F"/>
    <w:rsid w:val="007E09A3"/>
    <w:rsid w:val="007E1400"/>
    <w:rsid w:val="007E1DFA"/>
    <w:rsid w:val="007E4163"/>
    <w:rsid w:val="007E5BCF"/>
    <w:rsid w:val="007E7706"/>
    <w:rsid w:val="007F71E6"/>
    <w:rsid w:val="007F7376"/>
    <w:rsid w:val="007F7B96"/>
    <w:rsid w:val="00801384"/>
    <w:rsid w:val="008023DB"/>
    <w:rsid w:val="00802C23"/>
    <w:rsid w:val="00804961"/>
    <w:rsid w:val="00805105"/>
    <w:rsid w:val="0081736E"/>
    <w:rsid w:val="00817D3D"/>
    <w:rsid w:val="00821A98"/>
    <w:rsid w:val="00827769"/>
    <w:rsid w:val="00833801"/>
    <w:rsid w:val="00833873"/>
    <w:rsid w:val="0083659E"/>
    <w:rsid w:val="00836680"/>
    <w:rsid w:val="00837FA1"/>
    <w:rsid w:val="0084022E"/>
    <w:rsid w:val="00840C7F"/>
    <w:rsid w:val="008447F4"/>
    <w:rsid w:val="00850409"/>
    <w:rsid w:val="008522B6"/>
    <w:rsid w:val="00852E71"/>
    <w:rsid w:val="00856BF2"/>
    <w:rsid w:val="008606DF"/>
    <w:rsid w:val="00862C20"/>
    <w:rsid w:val="008742AD"/>
    <w:rsid w:val="0087552B"/>
    <w:rsid w:val="00875D51"/>
    <w:rsid w:val="0088664D"/>
    <w:rsid w:val="008878D9"/>
    <w:rsid w:val="0089492F"/>
    <w:rsid w:val="00895BCD"/>
    <w:rsid w:val="008A51A8"/>
    <w:rsid w:val="008A618C"/>
    <w:rsid w:val="008A7980"/>
    <w:rsid w:val="008B3802"/>
    <w:rsid w:val="008B505F"/>
    <w:rsid w:val="008B525D"/>
    <w:rsid w:val="008B5577"/>
    <w:rsid w:val="008C13D9"/>
    <w:rsid w:val="008D3D75"/>
    <w:rsid w:val="008D4B33"/>
    <w:rsid w:val="008E0D4A"/>
    <w:rsid w:val="008E13D4"/>
    <w:rsid w:val="008E44E6"/>
    <w:rsid w:val="008E5066"/>
    <w:rsid w:val="008E5D64"/>
    <w:rsid w:val="008E7793"/>
    <w:rsid w:val="008F40E8"/>
    <w:rsid w:val="009079F8"/>
    <w:rsid w:val="00910AD6"/>
    <w:rsid w:val="0091202C"/>
    <w:rsid w:val="009131AF"/>
    <w:rsid w:val="009142DF"/>
    <w:rsid w:val="009150BB"/>
    <w:rsid w:val="009153CB"/>
    <w:rsid w:val="0091745E"/>
    <w:rsid w:val="00921C64"/>
    <w:rsid w:val="00926063"/>
    <w:rsid w:val="00931D69"/>
    <w:rsid w:val="0093451B"/>
    <w:rsid w:val="00940DD9"/>
    <w:rsid w:val="00942236"/>
    <w:rsid w:val="009457FF"/>
    <w:rsid w:val="009464E9"/>
    <w:rsid w:val="00956D72"/>
    <w:rsid w:val="00957B95"/>
    <w:rsid w:val="00957F05"/>
    <w:rsid w:val="009617DA"/>
    <w:rsid w:val="00966E8B"/>
    <w:rsid w:val="00970C41"/>
    <w:rsid w:val="00980A45"/>
    <w:rsid w:val="009927B6"/>
    <w:rsid w:val="00992E45"/>
    <w:rsid w:val="00993114"/>
    <w:rsid w:val="00996A8C"/>
    <w:rsid w:val="009B163C"/>
    <w:rsid w:val="009B4317"/>
    <w:rsid w:val="009C0703"/>
    <w:rsid w:val="009C2575"/>
    <w:rsid w:val="009D2B8F"/>
    <w:rsid w:val="009D30B7"/>
    <w:rsid w:val="009E0CBA"/>
    <w:rsid w:val="009F7D26"/>
    <w:rsid w:val="00A033F4"/>
    <w:rsid w:val="00A10059"/>
    <w:rsid w:val="00A2597D"/>
    <w:rsid w:val="00A2700D"/>
    <w:rsid w:val="00A27E53"/>
    <w:rsid w:val="00A348D5"/>
    <w:rsid w:val="00A37891"/>
    <w:rsid w:val="00A41601"/>
    <w:rsid w:val="00A43775"/>
    <w:rsid w:val="00A50440"/>
    <w:rsid w:val="00A515A3"/>
    <w:rsid w:val="00A62FC1"/>
    <w:rsid w:val="00A64907"/>
    <w:rsid w:val="00A71BB4"/>
    <w:rsid w:val="00A723C0"/>
    <w:rsid w:val="00A727D3"/>
    <w:rsid w:val="00A737C0"/>
    <w:rsid w:val="00A759EF"/>
    <w:rsid w:val="00A769A9"/>
    <w:rsid w:val="00A83FFB"/>
    <w:rsid w:val="00A843B7"/>
    <w:rsid w:val="00A84DA1"/>
    <w:rsid w:val="00AA3AF4"/>
    <w:rsid w:val="00AA4426"/>
    <w:rsid w:val="00AB31C8"/>
    <w:rsid w:val="00AB4DC5"/>
    <w:rsid w:val="00AC5814"/>
    <w:rsid w:val="00AD674C"/>
    <w:rsid w:val="00AE58F2"/>
    <w:rsid w:val="00AF3054"/>
    <w:rsid w:val="00AF79F5"/>
    <w:rsid w:val="00B00436"/>
    <w:rsid w:val="00B00C27"/>
    <w:rsid w:val="00B030E6"/>
    <w:rsid w:val="00B034B2"/>
    <w:rsid w:val="00B04981"/>
    <w:rsid w:val="00B06062"/>
    <w:rsid w:val="00B072FD"/>
    <w:rsid w:val="00B16CBE"/>
    <w:rsid w:val="00B20CD1"/>
    <w:rsid w:val="00B2514B"/>
    <w:rsid w:val="00B3428E"/>
    <w:rsid w:val="00B34C07"/>
    <w:rsid w:val="00B40395"/>
    <w:rsid w:val="00B40E35"/>
    <w:rsid w:val="00B422D8"/>
    <w:rsid w:val="00B43819"/>
    <w:rsid w:val="00B44A0A"/>
    <w:rsid w:val="00B458BD"/>
    <w:rsid w:val="00B45D4D"/>
    <w:rsid w:val="00B76B08"/>
    <w:rsid w:val="00B87F1F"/>
    <w:rsid w:val="00BA0920"/>
    <w:rsid w:val="00BA6518"/>
    <w:rsid w:val="00BD38BE"/>
    <w:rsid w:val="00BD49FD"/>
    <w:rsid w:val="00BD4DE2"/>
    <w:rsid w:val="00BD7B0C"/>
    <w:rsid w:val="00BE554C"/>
    <w:rsid w:val="00BE69C9"/>
    <w:rsid w:val="00BF342A"/>
    <w:rsid w:val="00BF4AC1"/>
    <w:rsid w:val="00BF53CD"/>
    <w:rsid w:val="00C035C5"/>
    <w:rsid w:val="00C064D0"/>
    <w:rsid w:val="00C0667B"/>
    <w:rsid w:val="00C13C86"/>
    <w:rsid w:val="00C16DF7"/>
    <w:rsid w:val="00C23348"/>
    <w:rsid w:val="00C271FF"/>
    <w:rsid w:val="00C33B4C"/>
    <w:rsid w:val="00C33E7C"/>
    <w:rsid w:val="00C341D6"/>
    <w:rsid w:val="00C428BE"/>
    <w:rsid w:val="00C434CD"/>
    <w:rsid w:val="00C449B7"/>
    <w:rsid w:val="00C45004"/>
    <w:rsid w:val="00C4706E"/>
    <w:rsid w:val="00C60981"/>
    <w:rsid w:val="00C615ED"/>
    <w:rsid w:val="00C6239F"/>
    <w:rsid w:val="00C65793"/>
    <w:rsid w:val="00C75BA6"/>
    <w:rsid w:val="00C77A72"/>
    <w:rsid w:val="00C80D47"/>
    <w:rsid w:val="00C85DE2"/>
    <w:rsid w:val="00C86CFC"/>
    <w:rsid w:val="00C90716"/>
    <w:rsid w:val="00C909AC"/>
    <w:rsid w:val="00CA016E"/>
    <w:rsid w:val="00CB5F33"/>
    <w:rsid w:val="00CB6FCE"/>
    <w:rsid w:val="00CC68B6"/>
    <w:rsid w:val="00CD514A"/>
    <w:rsid w:val="00CE14BC"/>
    <w:rsid w:val="00CE2826"/>
    <w:rsid w:val="00CE28AC"/>
    <w:rsid w:val="00CE2A62"/>
    <w:rsid w:val="00CF0416"/>
    <w:rsid w:val="00CF2435"/>
    <w:rsid w:val="00CF48F7"/>
    <w:rsid w:val="00CF5904"/>
    <w:rsid w:val="00D0076D"/>
    <w:rsid w:val="00D0138B"/>
    <w:rsid w:val="00D01E24"/>
    <w:rsid w:val="00D05E0D"/>
    <w:rsid w:val="00D10D45"/>
    <w:rsid w:val="00D215A9"/>
    <w:rsid w:val="00D258B5"/>
    <w:rsid w:val="00D26EAF"/>
    <w:rsid w:val="00D30E6D"/>
    <w:rsid w:val="00D35977"/>
    <w:rsid w:val="00D43CFF"/>
    <w:rsid w:val="00D50362"/>
    <w:rsid w:val="00D50630"/>
    <w:rsid w:val="00D53BDA"/>
    <w:rsid w:val="00D6082D"/>
    <w:rsid w:val="00D65A74"/>
    <w:rsid w:val="00D70C0E"/>
    <w:rsid w:val="00D7137A"/>
    <w:rsid w:val="00D73E34"/>
    <w:rsid w:val="00D80A6B"/>
    <w:rsid w:val="00D87952"/>
    <w:rsid w:val="00D91A0C"/>
    <w:rsid w:val="00D9533C"/>
    <w:rsid w:val="00D96D14"/>
    <w:rsid w:val="00DA17DD"/>
    <w:rsid w:val="00DA7562"/>
    <w:rsid w:val="00DB1D1C"/>
    <w:rsid w:val="00DC175B"/>
    <w:rsid w:val="00DC2EB2"/>
    <w:rsid w:val="00DC335D"/>
    <w:rsid w:val="00DC500C"/>
    <w:rsid w:val="00DC5ACE"/>
    <w:rsid w:val="00DC67BB"/>
    <w:rsid w:val="00DC687B"/>
    <w:rsid w:val="00DD14DB"/>
    <w:rsid w:val="00DD325F"/>
    <w:rsid w:val="00DD62C2"/>
    <w:rsid w:val="00DD7D7B"/>
    <w:rsid w:val="00DE21AA"/>
    <w:rsid w:val="00DE242F"/>
    <w:rsid w:val="00DE3007"/>
    <w:rsid w:val="00DE3189"/>
    <w:rsid w:val="00DE4C3D"/>
    <w:rsid w:val="00DE75A2"/>
    <w:rsid w:val="00DF0CCC"/>
    <w:rsid w:val="00DF2185"/>
    <w:rsid w:val="00DF4C0C"/>
    <w:rsid w:val="00DF5AC6"/>
    <w:rsid w:val="00E0062D"/>
    <w:rsid w:val="00E02532"/>
    <w:rsid w:val="00E04EDC"/>
    <w:rsid w:val="00E12F56"/>
    <w:rsid w:val="00E136C6"/>
    <w:rsid w:val="00E14E7C"/>
    <w:rsid w:val="00E1525D"/>
    <w:rsid w:val="00E17581"/>
    <w:rsid w:val="00E21426"/>
    <w:rsid w:val="00E24890"/>
    <w:rsid w:val="00E30907"/>
    <w:rsid w:val="00E35122"/>
    <w:rsid w:val="00E371F0"/>
    <w:rsid w:val="00E47B48"/>
    <w:rsid w:val="00E54F8E"/>
    <w:rsid w:val="00E5556C"/>
    <w:rsid w:val="00E555C3"/>
    <w:rsid w:val="00E55C68"/>
    <w:rsid w:val="00E61627"/>
    <w:rsid w:val="00E6294A"/>
    <w:rsid w:val="00E647A8"/>
    <w:rsid w:val="00E67E0C"/>
    <w:rsid w:val="00E72089"/>
    <w:rsid w:val="00E72529"/>
    <w:rsid w:val="00E826AB"/>
    <w:rsid w:val="00E92734"/>
    <w:rsid w:val="00E92F60"/>
    <w:rsid w:val="00E95869"/>
    <w:rsid w:val="00EB03F6"/>
    <w:rsid w:val="00EC1CB7"/>
    <w:rsid w:val="00EC3CCC"/>
    <w:rsid w:val="00EC6290"/>
    <w:rsid w:val="00EE083C"/>
    <w:rsid w:val="00EE5413"/>
    <w:rsid w:val="00EF1918"/>
    <w:rsid w:val="00EF2D46"/>
    <w:rsid w:val="00EF429C"/>
    <w:rsid w:val="00EF5B69"/>
    <w:rsid w:val="00EF68D8"/>
    <w:rsid w:val="00EF7F11"/>
    <w:rsid w:val="00F006D7"/>
    <w:rsid w:val="00F00BBC"/>
    <w:rsid w:val="00F06088"/>
    <w:rsid w:val="00F13DDB"/>
    <w:rsid w:val="00F23DD4"/>
    <w:rsid w:val="00F24EBA"/>
    <w:rsid w:val="00F33D39"/>
    <w:rsid w:val="00F40613"/>
    <w:rsid w:val="00F40C4E"/>
    <w:rsid w:val="00F430A1"/>
    <w:rsid w:val="00F4381D"/>
    <w:rsid w:val="00F45A3B"/>
    <w:rsid w:val="00F46FAE"/>
    <w:rsid w:val="00F47A3D"/>
    <w:rsid w:val="00F52478"/>
    <w:rsid w:val="00F53E57"/>
    <w:rsid w:val="00F56AEA"/>
    <w:rsid w:val="00F61005"/>
    <w:rsid w:val="00F707F7"/>
    <w:rsid w:val="00F7152C"/>
    <w:rsid w:val="00F7195D"/>
    <w:rsid w:val="00F71C37"/>
    <w:rsid w:val="00F73C8C"/>
    <w:rsid w:val="00F74AA4"/>
    <w:rsid w:val="00F803D6"/>
    <w:rsid w:val="00F82C45"/>
    <w:rsid w:val="00F922D9"/>
    <w:rsid w:val="00F94F4B"/>
    <w:rsid w:val="00F95CE7"/>
    <w:rsid w:val="00FA11EC"/>
    <w:rsid w:val="00FA3807"/>
    <w:rsid w:val="00FA468E"/>
    <w:rsid w:val="00FA5DA3"/>
    <w:rsid w:val="00FA6A6C"/>
    <w:rsid w:val="00FE03E8"/>
    <w:rsid w:val="00FE3657"/>
    <w:rsid w:val="00FE3D0E"/>
    <w:rsid w:val="00FF6116"/>
    <w:rsid w:val="00FF6E68"/>
    <w:rsid w:val="00FF7A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F1"/>
  </w:style>
  <w:style w:type="paragraph" w:styleId="Heading1">
    <w:name w:val="heading 1"/>
    <w:basedOn w:val="Normal"/>
    <w:link w:val="Heading1Char"/>
    <w:uiPriority w:val="9"/>
    <w:qFormat/>
    <w:rsid w:val="00AA3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link w:val="Heading2Char"/>
    <w:uiPriority w:val="9"/>
    <w:qFormat/>
    <w:rsid w:val="00AA3AF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6F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866F1"/>
  </w:style>
  <w:style w:type="paragraph" w:styleId="Footer">
    <w:name w:val="footer"/>
    <w:basedOn w:val="Normal"/>
    <w:link w:val="FooterChar"/>
    <w:uiPriority w:val="99"/>
    <w:unhideWhenUsed/>
    <w:rsid w:val="007866F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866F1"/>
  </w:style>
  <w:style w:type="paragraph" w:styleId="ListBullet">
    <w:name w:val="List Bullet"/>
    <w:basedOn w:val="List"/>
    <w:rsid w:val="00D10D45"/>
    <w:pPr>
      <w:suppressAutoHyphens/>
      <w:spacing w:after="120" w:line="240" w:lineRule="auto"/>
      <w:ind w:left="360" w:hanging="360"/>
      <w:contextualSpacing w:val="0"/>
    </w:pPr>
    <w:rPr>
      <w:rFonts w:ascii="Times New Roman" w:eastAsia="Times New Roman" w:hAnsi="Times New Roman" w:cs="Mangal"/>
      <w:sz w:val="24"/>
      <w:szCs w:val="24"/>
      <w:lang w:val="en-US" w:eastAsia="zh-CN"/>
    </w:rPr>
  </w:style>
  <w:style w:type="paragraph" w:styleId="List">
    <w:name w:val="List"/>
    <w:basedOn w:val="Normal"/>
    <w:uiPriority w:val="99"/>
    <w:semiHidden/>
    <w:unhideWhenUsed/>
    <w:rsid w:val="00D10D45"/>
    <w:pPr>
      <w:ind w:left="283" w:hanging="283"/>
      <w:contextualSpacing/>
    </w:pPr>
  </w:style>
  <w:style w:type="character" w:styleId="Hyperlink">
    <w:name w:val="Hyperlink"/>
    <w:basedOn w:val="DefaultParagraphFont"/>
    <w:uiPriority w:val="99"/>
    <w:unhideWhenUsed/>
    <w:rsid w:val="00D10D45"/>
    <w:rPr>
      <w:color w:val="0000FF" w:themeColor="hyperlink"/>
      <w:u w:val="single"/>
    </w:rPr>
  </w:style>
  <w:style w:type="paragraph" w:styleId="ListParagraph">
    <w:name w:val="List Paragraph"/>
    <w:basedOn w:val="Normal"/>
    <w:uiPriority w:val="34"/>
    <w:qFormat/>
    <w:rsid w:val="008D4B33"/>
    <w:pPr>
      <w:ind w:left="720"/>
      <w:contextualSpacing/>
    </w:pPr>
  </w:style>
  <w:style w:type="paragraph" w:styleId="FootnoteText">
    <w:name w:val="footnote text"/>
    <w:aliases w:val="Footnote Text Char"/>
    <w:basedOn w:val="Normal"/>
    <w:link w:val="FootnoteTextChar1"/>
    <w:uiPriority w:val="99"/>
    <w:unhideWhenUsed/>
    <w:rsid w:val="0088664D"/>
    <w:pPr>
      <w:suppressAutoHyphens/>
      <w:spacing w:after="0" w:line="240" w:lineRule="auto"/>
    </w:pPr>
    <w:rPr>
      <w:rFonts w:ascii="Times New Roman" w:eastAsia="Times New Roman" w:hAnsi="Times New Roman" w:cs="Times New Roman"/>
      <w:sz w:val="24"/>
      <w:szCs w:val="24"/>
      <w:lang w:val="en-US" w:eastAsia="zh-CN"/>
    </w:rPr>
  </w:style>
  <w:style w:type="character" w:customStyle="1" w:styleId="FootnoteTextChar1">
    <w:name w:val="Footnote Text Char1"/>
    <w:aliases w:val="Footnote Text Char Char"/>
    <w:basedOn w:val="DefaultParagraphFont"/>
    <w:link w:val="FootnoteText"/>
    <w:uiPriority w:val="99"/>
    <w:rsid w:val="0088664D"/>
    <w:rPr>
      <w:rFonts w:ascii="Times New Roman" w:eastAsia="Times New Roman" w:hAnsi="Times New Roman" w:cs="Times New Roman"/>
      <w:sz w:val="24"/>
      <w:szCs w:val="24"/>
      <w:lang w:val="en-US" w:eastAsia="zh-CN"/>
    </w:rPr>
  </w:style>
  <w:style w:type="character" w:styleId="FootnoteReference">
    <w:name w:val="footnote reference"/>
    <w:basedOn w:val="DefaultParagraphFont"/>
    <w:uiPriority w:val="99"/>
    <w:unhideWhenUsed/>
    <w:rsid w:val="0088664D"/>
    <w:rPr>
      <w:vertAlign w:val="superscript"/>
    </w:rPr>
  </w:style>
  <w:style w:type="character" w:styleId="CommentReference">
    <w:name w:val="annotation reference"/>
    <w:basedOn w:val="DefaultParagraphFont"/>
    <w:uiPriority w:val="99"/>
    <w:semiHidden/>
    <w:unhideWhenUsed/>
    <w:rsid w:val="0088664D"/>
    <w:rPr>
      <w:sz w:val="16"/>
      <w:szCs w:val="16"/>
    </w:rPr>
  </w:style>
  <w:style w:type="paragraph" w:styleId="CommentText">
    <w:name w:val="annotation text"/>
    <w:basedOn w:val="Normal"/>
    <w:link w:val="CommentTextChar"/>
    <w:uiPriority w:val="99"/>
    <w:semiHidden/>
    <w:unhideWhenUsed/>
    <w:rsid w:val="0088664D"/>
    <w:pPr>
      <w:spacing w:line="240" w:lineRule="auto"/>
    </w:pPr>
    <w:rPr>
      <w:sz w:val="20"/>
      <w:szCs w:val="20"/>
    </w:rPr>
  </w:style>
  <w:style w:type="character" w:customStyle="1" w:styleId="CommentTextChar">
    <w:name w:val="Comment Text Char"/>
    <w:basedOn w:val="DefaultParagraphFont"/>
    <w:link w:val="CommentText"/>
    <w:uiPriority w:val="99"/>
    <w:semiHidden/>
    <w:rsid w:val="0088664D"/>
    <w:rPr>
      <w:sz w:val="20"/>
      <w:szCs w:val="20"/>
    </w:rPr>
  </w:style>
  <w:style w:type="paragraph" w:styleId="CommentSubject">
    <w:name w:val="annotation subject"/>
    <w:basedOn w:val="CommentText"/>
    <w:next w:val="CommentText"/>
    <w:link w:val="CommentSubjectChar"/>
    <w:uiPriority w:val="99"/>
    <w:semiHidden/>
    <w:unhideWhenUsed/>
    <w:rsid w:val="0088664D"/>
    <w:rPr>
      <w:b/>
      <w:bCs/>
    </w:rPr>
  </w:style>
  <w:style w:type="character" w:customStyle="1" w:styleId="CommentSubjectChar">
    <w:name w:val="Comment Subject Char"/>
    <w:basedOn w:val="CommentTextChar"/>
    <w:link w:val="CommentSubject"/>
    <w:uiPriority w:val="99"/>
    <w:semiHidden/>
    <w:rsid w:val="0088664D"/>
    <w:rPr>
      <w:b/>
      <w:bCs/>
      <w:sz w:val="20"/>
      <w:szCs w:val="20"/>
    </w:rPr>
  </w:style>
  <w:style w:type="paragraph" w:styleId="BalloonText">
    <w:name w:val="Balloon Text"/>
    <w:basedOn w:val="Normal"/>
    <w:link w:val="BalloonTextChar"/>
    <w:uiPriority w:val="99"/>
    <w:semiHidden/>
    <w:unhideWhenUsed/>
    <w:rsid w:val="00886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4D"/>
    <w:rPr>
      <w:rFonts w:ascii="Tahoma" w:hAnsi="Tahoma" w:cs="Tahoma"/>
      <w:sz w:val="16"/>
      <w:szCs w:val="16"/>
    </w:rPr>
  </w:style>
  <w:style w:type="paragraph" w:styleId="BodyText">
    <w:name w:val="Body Text"/>
    <w:basedOn w:val="Normal"/>
    <w:link w:val="BodyTextChar"/>
    <w:rsid w:val="00A2700D"/>
    <w:pPr>
      <w:suppressAutoHyphens/>
      <w:spacing w:after="120" w:line="240" w:lineRule="auto"/>
    </w:pPr>
    <w:rPr>
      <w:rFonts w:ascii="Times New Roman" w:eastAsia="Times New Roman" w:hAnsi="Times New Roman" w:cs="Times New Roman"/>
      <w:sz w:val="24"/>
      <w:szCs w:val="24"/>
      <w:lang w:val="en-US" w:eastAsia="zh-CN"/>
    </w:rPr>
  </w:style>
  <w:style w:type="character" w:customStyle="1" w:styleId="BodyTextChar">
    <w:name w:val="Body Text Char"/>
    <w:basedOn w:val="DefaultParagraphFont"/>
    <w:link w:val="BodyText"/>
    <w:rsid w:val="00A2700D"/>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A3AF4"/>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AA3AF4"/>
    <w:rPr>
      <w:rFonts w:ascii="Times New Roman" w:eastAsia="Times New Roman" w:hAnsi="Times New Roman" w:cs="Times New Roman"/>
      <w:b/>
      <w:bCs/>
      <w:sz w:val="36"/>
      <w:szCs w:val="36"/>
      <w:lang w:eastAsia="it-IT"/>
    </w:rPr>
  </w:style>
  <w:style w:type="character" w:customStyle="1" w:styleId="apple-converted-space">
    <w:name w:val="apple-converted-space"/>
    <w:basedOn w:val="DefaultParagraphFont"/>
    <w:rsid w:val="00AA3AF4"/>
  </w:style>
  <w:style w:type="paragraph" w:styleId="NormalWeb">
    <w:name w:val="Normal (Web)"/>
    <w:basedOn w:val="Normal"/>
    <w:uiPriority w:val="99"/>
    <w:unhideWhenUsed/>
    <w:rsid w:val="0029371A"/>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TableGrid">
    <w:name w:val="Table Grid"/>
    <w:basedOn w:val="TableNormal"/>
    <w:uiPriority w:val="59"/>
    <w:rsid w:val="0091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06EF"/>
    <w:rPr>
      <w:color w:val="800080" w:themeColor="followedHyperlink"/>
      <w:u w:val="single"/>
    </w:rPr>
  </w:style>
  <w:style w:type="paragraph" w:styleId="PlainText">
    <w:name w:val="Plain Text"/>
    <w:basedOn w:val="Normal"/>
    <w:link w:val="PlainTextChar"/>
    <w:uiPriority w:val="99"/>
    <w:semiHidden/>
    <w:unhideWhenUsed/>
    <w:rsid w:val="00336326"/>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336326"/>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F1"/>
  </w:style>
  <w:style w:type="paragraph" w:styleId="Heading1">
    <w:name w:val="heading 1"/>
    <w:basedOn w:val="Normal"/>
    <w:link w:val="Heading1Char"/>
    <w:uiPriority w:val="9"/>
    <w:qFormat/>
    <w:rsid w:val="00AA3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link w:val="Heading2Char"/>
    <w:uiPriority w:val="9"/>
    <w:qFormat/>
    <w:rsid w:val="00AA3AF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6F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866F1"/>
  </w:style>
  <w:style w:type="paragraph" w:styleId="Footer">
    <w:name w:val="footer"/>
    <w:basedOn w:val="Normal"/>
    <w:link w:val="FooterChar"/>
    <w:uiPriority w:val="99"/>
    <w:unhideWhenUsed/>
    <w:rsid w:val="007866F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866F1"/>
  </w:style>
  <w:style w:type="paragraph" w:styleId="ListBullet">
    <w:name w:val="List Bullet"/>
    <w:basedOn w:val="List"/>
    <w:rsid w:val="00D10D45"/>
    <w:pPr>
      <w:suppressAutoHyphens/>
      <w:spacing w:after="120" w:line="240" w:lineRule="auto"/>
      <w:ind w:left="360" w:hanging="360"/>
      <w:contextualSpacing w:val="0"/>
    </w:pPr>
    <w:rPr>
      <w:rFonts w:ascii="Times New Roman" w:eastAsia="Times New Roman" w:hAnsi="Times New Roman" w:cs="Mangal"/>
      <w:sz w:val="24"/>
      <w:szCs w:val="24"/>
      <w:lang w:val="en-US" w:eastAsia="zh-CN"/>
    </w:rPr>
  </w:style>
  <w:style w:type="paragraph" w:styleId="List">
    <w:name w:val="List"/>
    <w:basedOn w:val="Normal"/>
    <w:uiPriority w:val="99"/>
    <w:semiHidden/>
    <w:unhideWhenUsed/>
    <w:rsid w:val="00D10D45"/>
    <w:pPr>
      <w:ind w:left="283" w:hanging="283"/>
      <w:contextualSpacing/>
    </w:pPr>
  </w:style>
  <w:style w:type="character" w:styleId="Hyperlink">
    <w:name w:val="Hyperlink"/>
    <w:basedOn w:val="DefaultParagraphFont"/>
    <w:uiPriority w:val="99"/>
    <w:unhideWhenUsed/>
    <w:rsid w:val="00D10D45"/>
    <w:rPr>
      <w:color w:val="0000FF" w:themeColor="hyperlink"/>
      <w:u w:val="single"/>
    </w:rPr>
  </w:style>
  <w:style w:type="paragraph" w:styleId="ListParagraph">
    <w:name w:val="List Paragraph"/>
    <w:basedOn w:val="Normal"/>
    <w:uiPriority w:val="34"/>
    <w:qFormat/>
    <w:rsid w:val="008D4B33"/>
    <w:pPr>
      <w:ind w:left="720"/>
      <w:contextualSpacing/>
    </w:pPr>
  </w:style>
  <w:style w:type="paragraph" w:styleId="FootnoteText">
    <w:name w:val="footnote text"/>
    <w:aliases w:val="Footnote Text Char"/>
    <w:basedOn w:val="Normal"/>
    <w:link w:val="FootnoteTextChar1"/>
    <w:uiPriority w:val="99"/>
    <w:unhideWhenUsed/>
    <w:rsid w:val="0088664D"/>
    <w:pPr>
      <w:suppressAutoHyphens/>
      <w:spacing w:after="0" w:line="240" w:lineRule="auto"/>
    </w:pPr>
    <w:rPr>
      <w:rFonts w:ascii="Times New Roman" w:eastAsia="Times New Roman" w:hAnsi="Times New Roman" w:cs="Times New Roman"/>
      <w:sz w:val="24"/>
      <w:szCs w:val="24"/>
      <w:lang w:val="en-US" w:eastAsia="zh-CN"/>
    </w:rPr>
  </w:style>
  <w:style w:type="character" w:customStyle="1" w:styleId="FootnoteTextChar1">
    <w:name w:val="Footnote Text Char1"/>
    <w:aliases w:val="Footnote Text Char Char"/>
    <w:basedOn w:val="DefaultParagraphFont"/>
    <w:link w:val="FootnoteText"/>
    <w:uiPriority w:val="99"/>
    <w:rsid w:val="0088664D"/>
    <w:rPr>
      <w:rFonts w:ascii="Times New Roman" w:eastAsia="Times New Roman" w:hAnsi="Times New Roman" w:cs="Times New Roman"/>
      <w:sz w:val="24"/>
      <w:szCs w:val="24"/>
      <w:lang w:val="en-US" w:eastAsia="zh-CN"/>
    </w:rPr>
  </w:style>
  <w:style w:type="character" w:styleId="FootnoteReference">
    <w:name w:val="footnote reference"/>
    <w:basedOn w:val="DefaultParagraphFont"/>
    <w:uiPriority w:val="99"/>
    <w:unhideWhenUsed/>
    <w:rsid w:val="0088664D"/>
    <w:rPr>
      <w:vertAlign w:val="superscript"/>
    </w:rPr>
  </w:style>
  <w:style w:type="character" w:styleId="CommentReference">
    <w:name w:val="annotation reference"/>
    <w:basedOn w:val="DefaultParagraphFont"/>
    <w:uiPriority w:val="99"/>
    <w:semiHidden/>
    <w:unhideWhenUsed/>
    <w:rsid w:val="0088664D"/>
    <w:rPr>
      <w:sz w:val="16"/>
      <w:szCs w:val="16"/>
    </w:rPr>
  </w:style>
  <w:style w:type="paragraph" w:styleId="CommentText">
    <w:name w:val="annotation text"/>
    <w:basedOn w:val="Normal"/>
    <w:link w:val="CommentTextChar"/>
    <w:uiPriority w:val="99"/>
    <w:semiHidden/>
    <w:unhideWhenUsed/>
    <w:rsid w:val="0088664D"/>
    <w:pPr>
      <w:spacing w:line="240" w:lineRule="auto"/>
    </w:pPr>
    <w:rPr>
      <w:sz w:val="20"/>
      <w:szCs w:val="20"/>
    </w:rPr>
  </w:style>
  <w:style w:type="character" w:customStyle="1" w:styleId="CommentTextChar">
    <w:name w:val="Comment Text Char"/>
    <w:basedOn w:val="DefaultParagraphFont"/>
    <w:link w:val="CommentText"/>
    <w:uiPriority w:val="99"/>
    <w:semiHidden/>
    <w:rsid w:val="0088664D"/>
    <w:rPr>
      <w:sz w:val="20"/>
      <w:szCs w:val="20"/>
    </w:rPr>
  </w:style>
  <w:style w:type="paragraph" w:styleId="CommentSubject">
    <w:name w:val="annotation subject"/>
    <w:basedOn w:val="CommentText"/>
    <w:next w:val="CommentText"/>
    <w:link w:val="CommentSubjectChar"/>
    <w:uiPriority w:val="99"/>
    <w:semiHidden/>
    <w:unhideWhenUsed/>
    <w:rsid w:val="0088664D"/>
    <w:rPr>
      <w:b/>
      <w:bCs/>
    </w:rPr>
  </w:style>
  <w:style w:type="character" w:customStyle="1" w:styleId="CommentSubjectChar">
    <w:name w:val="Comment Subject Char"/>
    <w:basedOn w:val="CommentTextChar"/>
    <w:link w:val="CommentSubject"/>
    <w:uiPriority w:val="99"/>
    <w:semiHidden/>
    <w:rsid w:val="0088664D"/>
    <w:rPr>
      <w:b/>
      <w:bCs/>
      <w:sz w:val="20"/>
      <w:szCs w:val="20"/>
    </w:rPr>
  </w:style>
  <w:style w:type="paragraph" w:styleId="BalloonText">
    <w:name w:val="Balloon Text"/>
    <w:basedOn w:val="Normal"/>
    <w:link w:val="BalloonTextChar"/>
    <w:uiPriority w:val="99"/>
    <w:semiHidden/>
    <w:unhideWhenUsed/>
    <w:rsid w:val="00886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4D"/>
    <w:rPr>
      <w:rFonts w:ascii="Tahoma" w:hAnsi="Tahoma" w:cs="Tahoma"/>
      <w:sz w:val="16"/>
      <w:szCs w:val="16"/>
    </w:rPr>
  </w:style>
  <w:style w:type="paragraph" w:styleId="BodyText">
    <w:name w:val="Body Text"/>
    <w:basedOn w:val="Normal"/>
    <w:link w:val="BodyTextChar"/>
    <w:rsid w:val="00A2700D"/>
    <w:pPr>
      <w:suppressAutoHyphens/>
      <w:spacing w:after="120" w:line="240" w:lineRule="auto"/>
    </w:pPr>
    <w:rPr>
      <w:rFonts w:ascii="Times New Roman" w:eastAsia="Times New Roman" w:hAnsi="Times New Roman" w:cs="Times New Roman"/>
      <w:sz w:val="24"/>
      <w:szCs w:val="24"/>
      <w:lang w:val="en-US" w:eastAsia="zh-CN"/>
    </w:rPr>
  </w:style>
  <w:style w:type="character" w:customStyle="1" w:styleId="BodyTextChar">
    <w:name w:val="Body Text Char"/>
    <w:basedOn w:val="DefaultParagraphFont"/>
    <w:link w:val="BodyText"/>
    <w:rsid w:val="00A2700D"/>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A3AF4"/>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AA3AF4"/>
    <w:rPr>
      <w:rFonts w:ascii="Times New Roman" w:eastAsia="Times New Roman" w:hAnsi="Times New Roman" w:cs="Times New Roman"/>
      <w:b/>
      <w:bCs/>
      <w:sz w:val="36"/>
      <w:szCs w:val="36"/>
      <w:lang w:eastAsia="it-IT"/>
    </w:rPr>
  </w:style>
  <w:style w:type="character" w:customStyle="1" w:styleId="apple-converted-space">
    <w:name w:val="apple-converted-space"/>
    <w:basedOn w:val="DefaultParagraphFont"/>
    <w:rsid w:val="00AA3AF4"/>
  </w:style>
  <w:style w:type="paragraph" w:styleId="NormalWeb">
    <w:name w:val="Normal (Web)"/>
    <w:basedOn w:val="Normal"/>
    <w:uiPriority w:val="99"/>
    <w:unhideWhenUsed/>
    <w:rsid w:val="0029371A"/>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TableGrid">
    <w:name w:val="Table Grid"/>
    <w:basedOn w:val="TableNormal"/>
    <w:uiPriority w:val="59"/>
    <w:rsid w:val="0091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06EF"/>
    <w:rPr>
      <w:color w:val="800080" w:themeColor="followedHyperlink"/>
      <w:u w:val="single"/>
    </w:rPr>
  </w:style>
  <w:style w:type="paragraph" w:styleId="PlainText">
    <w:name w:val="Plain Text"/>
    <w:basedOn w:val="Normal"/>
    <w:link w:val="PlainTextChar"/>
    <w:uiPriority w:val="99"/>
    <w:semiHidden/>
    <w:unhideWhenUsed/>
    <w:rsid w:val="00336326"/>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336326"/>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6111">
      <w:bodyDiv w:val="1"/>
      <w:marLeft w:val="0"/>
      <w:marRight w:val="0"/>
      <w:marTop w:val="0"/>
      <w:marBottom w:val="0"/>
      <w:divBdr>
        <w:top w:val="none" w:sz="0" w:space="0" w:color="auto"/>
        <w:left w:val="none" w:sz="0" w:space="0" w:color="auto"/>
        <w:bottom w:val="none" w:sz="0" w:space="0" w:color="auto"/>
        <w:right w:val="none" w:sz="0" w:space="0" w:color="auto"/>
      </w:divBdr>
    </w:div>
    <w:div w:id="428351048">
      <w:bodyDiv w:val="1"/>
      <w:marLeft w:val="0"/>
      <w:marRight w:val="0"/>
      <w:marTop w:val="0"/>
      <w:marBottom w:val="0"/>
      <w:divBdr>
        <w:top w:val="none" w:sz="0" w:space="0" w:color="auto"/>
        <w:left w:val="none" w:sz="0" w:space="0" w:color="auto"/>
        <w:bottom w:val="none" w:sz="0" w:space="0" w:color="auto"/>
        <w:right w:val="none" w:sz="0" w:space="0" w:color="auto"/>
      </w:divBdr>
      <w:divsChild>
        <w:div w:id="1368532403">
          <w:marLeft w:val="0"/>
          <w:marRight w:val="0"/>
          <w:marTop w:val="0"/>
          <w:marBottom w:val="0"/>
          <w:divBdr>
            <w:top w:val="none" w:sz="0" w:space="0" w:color="auto"/>
            <w:left w:val="none" w:sz="0" w:space="0" w:color="auto"/>
            <w:bottom w:val="none" w:sz="0" w:space="0" w:color="auto"/>
            <w:right w:val="none" w:sz="0" w:space="0" w:color="auto"/>
          </w:divBdr>
        </w:div>
        <w:div w:id="1204294966">
          <w:marLeft w:val="0"/>
          <w:marRight w:val="0"/>
          <w:marTop w:val="0"/>
          <w:marBottom w:val="0"/>
          <w:divBdr>
            <w:top w:val="none" w:sz="0" w:space="0" w:color="auto"/>
            <w:left w:val="none" w:sz="0" w:space="0" w:color="auto"/>
            <w:bottom w:val="none" w:sz="0" w:space="0" w:color="auto"/>
            <w:right w:val="none" w:sz="0" w:space="0" w:color="auto"/>
          </w:divBdr>
        </w:div>
        <w:div w:id="1482036870">
          <w:marLeft w:val="0"/>
          <w:marRight w:val="0"/>
          <w:marTop w:val="0"/>
          <w:marBottom w:val="0"/>
          <w:divBdr>
            <w:top w:val="none" w:sz="0" w:space="0" w:color="auto"/>
            <w:left w:val="none" w:sz="0" w:space="0" w:color="auto"/>
            <w:bottom w:val="none" w:sz="0" w:space="0" w:color="auto"/>
            <w:right w:val="none" w:sz="0" w:space="0" w:color="auto"/>
          </w:divBdr>
        </w:div>
      </w:divsChild>
    </w:div>
    <w:div w:id="430980274">
      <w:bodyDiv w:val="1"/>
      <w:marLeft w:val="0"/>
      <w:marRight w:val="0"/>
      <w:marTop w:val="0"/>
      <w:marBottom w:val="0"/>
      <w:divBdr>
        <w:top w:val="none" w:sz="0" w:space="0" w:color="auto"/>
        <w:left w:val="none" w:sz="0" w:space="0" w:color="auto"/>
        <w:bottom w:val="none" w:sz="0" w:space="0" w:color="auto"/>
        <w:right w:val="none" w:sz="0" w:space="0" w:color="auto"/>
      </w:divBdr>
    </w:div>
    <w:div w:id="449931471">
      <w:bodyDiv w:val="1"/>
      <w:marLeft w:val="0"/>
      <w:marRight w:val="0"/>
      <w:marTop w:val="0"/>
      <w:marBottom w:val="0"/>
      <w:divBdr>
        <w:top w:val="none" w:sz="0" w:space="0" w:color="auto"/>
        <w:left w:val="none" w:sz="0" w:space="0" w:color="auto"/>
        <w:bottom w:val="none" w:sz="0" w:space="0" w:color="auto"/>
        <w:right w:val="none" w:sz="0" w:space="0" w:color="auto"/>
      </w:divBdr>
      <w:divsChild>
        <w:div w:id="1042293977">
          <w:marLeft w:val="0"/>
          <w:marRight w:val="0"/>
          <w:marTop w:val="0"/>
          <w:marBottom w:val="0"/>
          <w:divBdr>
            <w:top w:val="none" w:sz="0" w:space="0" w:color="auto"/>
            <w:left w:val="none" w:sz="0" w:space="0" w:color="auto"/>
            <w:bottom w:val="none" w:sz="0" w:space="0" w:color="auto"/>
            <w:right w:val="none" w:sz="0" w:space="0" w:color="auto"/>
          </w:divBdr>
        </w:div>
        <w:div w:id="918753386">
          <w:marLeft w:val="0"/>
          <w:marRight w:val="0"/>
          <w:marTop w:val="0"/>
          <w:marBottom w:val="0"/>
          <w:divBdr>
            <w:top w:val="none" w:sz="0" w:space="0" w:color="auto"/>
            <w:left w:val="none" w:sz="0" w:space="0" w:color="auto"/>
            <w:bottom w:val="none" w:sz="0" w:space="0" w:color="auto"/>
            <w:right w:val="none" w:sz="0" w:space="0" w:color="auto"/>
          </w:divBdr>
        </w:div>
        <w:div w:id="935089959">
          <w:marLeft w:val="0"/>
          <w:marRight w:val="0"/>
          <w:marTop w:val="0"/>
          <w:marBottom w:val="0"/>
          <w:divBdr>
            <w:top w:val="none" w:sz="0" w:space="0" w:color="auto"/>
            <w:left w:val="none" w:sz="0" w:space="0" w:color="auto"/>
            <w:bottom w:val="none" w:sz="0" w:space="0" w:color="auto"/>
            <w:right w:val="none" w:sz="0" w:space="0" w:color="auto"/>
          </w:divBdr>
        </w:div>
        <w:div w:id="117996510">
          <w:marLeft w:val="0"/>
          <w:marRight w:val="0"/>
          <w:marTop w:val="0"/>
          <w:marBottom w:val="0"/>
          <w:divBdr>
            <w:top w:val="none" w:sz="0" w:space="0" w:color="auto"/>
            <w:left w:val="none" w:sz="0" w:space="0" w:color="auto"/>
            <w:bottom w:val="none" w:sz="0" w:space="0" w:color="auto"/>
            <w:right w:val="none" w:sz="0" w:space="0" w:color="auto"/>
          </w:divBdr>
        </w:div>
        <w:div w:id="647901435">
          <w:marLeft w:val="0"/>
          <w:marRight w:val="0"/>
          <w:marTop w:val="0"/>
          <w:marBottom w:val="0"/>
          <w:divBdr>
            <w:top w:val="none" w:sz="0" w:space="0" w:color="auto"/>
            <w:left w:val="none" w:sz="0" w:space="0" w:color="auto"/>
            <w:bottom w:val="none" w:sz="0" w:space="0" w:color="auto"/>
            <w:right w:val="none" w:sz="0" w:space="0" w:color="auto"/>
          </w:divBdr>
        </w:div>
      </w:divsChild>
    </w:div>
    <w:div w:id="545410961">
      <w:bodyDiv w:val="1"/>
      <w:marLeft w:val="0"/>
      <w:marRight w:val="0"/>
      <w:marTop w:val="0"/>
      <w:marBottom w:val="0"/>
      <w:divBdr>
        <w:top w:val="none" w:sz="0" w:space="0" w:color="auto"/>
        <w:left w:val="none" w:sz="0" w:space="0" w:color="auto"/>
        <w:bottom w:val="none" w:sz="0" w:space="0" w:color="auto"/>
        <w:right w:val="none" w:sz="0" w:space="0" w:color="auto"/>
      </w:divBdr>
    </w:div>
    <w:div w:id="789475887">
      <w:bodyDiv w:val="1"/>
      <w:marLeft w:val="0"/>
      <w:marRight w:val="0"/>
      <w:marTop w:val="0"/>
      <w:marBottom w:val="0"/>
      <w:divBdr>
        <w:top w:val="none" w:sz="0" w:space="0" w:color="auto"/>
        <w:left w:val="none" w:sz="0" w:space="0" w:color="auto"/>
        <w:bottom w:val="none" w:sz="0" w:space="0" w:color="auto"/>
        <w:right w:val="none" w:sz="0" w:space="0" w:color="auto"/>
      </w:divBdr>
      <w:divsChild>
        <w:div w:id="2093813342">
          <w:marLeft w:val="0"/>
          <w:marRight w:val="0"/>
          <w:marTop w:val="0"/>
          <w:marBottom w:val="0"/>
          <w:divBdr>
            <w:top w:val="none" w:sz="0" w:space="0" w:color="auto"/>
            <w:left w:val="none" w:sz="0" w:space="0" w:color="auto"/>
            <w:bottom w:val="none" w:sz="0" w:space="0" w:color="auto"/>
            <w:right w:val="none" w:sz="0" w:space="0" w:color="auto"/>
          </w:divBdr>
        </w:div>
        <w:div w:id="847525027">
          <w:marLeft w:val="0"/>
          <w:marRight w:val="0"/>
          <w:marTop w:val="0"/>
          <w:marBottom w:val="0"/>
          <w:divBdr>
            <w:top w:val="none" w:sz="0" w:space="0" w:color="auto"/>
            <w:left w:val="none" w:sz="0" w:space="0" w:color="auto"/>
            <w:bottom w:val="none" w:sz="0" w:space="0" w:color="auto"/>
            <w:right w:val="none" w:sz="0" w:space="0" w:color="auto"/>
          </w:divBdr>
        </w:div>
        <w:div w:id="1478523226">
          <w:marLeft w:val="0"/>
          <w:marRight w:val="0"/>
          <w:marTop w:val="0"/>
          <w:marBottom w:val="0"/>
          <w:divBdr>
            <w:top w:val="none" w:sz="0" w:space="0" w:color="auto"/>
            <w:left w:val="none" w:sz="0" w:space="0" w:color="auto"/>
            <w:bottom w:val="none" w:sz="0" w:space="0" w:color="auto"/>
            <w:right w:val="none" w:sz="0" w:space="0" w:color="auto"/>
          </w:divBdr>
        </w:div>
      </w:divsChild>
    </w:div>
    <w:div w:id="921988177">
      <w:bodyDiv w:val="1"/>
      <w:marLeft w:val="0"/>
      <w:marRight w:val="0"/>
      <w:marTop w:val="0"/>
      <w:marBottom w:val="0"/>
      <w:divBdr>
        <w:top w:val="none" w:sz="0" w:space="0" w:color="auto"/>
        <w:left w:val="none" w:sz="0" w:space="0" w:color="auto"/>
        <w:bottom w:val="none" w:sz="0" w:space="0" w:color="auto"/>
        <w:right w:val="none" w:sz="0" w:space="0" w:color="auto"/>
      </w:divBdr>
    </w:div>
    <w:div w:id="1127628793">
      <w:bodyDiv w:val="1"/>
      <w:marLeft w:val="0"/>
      <w:marRight w:val="0"/>
      <w:marTop w:val="0"/>
      <w:marBottom w:val="0"/>
      <w:divBdr>
        <w:top w:val="none" w:sz="0" w:space="0" w:color="auto"/>
        <w:left w:val="none" w:sz="0" w:space="0" w:color="auto"/>
        <w:bottom w:val="none" w:sz="0" w:space="0" w:color="auto"/>
        <w:right w:val="none" w:sz="0" w:space="0" w:color="auto"/>
      </w:divBdr>
    </w:div>
    <w:div w:id="1273785618">
      <w:bodyDiv w:val="1"/>
      <w:marLeft w:val="0"/>
      <w:marRight w:val="0"/>
      <w:marTop w:val="0"/>
      <w:marBottom w:val="0"/>
      <w:divBdr>
        <w:top w:val="none" w:sz="0" w:space="0" w:color="auto"/>
        <w:left w:val="none" w:sz="0" w:space="0" w:color="auto"/>
        <w:bottom w:val="none" w:sz="0" w:space="0" w:color="auto"/>
        <w:right w:val="none" w:sz="0" w:space="0" w:color="auto"/>
      </w:divBdr>
    </w:div>
    <w:div w:id="1370572381">
      <w:bodyDiv w:val="1"/>
      <w:marLeft w:val="0"/>
      <w:marRight w:val="0"/>
      <w:marTop w:val="0"/>
      <w:marBottom w:val="0"/>
      <w:divBdr>
        <w:top w:val="none" w:sz="0" w:space="0" w:color="auto"/>
        <w:left w:val="none" w:sz="0" w:space="0" w:color="auto"/>
        <w:bottom w:val="none" w:sz="0" w:space="0" w:color="auto"/>
        <w:right w:val="none" w:sz="0" w:space="0" w:color="auto"/>
      </w:divBdr>
    </w:div>
    <w:div w:id="1907840955">
      <w:bodyDiv w:val="1"/>
      <w:marLeft w:val="0"/>
      <w:marRight w:val="0"/>
      <w:marTop w:val="0"/>
      <w:marBottom w:val="0"/>
      <w:divBdr>
        <w:top w:val="none" w:sz="0" w:space="0" w:color="auto"/>
        <w:left w:val="none" w:sz="0" w:space="0" w:color="auto"/>
        <w:bottom w:val="none" w:sz="0" w:space="0" w:color="auto"/>
        <w:right w:val="none" w:sz="0" w:space="0" w:color="auto"/>
      </w:divBdr>
    </w:div>
    <w:div w:id="1949072175">
      <w:bodyDiv w:val="1"/>
      <w:marLeft w:val="0"/>
      <w:marRight w:val="0"/>
      <w:marTop w:val="0"/>
      <w:marBottom w:val="0"/>
      <w:divBdr>
        <w:top w:val="none" w:sz="0" w:space="0" w:color="auto"/>
        <w:left w:val="none" w:sz="0" w:space="0" w:color="auto"/>
        <w:bottom w:val="none" w:sz="0" w:space="0" w:color="auto"/>
        <w:right w:val="none" w:sz="0" w:space="0" w:color="auto"/>
      </w:divBdr>
      <w:divsChild>
        <w:div w:id="806512033">
          <w:marLeft w:val="547"/>
          <w:marRight w:val="0"/>
          <w:marTop w:val="134"/>
          <w:marBottom w:val="0"/>
          <w:divBdr>
            <w:top w:val="none" w:sz="0" w:space="0" w:color="auto"/>
            <w:left w:val="none" w:sz="0" w:space="0" w:color="auto"/>
            <w:bottom w:val="none" w:sz="0" w:space="0" w:color="auto"/>
            <w:right w:val="none" w:sz="0" w:space="0" w:color="auto"/>
          </w:divBdr>
        </w:div>
      </w:divsChild>
    </w:div>
    <w:div w:id="2039117531">
      <w:bodyDiv w:val="1"/>
      <w:marLeft w:val="0"/>
      <w:marRight w:val="0"/>
      <w:marTop w:val="0"/>
      <w:marBottom w:val="0"/>
      <w:divBdr>
        <w:top w:val="none" w:sz="0" w:space="0" w:color="auto"/>
        <w:left w:val="none" w:sz="0" w:space="0" w:color="auto"/>
        <w:bottom w:val="none" w:sz="0" w:space="0" w:color="auto"/>
        <w:right w:val="none" w:sz="0" w:space="0" w:color="auto"/>
      </w:divBdr>
    </w:div>
    <w:div w:id="2097942665">
      <w:bodyDiv w:val="1"/>
      <w:marLeft w:val="0"/>
      <w:marRight w:val="0"/>
      <w:marTop w:val="0"/>
      <w:marBottom w:val="0"/>
      <w:divBdr>
        <w:top w:val="none" w:sz="0" w:space="0" w:color="auto"/>
        <w:left w:val="none" w:sz="0" w:space="0" w:color="auto"/>
        <w:bottom w:val="none" w:sz="0" w:space="0" w:color="auto"/>
        <w:right w:val="none" w:sz="0" w:space="0" w:color="auto"/>
      </w:divBdr>
      <w:divsChild>
        <w:div w:id="1954677321">
          <w:marLeft w:val="0"/>
          <w:marRight w:val="0"/>
          <w:marTop w:val="0"/>
          <w:marBottom w:val="0"/>
          <w:divBdr>
            <w:top w:val="none" w:sz="0" w:space="0" w:color="auto"/>
            <w:left w:val="none" w:sz="0" w:space="0" w:color="auto"/>
            <w:bottom w:val="none" w:sz="0" w:space="0" w:color="auto"/>
            <w:right w:val="none" w:sz="0" w:space="0" w:color="auto"/>
          </w:divBdr>
        </w:div>
        <w:div w:id="921135903">
          <w:marLeft w:val="0"/>
          <w:marRight w:val="0"/>
          <w:marTop w:val="0"/>
          <w:marBottom w:val="0"/>
          <w:divBdr>
            <w:top w:val="none" w:sz="0" w:space="0" w:color="auto"/>
            <w:left w:val="none" w:sz="0" w:space="0" w:color="auto"/>
            <w:bottom w:val="none" w:sz="0" w:space="0" w:color="auto"/>
            <w:right w:val="none" w:sz="0" w:space="0" w:color="auto"/>
          </w:divBdr>
        </w:div>
        <w:div w:id="89123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dis.org/go/topics/resource-guides/ethical-business/csr-in-china&amp;&amp;pg=2"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opus.com/authid/detail.url?authorId=6506613972&amp;amp%3beid=2-s2.0-84884507060"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intrade.com/2011/05/csr-brazil%E2%80%99s-csr-lead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lisagiuliani@gmail.com"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giulel@ec.unipi.it" TargetMode="External"/><Relationship Id="rId14" Type="http://schemas.openxmlformats.org/officeDocument/2006/relationships/hyperlink" Target="http://www.americasquarterly.org/node/28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mericasquarterly.org/node/288" TargetMode="External"/><Relationship Id="rId7" Type="http://schemas.openxmlformats.org/officeDocument/2006/relationships/hyperlink" Target="http://www.business-humanrights.org/Aboutus/Briefdescription" TargetMode="External"/><Relationship Id="rId2" Type="http://schemas.openxmlformats.org/officeDocument/2006/relationships/hyperlink" Target="http://latintrade.com/2011/05/csr-brazil%E2%80%99s-csr-leaders" TargetMode="External"/><Relationship Id="rId1" Type="http://schemas.openxmlformats.org/officeDocument/2006/relationships/hyperlink" Target="http://fenix.ethos.org.br/ListaAssociadasPorEstado.aspx" TargetMode="External"/><Relationship Id="rId6" Type="http://schemas.openxmlformats.org/officeDocument/2006/relationships/hyperlink" Target="http://www.epo.org/searching/essentials/patent-families/inpadoc.html" TargetMode="External"/><Relationship Id="rId5" Type="http://schemas.openxmlformats.org/officeDocument/2006/relationships/hyperlink" Target="http://www.humanrightsdata.org/" TargetMode="External"/><Relationship Id="rId4" Type="http://schemas.openxmlformats.org/officeDocument/2006/relationships/hyperlink" Target="http://www.rosmintrud.ru/eng/events/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B840-0EC5-4F57-A1AE-2B21A34B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12284</Words>
  <Characters>70022</Characters>
  <Application>Microsoft Office Word</Application>
  <DocSecurity>0</DocSecurity>
  <Lines>583</Lines>
  <Paragraphs>164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CBS</Company>
  <LinksUpToDate>false</LinksUpToDate>
  <CharactersWithSpaces>82142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Thea Marie Andresen Vahr</cp:lastModifiedBy>
  <cp:revision>5</cp:revision>
  <cp:lastPrinted>2014-05-12T08:28:00Z</cp:lastPrinted>
  <dcterms:created xsi:type="dcterms:W3CDTF">2014-08-27T12:42:00Z</dcterms:created>
  <dcterms:modified xsi:type="dcterms:W3CDTF">2014-09-08T08:58:00Z</dcterms:modified>
</cp:coreProperties>
</file>