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3C" w:rsidRPr="007C44F1" w:rsidRDefault="00D0003C" w:rsidP="00634BF8">
      <w:pPr>
        <w:spacing w:line="480" w:lineRule="auto"/>
        <w:rPr>
          <w:rFonts w:eastAsia="Batang"/>
          <w:szCs w:val="24"/>
          <w:lang w:val="en-GB"/>
        </w:rPr>
      </w:pPr>
    </w:p>
    <w:p w:rsidR="00D0003C" w:rsidRPr="007C44F1" w:rsidRDefault="00D0003C" w:rsidP="00634BF8">
      <w:pPr>
        <w:spacing w:line="480" w:lineRule="auto"/>
        <w:rPr>
          <w:rFonts w:eastAsia="Batang"/>
          <w:szCs w:val="24"/>
          <w:lang w:val="en-GB"/>
        </w:rPr>
      </w:pPr>
    </w:p>
    <w:p w:rsidR="007A177D" w:rsidRPr="007C44F1" w:rsidRDefault="007A177D" w:rsidP="00634BF8">
      <w:pPr>
        <w:pStyle w:val="IntenseQuote"/>
        <w:pBdr>
          <w:bottom w:val="none" w:sz="0" w:space="0" w:color="auto"/>
        </w:pBdr>
        <w:spacing w:before="0" w:after="0" w:line="480" w:lineRule="auto"/>
        <w:ind w:left="0" w:right="4"/>
        <w:rPr>
          <w:rFonts w:ascii="Times New Roman" w:eastAsia="Batang" w:hAnsi="Times New Roman"/>
          <w:b w:val="0"/>
          <w:i w:val="0"/>
          <w:color w:val="0F243E" w:themeColor="text2" w:themeShade="80"/>
          <w:szCs w:val="24"/>
          <w:lang w:val="en-GB"/>
        </w:rPr>
      </w:pPr>
    </w:p>
    <w:p w:rsidR="007A177D" w:rsidRPr="007C44F1" w:rsidRDefault="007A177D" w:rsidP="00634BF8">
      <w:pPr>
        <w:pStyle w:val="IntenseQuote"/>
        <w:pBdr>
          <w:bottom w:val="none" w:sz="0" w:space="0" w:color="auto"/>
        </w:pBdr>
        <w:spacing w:before="0" w:after="0" w:line="480" w:lineRule="auto"/>
        <w:ind w:left="0" w:right="4"/>
        <w:rPr>
          <w:rFonts w:ascii="Times New Roman" w:eastAsia="Batang" w:hAnsi="Times New Roman"/>
          <w:b w:val="0"/>
          <w:i w:val="0"/>
          <w:color w:val="0F243E" w:themeColor="text2" w:themeShade="80"/>
          <w:szCs w:val="24"/>
          <w:lang w:val="en-GB"/>
        </w:rPr>
      </w:pPr>
    </w:p>
    <w:p w:rsidR="007C44F1" w:rsidRPr="007C44F1" w:rsidRDefault="007C44F1" w:rsidP="00634BF8">
      <w:pPr>
        <w:pStyle w:val="IntenseQuote"/>
        <w:pBdr>
          <w:bottom w:val="none" w:sz="0" w:space="0" w:color="auto"/>
        </w:pBdr>
        <w:spacing w:before="0" w:after="0" w:line="480" w:lineRule="auto"/>
        <w:ind w:left="0" w:right="4"/>
        <w:rPr>
          <w:rFonts w:ascii="Times New Roman" w:eastAsia="Batang" w:hAnsi="Times New Roman"/>
          <w:b w:val="0"/>
          <w:i w:val="0"/>
          <w:color w:val="0F243E" w:themeColor="text2" w:themeShade="80"/>
          <w:sz w:val="28"/>
          <w:szCs w:val="28"/>
          <w:lang w:val="en-GB"/>
        </w:rPr>
      </w:pPr>
    </w:p>
    <w:p w:rsidR="009F4FB5" w:rsidRPr="00BA4279" w:rsidRDefault="007C44F1" w:rsidP="00634BF8">
      <w:pPr>
        <w:pStyle w:val="IntenseQuote"/>
        <w:pBdr>
          <w:bottom w:val="none" w:sz="0" w:space="0" w:color="auto"/>
        </w:pBdr>
        <w:spacing w:before="0" w:after="0" w:line="480" w:lineRule="auto"/>
        <w:ind w:left="0" w:right="4"/>
        <w:rPr>
          <w:rFonts w:ascii="Times New Roman" w:hAnsi="Times New Roman"/>
          <w:color w:val="0F243E"/>
          <w:sz w:val="28"/>
          <w:szCs w:val="28"/>
          <w:lang w:val="en-GB"/>
        </w:rPr>
      </w:pPr>
      <w:r w:rsidRPr="00BA4279">
        <w:rPr>
          <w:rFonts w:ascii="Times New Roman" w:eastAsia="Batang" w:hAnsi="Times New Roman"/>
          <w:i w:val="0"/>
          <w:color w:val="0F243E" w:themeColor="text2" w:themeShade="80"/>
          <w:sz w:val="28"/>
          <w:szCs w:val="28"/>
          <w:lang w:val="en-GB"/>
        </w:rPr>
        <w:t>Chinese OFDI Sensitivity to Host Nation Human Rights Repression: a Comparative Analysis</w:t>
      </w:r>
    </w:p>
    <w:p w:rsidR="004E4CD4" w:rsidRPr="007C44F1" w:rsidRDefault="004E4CD4" w:rsidP="00634BF8">
      <w:pPr>
        <w:spacing w:line="480" w:lineRule="auto"/>
        <w:jc w:val="center"/>
        <w:rPr>
          <w:rFonts w:ascii="Times New Roman" w:eastAsia="Kozuka Gothic Pro L" w:hAnsi="Times New Roman"/>
          <w:sz w:val="28"/>
          <w:szCs w:val="28"/>
        </w:rPr>
      </w:pPr>
    </w:p>
    <w:p w:rsidR="00EB1471" w:rsidRDefault="007C44F1" w:rsidP="00EB1471">
      <w:pPr>
        <w:spacing w:line="480" w:lineRule="auto"/>
        <w:rPr>
          <w:rFonts w:ascii="Times New Roman" w:eastAsia="Kozuka Gothic Pro L" w:hAnsi="Times New Roman"/>
          <w:b/>
          <w:szCs w:val="24"/>
        </w:rPr>
      </w:pPr>
      <w:r w:rsidRPr="00BA4279">
        <w:rPr>
          <w:rFonts w:ascii="Times New Roman" w:eastAsia="Kozuka Gothic Pro L" w:hAnsi="Times New Roman"/>
          <w:b/>
          <w:szCs w:val="24"/>
        </w:rPr>
        <w:t>Ben Simons</w:t>
      </w:r>
      <w:r w:rsidR="00EF5CA3">
        <w:rPr>
          <w:rFonts w:ascii="Times New Roman" w:eastAsia="Kozuka Gothic Pro L" w:hAnsi="Times New Roman"/>
          <w:b/>
          <w:szCs w:val="24"/>
        </w:rPr>
        <w:t>*</w:t>
      </w:r>
      <w:r w:rsidR="00EB1471">
        <w:rPr>
          <w:rFonts w:ascii="Times New Roman" w:eastAsia="Kozuka Gothic Pro L" w:hAnsi="Times New Roman"/>
          <w:b/>
          <w:szCs w:val="24"/>
        </w:rPr>
        <w:t xml:space="preserve"> </w:t>
      </w:r>
    </w:p>
    <w:p w:rsidR="007C44F1" w:rsidRPr="00BA4279" w:rsidRDefault="007C44F1" w:rsidP="00634BF8">
      <w:pPr>
        <w:spacing w:line="480" w:lineRule="auto"/>
        <w:rPr>
          <w:rFonts w:ascii="Times New Roman" w:eastAsia="Kozuka Gothic Pro L" w:hAnsi="Times New Roman"/>
          <w:szCs w:val="24"/>
        </w:rPr>
      </w:pPr>
      <w:r w:rsidRPr="00BA4279">
        <w:rPr>
          <w:rFonts w:ascii="Times New Roman" w:eastAsia="Kozuka Gothic Pro L" w:hAnsi="Times New Roman"/>
          <w:b/>
          <w:szCs w:val="24"/>
        </w:rPr>
        <w:t xml:space="preserve">Brent </w:t>
      </w:r>
      <w:proofErr w:type="spellStart"/>
      <w:r w:rsidRPr="00BA4279">
        <w:rPr>
          <w:rFonts w:ascii="Times New Roman" w:eastAsia="Kozuka Gothic Pro L" w:hAnsi="Times New Roman"/>
          <w:b/>
          <w:szCs w:val="24"/>
        </w:rPr>
        <w:t>Burmester</w:t>
      </w:r>
      <w:proofErr w:type="spellEnd"/>
      <w:r w:rsidR="00BA4279">
        <w:rPr>
          <w:rFonts w:ascii="Times New Roman" w:eastAsia="Kozuka Gothic Pro L" w:hAnsi="Times New Roman"/>
          <w:szCs w:val="24"/>
        </w:rPr>
        <w:t>*</w:t>
      </w:r>
      <w:r w:rsidR="00EF5CA3">
        <w:rPr>
          <w:rFonts w:ascii="Times New Roman" w:eastAsia="Kozuka Gothic Pro L" w:hAnsi="Times New Roman"/>
          <w:szCs w:val="24"/>
        </w:rPr>
        <w:t>*</w:t>
      </w:r>
    </w:p>
    <w:p w:rsidR="00EB1471" w:rsidRDefault="00EB1471" w:rsidP="00EB1471">
      <w:pPr>
        <w:spacing w:line="480" w:lineRule="auto"/>
        <w:rPr>
          <w:rFonts w:ascii="Times New Roman" w:eastAsia="Kozuka Gothic Pro L" w:hAnsi="Times New Roman"/>
          <w:szCs w:val="24"/>
        </w:rPr>
      </w:pPr>
    </w:p>
    <w:p w:rsidR="007C44F1" w:rsidRPr="00BA4279" w:rsidRDefault="007C44F1" w:rsidP="00634BF8">
      <w:pPr>
        <w:spacing w:line="480" w:lineRule="auto"/>
        <w:rPr>
          <w:rFonts w:ascii="Times New Roman" w:eastAsia="Kozuka Gothic Pro L" w:hAnsi="Times New Roman"/>
          <w:szCs w:val="24"/>
        </w:rPr>
      </w:pPr>
      <w:r w:rsidRPr="00BA4279">
        <w:rPr>
          <w:rFonts w:ascii="Times New Roman" w:eastAsia="Kozuka Gothic Pro L" w:hAnsi="Times New Roman"/>
          <w:szCs w:val="24"/>
        </w:rPr>
        <w:t>Department of Management and International Business</w:t>
      </w:r>
    </w:p>
    <w:p w:rsidR="00BA4279" w:rsidRDefault="00BA4279" w:rsidP="00634BF8">
      <w:pPr>
        <w:spacing w:line="480" w:lineRule="auto"/>
        <w:rPr>
          <w:rFonts w:ascii="Times New Roman" w:eastAsia="Kozuka Gothic Pro L" w:hAnsi="Times New Roman"/>
          <w:szCs w:val="24"/>
        </w:rPr>
      </w:pPr>
      <w:r>
        <w:rPr>
          <w:rFonts w:ascii="Times New Roman" w:eastAsia="Kozuka Gothic Pro L" w:hAnsi="Times New Roman"/>
          <w:szCs w:val="24"/>
        </w:rPr>
        <w:t>Faculty of Business and Economics</w:t>
      </w:r>
    </w:p>
    <w:p w:rsidR="007C44F1" w:rsidRPr="00BA4279" w:rsidRDefault="007C44F1" w:rsidP="00634BF8">
      <w:pPr>
        <w:spacing w:line="480" w:lineRule="auto"/>
        <w:rPr>
          <w:rFonts w:ascii="Times New Roman" w:eastAsia="Kozuka Gothic Pro L" w:hAnsi="Times New Roman"/>
          <w:szCs w:val="24"/>
        </w:rPr>
      </w:pPr>
      <w:r w:rsidRPr="00BA4279">
        <w:rPr>
          <w:rFonts w:ascii="Times New Roman" w:eastAsia="Kozuka Gothic Pro L" w:hAnsi="Times New Roman"/>
          <w:szCs w:val="24"/>
        </w:rPr>
        <w:t>University of Auckland</w:t>
      </w:r>
    </w:p>
    <w:p w:rsidR="004F45B6" w:rsidRDefault="004F45B6" w:rsidP="00634BF8">
      <w:pPr>
        <w:spacing w:line="480" w:lineRule="auto"/>
        <w:rPr>
          <w:rFonts w:ascii="Times New Roman" w:eastAsia="Kozuka Gothic Pro L" w:hAnsi="Times New Roman"/>
          <w:szCs w:val="24"/>
        </w:rPr>
      </w:pPr>
      <w:r>
        <w:rPr>
          <w:rFonts w:ascii="Times New Roman" w:eastAsia="Kozuka Gothic Pro L" w:hAnsi="Times New Roman"/>
          <w:szCs w:val="24"/>
        </w:rPr>
        <w:t>Private Bag 92019</w:t>
      </w:r>
    </w:p>
    <w:p w:rsidR="004F45B6" w:rsidRDefault="004F45B6" w:rsidP="00634BF8">
      <w:pPr>
        <w:spacing w:line="480" w:lineRule="auto"/>
        <w:rPr>
          <w:rFonts w:ascii="Times New Roman" w:eastAsia="Kozuka Gothic Pro L" w:hAnsi="Times New Roman"/>
          <w:szCs w:val="24"/>
        </w:rPr>
      </w:pPr>
      <w:r>
        <w:rPr>
          <w:rFonts w:ascii="Times New Roman" w:eastAsia="Kozuka Gothic Pro L" w:hAnsi="Times New Roman"/>
          <w:szCs w:val="24"/>
        </w:rPr>
        <w:t>Auckland</w:t>
      </w:r>
    </w:p>
    <w:p w:rsidR="00BA4279" w:rsidRDefault="004F45B6" w:rsidP="00634BF8">
      <w:pPr>
        <w:spacing w:line="480" w:lineRule="auto"/>
        <w:rPr>
          <w:rFonts w:ascii="Times New Roman" w:eastAsia="Kozuka Gothic Pro L" w:hAnsi="Times New Roman"/>
          <w:szCs w:val="24"/>
        </w:rPr>
      </w:pPr>
      <w:r>
        <w:rPr>
          <w:rFonts w:ascii="Times New Roman" w:eastAsia="Kozuka Gothic Pro L" w:hAnsi="Times New Roman"/>
          <w:szCs w:val="24"/>
        </w:rPr>
        <w:t>NEW ZEALAND</w:t>
      </w:r>
    </w:p>
    <w:p w:rsidR="004F45B6" w:rsidRDefault="0073427B" w:rsidP="00634BF8">
      <w:pPr>
        <w:spacing w:line="480" w:lineRule="auto"/>
        <w:rPr>
          <w:rFonts w:ascii="Times New Roman" w:eastAsia="Kozuka Gothic Pro L" w:hAnsi="Times New Roman"/>
          <w:szCs w:val="24"/>
        </w:rPr>
      </w:pPr>
      <w:r>
        <w:rPr>
          <w:rFonts w:ascii="Times New Roman" w:eastAsia="Kozuka Gothic Pro L" w:hAnsi="Times New Roman"/>
          <w:szCs w:val="24"/>
        </w:rPr>
        <w:t>Tel: +</w:t>
      </w:r>
      <w:r w:rsidR="00EB1471">
        <w:rPr>
          <w:rFonts w:ascii="Times New Roman" w:eastAsia="Kozuka Gothic Pro L" w:hAnsi="Times New Roman"/>
          <w:szCs w:val="24"/>
        </w:rPr>
        <w:t>64 9 9</w:t>
      </w:r>
      <w:r w:rsidR="003D006A">
        <w:rPr>
          <w:rFonts w:ascii="Times New Roman" w:eastAsia="Kozuka Gothic Pro L" w:hAnsi="Times New Roman"/>
          <w:szCs w:val="24"/>
        </w:rPr>
        <w:t>23 4559</w:t>
      </w:r>
    </w:p>
    <w:p w:rsidR="00EF5CA3" w:rsidRDefault="00EF5CA3" w:rsidP="00634BF8">
      <w:pPr>
        <w:spacing w:line="480" w:lineRule="auto"/>
        <w:rPr>
          <w:rFonts w:ascii="Times New Roman" w:eastAsia="Kozuka Gothic Pro L" w:hAnsi="Times New Roman"/>
          <w:szCs w:val="24"/>
        </w:rPr>
      </w:pPr>
    </w:p>
    <w:p w:rsidR="00EF5CA3" w:rsidRDefault="00EF5CA3" w:rsidP="00EB1471">
      <w:pPr>
        <w:spacing w:line="480" w:lineRule="auto"/>
        <w:rPr>
          <w:rFonts w:ascii="Times New Roman" w:eastAsia="Kozuka Gothic Pro L" w:hAnsi="Times New Roman"/>
          <w:szCs w:val="24"/>
        </w:rPr>
      </w:pPr>
      <w:r>
        <w:rPr>
          <w:rFonts w:ascii="Times New Roman" w:eastAsia="Kozuka Gothic Pro L" w:hAnsi="Times New Roman"/>
          <w:szCs w:val="24"/>
        </w:rPr>
        <w:t>* b.r.simons18@gmail.ac.nz</w:t>
      </w:r>
    </w:p>
    <w:p w:rsidR="00EB1471" w:rsidRDefault="00BA4279" w:rsidP="00EB1471">
      <w:pPr>
        <w:spacing w:line="480" w:lineRule="auto"/>
        <w:rPr>
          <w:rFonts w:ascii="Times New Roman" w:eastAsia="Kozuka Gothic Pro L" w:hAnsi="Times New Roman"/>
          <w:szCs w:val="24"/>
        </w:rPr>
      </w:pPr>
      <w:r>
        <w:rPr>
          <w:rFonts w:ascii="Times New Roman" w:eastAsia="Kozuka Gothic Pro L" w:hAnsi="Times New Roman"/>
          <w:szCs w:val="24"/>
        </w:rPr>
        <w:t>*</w:t>
      </w:r>
      <w:r w:rsidR="00EF5CA3">
        <w:rPr>
          <w:rFonts w:ascii="Times New Roman" w:eastAsia="Kozuka Gothic Pro L" w:hAnsi="Times New Roman"/>
          <w:szCs w:val="24"/>
        </w:rPr>
        <w:t>*</w:t>
      </w:r>
      <w:r>
        <w:rPr>
          <w:rFonts w:ascii="Times New Roman" w:eastAsia="Kozuka Gothic Pro L" w:hAnsi="Times New Roman"/>
          <w:szCs w:val="24"/>
        </w:rPr>
        <w:t xml:space="preserve"> </w:t>
      </w:r>
      <w:r w:rsidR="00EB1471">
        <w:rPr>
          <w:rFonts w:ascii="Times New Roman" w:eastAsia="Kozuka Gothic Pro L" w:hAnsi="Times New Roman"/>
          <w:szCs w:val="24"/>
        </w:rPr>
        <w:t>b.burmester@auckland.ac.nz</w:t>
      </w:r>
      <w:r w:rsidR="00EF5CA3" w:rsidRPr="00EF5CA3">
        <w:rPr>
          <w:rFonts w:ascii="Times New Roman" w:eastAsia="Kozuka Gothic Pro L" w:hAnsi="Times New Roman"/>
          <w:szCs w:val="24"/>
        </w:rPr>
        <w:t xml:space="preserve"> </w:t>
      </w:r>
      <w:r w:rsidR="00EF5CA3">
        <w:rPr>
          <w:rFonts w:ascii="Times New Roman" w:eastAsia="Kozuka Gothic Pro L" w:hAnsi="Times New Roman"/>
          <w:szCs w:val="24"/>
        </w:rPr>
        <w:t>(Corresponding author)</w:t>
      </w:r>
    </w:p>
    <w:p w:rsidR="00BA4279" w:rsidRPr="00BA4279" w:rsidRDefault="00BA4279" w:rsidP="00634BF8">
      <w:pPr>
        <w:spacing w:line="480" w:lineRule="auto"/>
        <w:rPr>
          <w:rFonts w:ascii="Times New Roman" w:eastAsia="Kozuka Gothic Pro L" w:hAnsi="Times New Roman"/>
          <w:szCs w:val="24"/>
        </w:rPr>
      </w:pPr>
    </w:p>
    <w:p w:rsidR="0017706A" w:rsidRDefault="0017706A" w:rsidP="00634BF8">
      <w:pPr>
        <w:spacing w:line="480" w:lineRule="auto"/>
        <w:jc w:val="center"/>
        <w:rPr>
          <w:rFonts w:ascii="Times New Roman" w:eastAsia="Kozuka Gothic Pro L" w:hAnsi="Times New Roman"/>
          <w:sz w:val="28"/>
          <w:szCs w:val="28"/>
        </w:rPr>
        <w:sectPr w:rsidR="0017706A" w:rsidSect="001B6E0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588" w:bottom="1588" w:left="1588" w:header="720" w:footer="720" w:gutter="0"/>
          <w:cols w:space="720"/>
          <w:titlePg/>
          <w:docGrid w:linePitch="326"/>
        </w:sectPr>
      </w:pPr>
    </w:p>
    <w:p w:rsidR="00D43821" w:rsidRPr="007C44F1" w:rsidRDefault="00D43821" w:rsidP="00634BF8">
      <w:pPr>
        <w:pStyle w:val="Heading1"/>
        <w:spacing w:before="0"/>
        <w:jc w:val="left"/>
        <w:rPr>
          <w:rFonts w:ascii="Times New Roman" w:eastAsia="Kozuka Gothic Pro L" w:hAnsi="Times New Roman" w:cs="Times New Roman"/>
          <w:sz w:val="24"/>
          <w:szCs w:val="24"/>
        </w:rPr>
      </w:pPr>
      <w:bookmarkStart w:id="1" w:name="_Toc343381771"/>
    </w:p>
    <w:p w:rsidR="00CE3CC3" w:rsidRPr="007C44F1" w:rsidRDefault="00D43821" w:rsidP="00634BF8">
      <w:pPr>
        <w:pStyle w:val="Heading1"/>
        <w:spacing w:before="0"/>
        <w:jc w:val="left"/>
        <w:rPr>
          <w:rFonts w:ascii="Times New Roman" w:eastAsia="Kozuka Gothic Pro L" w:hAnsi="Times New Roman"/>
          <w:sz w:val="24"/>
          <w:szCs w:val="24"/>
        </w:rPr>
      </w:pPr>
      <w:r w:rsidRPr="007C44F1">
        <w:rPr>
          <w:rFonts w:ascii="Times New Roman" w:eastAsia="Kozuka Gothic Pro L" w:hAnsi="Times New Roman" w:cs="Times New Roman"/>
          <w:sz w:val="24"/>
          <w:szCs w:val="24"/>
        </w:rPr>
        <w:t>Abstract</w:t>
      </w:r>
      <w:bookmarkEnd w:id="1"/>
    </w:p>
    <w:p w:rsidR="005A375E" w:rsidRPr="007C44F1" w:rsidRDefault="004F45B6" w:rsidP="00634BF8">
      <w:pPr>
        <w:spacing w:line="480" w:lineRule="auto"/>
        <w:jc w:val="both"/>
        <w:rPr>
          <w:rFonts w:ascii="Times New Roman" w:eastAsia="Kozuka Gothic Pro L" w:hAnsi="Times New Roman"/>
          <w:szCs w:val="24"/>
        </w:rPr>
      </w:pPr>
      <w:r>
        <w:rPr>
          <w:rFonts w:ascii="Times New Roman" w:eastAsia="Kozuka Gothic Pro L" w:hAnsi="Times New Roman"/>
          <w:szCs w:val="24"/>
        </w:rPr>
        <w:t>S</w:t>
      </w:r>
      <w:r w:rsidR="00F97A94" w:rsidRPr="007C44F1">
        <w:rPr>
          <w:rFonts w:ascii="Times New Roman" w:eastAsia="Kozuka Gothic Pro L" w:hAnsi="Times New Roman"/>
          <w:szCs w:val="24"/>
        </w:rPr>
        <w:t xml:space="preserve">trategic preferences of </w:t>
      </w:r>
      <w:r w:rsidR="00BA4205" w:rsidRPr="007C44F1">
        <w:rPr>
          <w:rFonts w:ascii="Times New Roman" w:eastAsia="Kozuka Gothic Pro L" w:hAnsi="Times New Roman"/>
          <w:szCs w:val="24"/>
        </w:rPr>
        <w:t>multinational enterprises (MNEs) var</w:t>
      </w:r>
      <w:r w:rsidR="00F97A94" w:rsidRPr="007C44F1">
        <w:rPr>
          <w:rFonts w:ascii="Times New Roman" w:eastAsia="Kozuka Gothic Pro L" w:hAnsi="Times New Roman"/>
          <w:szCs w:val="24"/>
        </w:rPr>
        <w:t>y</w:t>
      </w:r>
      <w:r w:rsidR="00BA4205" w:rsidRPr="007C44F1">
        <w:rPr>
          <w:rFonts w:ascii="Times New Roman" w:eastAsia="Kozuka Gothic Pro L" w:hAnsi="Times New Roman"/>
          <w:szCs w:val="24"/>
        </w:rPr>
        <w:t xml:space="preserve"> with home natio</w:t>
      </w:r>
      <w:r w:rsidR="00BA4279">
        <w:rPr>
          <w:rFonts w:ascii="Times New Roman" w:eastAsia="Kozuka Gothic Pro L" w:hAnsi="Times New Roman"/>
          <w:szCs w:val="24"/>
        </w:rPr>
        <w:t xml:space="preserve">nality, and studies confirm that Chinese MNEs exhibit traits uncharacteristic of </w:t>
      </w:r>
      <w:r>
        <w:rPr>
          <w:rFonts w:ascii="Times New Roman" w:eastAsia="Kozuka Gothic Pro L" w:hAnsi="Times New Roman"/>
          <w:szCs w:val="24"/>
        </w:rPr>
        <w:t xml:space="preserve">developed </w:t>
      </w:r>
      <w:r w:rsidR="00BA4279">
        <w:rPr>
          <w:rFonts w:ascii="Times New Roman" w:eastAsia="Kozuka Gothic Pro L" w:hAnsi="Times New Roman"/>
          <w:szCs w:val="24"/>
        </w:rPr>
        <w:t>competitors.</w:t>
      </w:r>
      <w:r w:rsidR="00BA4205" w:rsidRPr="007C44F1">
        <w:rPr>
          <w:rFonts w:ascii="Times New Roman" w:eastAsia="Kozuka Gothic Pro L" w:hAnsi="Times New Roman"/>
          <w:szCs w:val="24"/>
        </w:rPr>
        <w:t xml:space="preserve"> </w:t>
      </w:r>
      <w:r w:rsidR="00AB50FF">
        <w:rPr>
          <w:rFonts w:ascii="Times New Roman" w:eastAsia="Kozuka Gothic Pro L" w:hAnsi="Times New Roman"/>
          <w:szCs w:val="24"/>
        </w:rPr>
        <w:t>I</w:t>
      </w:r>
      <w:r w:rsidR="00AB50FF" w:rsidRPr="007C44F1">
        <w:rPr>
          <w:rFonts w:ascii="Times New Roman" w:eastAsia="Kozuka Gothic Pro L" w:hAnsi="Times New Roman"/>
          <w:szCs w:val="24"/>
        </w:rPr>
        <w:t xml:space="preserve">t is </w:t>
      </w:r>
      <w:r w:rsidR="00AB50FF">
        <w:rPr>
          <w:rFonts w:ascii="Times New Roman" w:eastAsia="Kozuka Gothic Pro L" w:hAnsi="Times New Roman"/>
          <w:szCs w:val="24"/>
        </w:rPr>
        <w:t xml:space="preserve">posited </w:t>
      </w:r>
      <w:r w:rsidR="00AB50FF" w:rsidRPr="007C44F1">
        <w:rPr>
          <w:rFonts w:ascii="Times New Roman" w:eastAsia="Kozuka Gothic Pro L" w:hAnsi="Times New Roman"/>
          <w:szCs w:val="24"/>
        </w:rPr>
        <w:t xml:space="preserve">that </w:t>
      </w:r>
      <w:r w:rsidR="00AB50FF">
        <w:rPr>
          <w:rFonts w:ascii="Times New Roman" w:eastAsia="Kozuka Gothic Pro L" w:hAnsi="Times New Roman"/>
          <w:szCs w:val="24"/>
        </w:rPr>
        <w:t xml:space="preserve">MNE </w:t>
      </w:r>
      <w:r w:rsidR="00AB50FF" w:rsidRPr="007C44F1">
        <w:rPr>
          <w:rFonts w:ascii="Times New Roman" w:eastAsia="Kozuka Gothic Pro L" w:hAnsi="Times New Roman"/>
          <w:szCs w:val="24"/>
        </w:rPr>
        <w:t xml:space="preserve">country-of-origin </w:t>
      </w:r>
      <w:r w:rsidR="00AB50FF">
        <w:rPr>
          <w:rFonts w:ascii="Times New Roman" w:eastAsia="Kozuka Gothic Pro L" w:hAnsi="Times New Roman"/>
          <w:szCs w:val="24"/>
        </w:rPr>
        <w:t>affects</w:t>
      </w:r>
      <w:r w:rsidR="00AB50FF" w:rsidRPr="007C44F1">
        <w:rPr>
          <w:rFonts w:ascii="Times New Roman" w:eastAsia="Kozuka Gothic Pro L" w:hAnsi="Times New Roman"/>
          <w:szCs w:val="24"/>
        </w:rPr>
        <w:t xml:space="preserve"> sensitivity to human rights conditions in the host-nation</w:t>
      </w:r>
      <w:r w:rsidR="00AB50FF">
        <w:rPr>
          <w:rFonts w:ascii="Times New Roman" w:eastAsia="Kozuka Gothic Pro L" w:hAnsi="Times New Roman"/>
          <w:szCs w:val="24"/>
        </w:rPr>
        <w:t>, a factor known to influence</w:t>
      </w:r>
      <w:r>
        <w:rPr>
          <w:rFonts w:ascii="Times New Roman" w:eastAsia="Kozuka Gothic Pro L" w:hAnsi="Times New Roman"/>
          <w:szCs w:val="24"/>
        </w:rPr>
        <w:t xml:space="preserve"> f</w:t>
      </w:r>
      <w:r w:rsidR="00595A05" w:rsidRPr="007C44F1">
        <w:rPr>
          <w:rFonts w:ascii="Times New Roman" w:eastAsia="Kozuka Gothic Pro L" w:hAnsi="Times New Roman"/>
          <w:szCs w:val="24"/>
        </w:rPr>
        <w:t xml:space="preserve">oreign direct investment (FDI) </w:t>
      </w:r>
      <w:r>
        <w:rPr>
          <w:rFonts w:ascii="Times New Roman" w:eastAsia="Kozuka Gothic Pro L" w:hAnsi="Times New Roman"/>
          <w:szCs w:val="24"/>
        </w:rPr>
        <w:t>location preference</w:t>
      </w:r>
      <w:r w:rsidR="003F1BE3" w:rsidRPr="007C44F1">
        <w:rPr>
          <w:rFonts w:ascii="Times New Roman" w:eastAsia="Kozuka Gothic Pro L" w:hAnsi="Times New Roman"/>
          <w:szCs w:val="24"/>
        </w:rPr>
        <w:t>.</w:t>
      </w:r>
      <w:r w:rsidR="004B7A73" w:rsidRPr="007C44F1">
        <w:rPr>
          <w:rFonts w:ascii="Times New Roman" w:eastAsia="Kozuka Gothic Pro L" w:hAnsi="Times New Roman"/>
          <w:szCs w:val="24"/>
        </w:rPr>
        <w:t xml:space="preserve"> </w:t>
      </w:r>
      <w:r w:rsidR="00FD4312">
        <w:rPr>
          <w:rFonts w:ascii="Times New Roman" w:eastAsia="Kozuka Gothic Pro L" w:hAnsi="Times New Roman"/>
          <w:szCs w:val="24"/>
        </w:rPr>
        <w:t xml:space="preserve">Accordingly, </w:t>
      </w:r>
      <w:r w:rsidR="0033346F" w:rsidRPr="007C44F1">
        <w:rPr>
          <w:rFonts w:ascii="Times New Roman" w:eastAsia="Kozuka Gothic Pro L" w:hAnsi="Times New Roman"/>
          <w:szCs w:val="24"/>
        </w:rPr>
        <w:t xml:space="preserve">two </w:t>
      </w:r>
      <w:r w:rsidR="00BA4205" w:rsidRPr="007C44F1">
        <w:rPr>
          <w:rFonts w:ascii="Times New Roman" w:eastAsia="Kozuka Gothic Pro L" w:hAnsi="Times New Roman"/>
          <w:szCs w:val="24"/>
        </w:rPr>
        <w:t xml:space="preserve">prominent FDI </w:t>
      </w:r>
      <w:r w:rsidR="00D8051D" w:rsidRPr="007C44F1">
        <w:rPr>
          <w:rFonts w:ascii="Times New Roman" w:eastAsia="Kozuka Gothic Pro L" w:hAnsi="Times New Roman"/>
          <w:szCs w:val="24"/>
        </w:rPr>
        <w:t xml:space="preserve">source </w:t>
      </w:r>
      <w:r w:rsidR="00DD4E21" w:rsidRPr="007C44F1">
        <w:rPr>
          <w:rFonts w:ascii="Times New Roman" w:eastAsia="Kozuka Gothic Pro L" w:hAnsi="Times New Roman"/>
          <w:szCs w:val="24"/>
        </w:rPr>
        <w:t>nations</w:t>
      </w:r>
      <w:r w:rsidR="00D8051D" w:rsidRPr="007C44F1">
        <w:rPr>
          <w:rFonts w:ascii="Times New Roman" w:eastAsia="Kozuka Gothic Pro L" w:hAnsi="Times New Roman"/>
          <w:szCs w:val="24"/>
        </w:rPr>
        <w:t>,</w:t>
      </w:r>
      <w:r w:rsidR="00DD4E21" w:rsidRPr="007C44F1">
        <w:rPr>
          <w:rFonts w:ascii="Times New Roman" w:eastAsia="Kozuka Gothic Pro L" w:hAnsi="Times New Roman"/>
          <w:szCs w:val="24"/>
        </w:rPr>
        <w:t xml:space="preserve"> </w:t>
      </w:r>
      <w:r w:rsidR="00BA4279">
        <w:rPr>
          <w:rFonts w:ascii="Times New Roman" w:eastAsia="Kozuka Gothic Pro L" w:hAnsi="Times New Roman"/>
          <w:szCs w:val="24"/>
        </w:rPr>
        <w:t xml:space="preserve">China and </w:t>
      </w:r>
      <w:r w:rsidR="00D8051D" w:rsidRPr="007C44F1">
        <w:rPr>
          <w:rFonts w:ascii="Times New Roman" w:eastAsia="Kozuka Gothic Pro L" w:hAnsi="Times New Roman"/>
          <w:szCs w:val="24"/>
        </w:rPr>
        <w:t xml:space="preserve">the USA, </w:t>
      </w:r>
      <w:r w:rsidR="00BA4205" w:rsidRPr="007C44F1">
        <w:rPr>
          <w:rFonts w:ascii="Times New Roman" w:eastAsia="Kozuka Gothic Pro L" w:hAnsi="Times New Roman"/>
          <w:szCs w:val="24"/>
        </w:rPr>
        <w:t xml:space="preserve">representing </w:t>
      </w:r>
      <w:r w:rsidR="002C1B31">
        <w:rPr>
          <w:rFonts w:ascii="Times New Roman" w:eastAsia="Kozuka Gothic Pro L" w:hAnsi="Times New Roman"/>
          <w:szCs w:val="24"/>
        </w:rPr>
        <w:t xml:space="preserve">presumed </w:t>
      </w:r>
      <w:r w:rsidR="00BA4205" w:rsidRPr="007C44F1">
        <w:rPr>
          <w:rFonts w:ascii="Times New Roman" w:eastAsia="Kozuka Gothic Pro L" w:hAnsi="Times New Roman"/>
          <w:szCs w:val="24"/>
        </w:rPr>
        <w:t>extremes in terms of human rights</w:t>
      </w:r>
      <w:r w:rsidR="00AB50FF">
        <w:rPr>
          <w:rFonts w:ascii="Times New Roman" w:eastAsia="Kozuka Gothic Pro L" w:hAnsi="Times New Roman"/>
          <w:szCs w:val="24"/>
        </w:rPr>
        <w:t xml:space="preserve"> sensitivity</w:t>
      </w:r>
      <w:r w:rsidR="00BA4205" w:rsidRPr="007C44F1">
        <w:rPr>
          <w:rFonts w:ascii="Times New Roman" w:eastAsia="Kozuka Gothic Pro L" w:hAnsi="Times New Roman"/>
          <w:szCs w:val="24"/>
        </w:rPr>
        <w:t xml:space="preserve">, </w:t>
      </w:r>
      <w:r w:rsidR="00FD4312">
        <w:rPr>
          <w:rFonts w:ascii="Times New Roman" w:eastAsia="Kozuka Gothic Pro L" w:hAnsi="Times New Roman"/>
          <w:szCs w:val="24"/>
        </w:rPr>
        <w:t xml:space="preserve">are </w:t>
      </w:r>
      <w:r w:rsidR="00D8051D" w:rsidRPr="007C44F1">
        <w:rPr>
          <w:rFonts w:ascii="Times New Roman" w:eastAsia="Kozuka Gothic Pro L" w:hAnsi="Times New Roman"/>
          <w:szCs w:val="24"/>
        </w:rPr>
        <w:t xml:space="preserve">singled out </w:t>
      </w:r>
      <w:r w:rsidR="00FD4312">
        <w:rPr>
          <w:rFonts w:ascii="Times New Roman" w:eastAsia="Kozuka Gothic Pro L" w:hAnsi="Times New Roman"/>
          <w:szCs w:val="24"/>
        </w:rPr>
        <w:t xml:space="preserve">for comparison. </w:t>
      </w:r>
      <w:r w:rsidR="002C1B31">
        <w:rPr>
          <w:rFonts w:ascii="Times New Roman" w:eastAsia="Kozuka Gothic Pro L" w:hAnsi="Times New Roman"/>
          <w:szCs w:val="24"/>
        </w:rPr>
        <w:t xml:space="preserve">Using </w:t>
      </w:r>
      <w:r w:rsidR="00AB50FF">
        <w:rPr>
          <w:rFonts w:ascii="Times New Roman" w:eastAsia="Kozuka Gothic Pro L" w:hAnsi="Times New Roman"/>
          <w:szCs w:val="24"/>
        </w:rPr>
        <w:t xml:space="preserve">FDI inflow </w:t>
      </w:r>
      <w:r w:rsidR="002C1B31">
        <w:rPr>
          <w:rFonts w:ascii="Times New Roman" w:eastAsia="Kozuka Gothic Pro L" w:hAnsi="Times New Roman"/>
          <w:szCs w:val="24"/>
        </w:rPr>
        <w:t xml:space="preserve">data from </w:t>
      </w:r>
      <w:r w:rsidR="002C1B31" w:rsidRPr="007C44F1">
        <w:rPr>
          <w:rFonts w:ascii="Times New Roman" w:eastAsia="Kozuka Gothic Pro L" w:hAnsi="Times New Roman"/>
          <w:szCs w:val="24"/>
        </w:rPr>
        <w:t>51 developing countries</w:t>
      </w:r>
      <w:r w:rsidR="002C1B31">
        <w:rPr>
          <w:rFonts w:ascii="Times New Roman" w:eastAsia="Kozuka Gothic Pro L" w:hAnsi="Times New Roman"/>
          <w:szCs w:val="24"/>
        </w:rPr>
        <w:t>,</w:t>
      </w:r>
      <w:r w:rsidR="002C1B31" w:rsidRPr="007C44F1">
        <w:rPr>
          <w:rFonts w:ascii="Times New Roman" w:eastAsia="Kozuka Gothic Pro L" w:hAnsi="Times New Roman"/>
          <w:szCs w:val="24"/>
        </w:rPr>
        <w:t xml:space="preserve"> </w:t>
      </w:r>
      <w:r w:rsidR="002C1B31">
        <w:rPr>
          <w:rFonts w:ascii="Times New Roman" w:eastAsia="Kozuka Gothic Pro L" w:hAnsi="Times New Roman"/>
          <w:szCs w:val="24"/>
        </w:rPr>
        <w:t>t</w:t>
      </w:r>
      <w:r w:rsidR="00FD4312">
        <w:rPr>
          <w:rFonts w:ascii="Times New Roman" w:eastAsia="Kozuka Gothic Pro L" w:hAnsi="Times New Roman"/>
          <w:szCs w:val="24"/>
        </w:rPr>
        <w:t xml:space="preserve">he responsiveness to human rights repression </w:t>
      </w:r>
      <w:r w:rsidR="002C1B31">
        <w:rPr>
          <w:rFonts w:ascii="Times New Roman" w:eastAsia="Kozuka Gothic Pro L" w:hAnsi="Times New Roman"/>
          <w:szCs w:val="24"/>
        </w:rPr>
        <w:t xml:space="preserve">is </w:t>
      </w:r>
      <w:r w:rsidR="00AB50FF">
        <w:rPr>
          <w:rFonts w:ascii="Times New Roman" w:eastAsia="Kozuka Gothic Pro L" w:hAnsi="Times New Roman"/>
          <w:szCs w:val="24"/>
        </w:rPr>
        <w:t xml:space="preserve">analysed for total, Chinese, and US FDI. </w:t>
      </w:r>
      <w:r w:rsidR="00A75680" w:rsidRPr="007C44F1">
        <w:rPr>
          <w:rFonts w:ascii="Times New Roman" w:eastAsia="Kozuka Gothic Pro L" w:hAnsi="Times New Roman"/>
          <w:szCs w:val="24"/>
        </w:rPr>
        <w:t xml:space="preserve">While </w:t>
      </w:r>
      <w:r w:rsidR="00AB50FF">
        <w:rPr>
          <w:rFonts w:ascii="Times New Roman" w:eastAsia="Kozuka Gothic Pro L" w:hAnsi="Times New Roman"/>
          <w:szCs w:val="24"/>
        </w:rPr>
        <w:t xml:space="preserve">total </w:t>
      </w:r>
      <w:r w:rsidR="00D8051D" w:rsidRPr="007C44F1">
        <w:rPr>
          <w:rFonts w:ascii="Times New Roman" w:eastAsia="Kozuka Gothic Pro L" w:hAnsi="Times New Roman"/>
          <w:szCs w:val="24"/>
        </w:rPr>
        <w:t xml:space="preserve">FDI </w:t>
      </w:r>
      <w:r w:rsidR="00A75680" w:rsidRPr="007C44F1">
        <w:rPr>
          <w:rFonts w:ascii="Times New Roman" w:eastAsia="Kozuka Gothic Pro L" w:hAnsi="Times New Roman"/>
          <w:szCs w:val="24"/>
        </w:rPr>
        <w:t xml:space="preserve">from </w:t>
      </w:r>
      <w:r w:rsidR="00D8051D" w:rsidRPr="007C44F1">
        <w:rPr>
          <w:rFonts w:ascii="Times New Roman" w:eastAsia="Kozuka Gothic Pro L" w:hAnsi="Times New Roman"/>
          <w:szCs w:val="24"/>
        </w:rPr>
        <w:t>exhibit</w:t>
      </w:r>
      <w:r w:rsidR="00BA4279">
        <w:rPr>
          <w:rFonts w:ascii="Times New Roman" w:eastAsia="Kozuka Gothic Pro L" w:hAnsi="Times New Roman"/>
          <w:szCs w:val="24"/>
        </w:rPr>
        <w:t>s</w:t>
      </w:r>
      <w:r w:rsidR="002C1B31">
        <w:rPr>
          <w:rFonts w:ascii="Times New Roman" w:eastAsia="Kozuka Gothic Pro L" w:hAnsi="Times New Roman"/>
          <w:szCs w:val="24"/>
        </w:rPr>
        <w:t xml:space="preserve"> a discernible</w:t>
      </w:r>
      <w:r w:rsidR="00D8051D" w:rsidRPr="007C44F1">
        <w:rPr>
          <w:rFonts w:ascii="Times New Roman" w:eastAsia="Kozuka Gothic Pro L" w:hAnsi="Times New Roman"/>
          <w:szCs w:val="24"/>
        </w:rPr>
        <w:t xml:space="preserve"> </w:t>
      </w:r>
      <w:r w:rsidR="00AB50FF">
        <w:rPr>
          <w:rFonts w:ascii="Times New Roman" w:eastAsia="Kozuka Gothic Pro L" w:hAnsi="Times New Roman"/>
          <w:szCs w:val="24"/>
        </w:rPr>
        <w:t>aversion to</w:t>
      </w:r>
      <w:r w:rsidR="00D8051D" w:rsidRPr="007C44F1">
        <w:rPr>
          <w:rFonts w:ascii="Times New Roman" w:eastAsia="Kozuka Gothic Pro L" w:hAnsi="Times New Roman"/>
          <w:szCs w:val="24"/>
        </w:rPr>
        <w:t xml:space="preserve"> human rights </w:t>
      </w:r>
      <w:r w:rsidR="00AB50FF">
        <w:rPr>
          <w:rFonts w:ascii="Times New Roman" w:eastAsia="Kozuka Gothic Pro L" w:hAnsi="Times New Roman"/>
          <w:szCs w:val="24"/>
        </w:rPr>
        <w:t>repression</w:t>
      </w:r>
      <w:r w:rsidR="00D8051D" w:rsidRPr="007C44F1">
        <w:rPr>
          <w:rFonts w:ascii="Times New Roman" w:eastAsia="Kozuka Gothic Pro L" w:hAnsi="Times New Roman"/>
          <w:szCs w:val="24"/>
        </w:rPr>
        <w:t>, a weak</w:t>
      </w:r>
      <w:r w:rsidR="00BA4279">
        <w:rPr>
          <w:rFonts w:ascii="Times New Roman" w:eastAsia="Kozuka Gothic Pro L" w:hAnsi="Times New Roman"/>
          <w:szCs w:val="24"/>
        </w:rPr>
        <w:t>er</w:t>
      </w:r>
      <w:r w:rsidR="00D8051D" w:rsidRPr="007C44F1">
        <w:rPr>
          <w:rFonts w:ascii="Times New Roman" w:eastAsia="Kozuka Gothic Pro L" w:hAnsi="Times New Roman"/>
          <w:szCs w:val="24"/>
        </w:rPr>
        <w:t xml:space="preserve"> </w:t>
      </w:r>
      <w:r w:rsidR="00AB50FF">
        <w:rPr>
          <w:rFonts w:ascii="Times New Roman" w:eastAsia="Kozuka Gothic Pro L" w:hAnsi="Times New Roman"/>
          <w:szCs w:val="24"/>
        </w:rPr>
        <w:t>aversion i</w:t>
      </w:r>
      <w:r w:rsidR="00D8051D" w:rsidRPr="007C44F1">
        <w:rPr>
          <w:rFonts w:ascii="Times New Roman" w:eastAsia="Kozuka Gothic Pro L" w:hAnsi="Times New Roman"/>
          <w:szCs w:val="24"/>
        </w:rPr>
        <w:t xml:space="preserve">s detected in the case of </w:t>
      </w:r>
      <w:r w:rsidR="00AB50FF">
        <w:rPr>
          <w:rFonts w:ascii="Times New Roman" w:eastAsia="Kozuka Gothic Pro L" w:hAnsi="Times New Roman"/>
          <w:szCs w:val="24"/>
        </w:rPr>
        <w:t xml:space="preserve">aggregate </w:t>
      </w:r>
      <w:r w:rsidR="0033346F" w:rsidRPr="007C44F1">
        <w:rPr>
          <w:rFonts w:ascii="Times New Roman" w:eastAsia="Kozuka Gothic Pro L" w:hAnsi="Times New Roman"/>
          <w:szCs w:val="24"/>
        </w:rPr>
        <w:t>Chinese</w:t>
      </w:r>
      <w:r w:rsidR="002C1B31">
        <w:rPr>
          <w:rFonts w:ascii="Times New Roman" w:eastAsia="Kozuka Gothic Pro L" w:hAnsi="Times New Roman"/>
          <w:szCs w:val="24"/>
        </w:rPr>
        <w:t xml:space="preserve"> </w:t>
      </w:r>
      <w:r w:rsidR="00BA4279">
        <w:rPr>
          <w:rFonts w:ascii="Times New Roman" w:eastAsia="Kozuka Gothic Pro L" w:hAnsi="Times New Roman"/>
          <w:szCs w:val="24"/>
        </w:rPr>
        <w:t>FDI</w:t>
      </w:r>
      <w:r w:rsidR="00AB50FF">
        <w:rPr>
          <w:rFonts w:ascii="Times New Roman" w:eastAsia="Kozuka Gothic Pro L" w:hAnsi="Times New Roman"/>
          <w:szCs w:val="24"/>
        </w:rPr>
        <w:t xml:space="preserve"> and disaggregated </w:t>
      </w:r>
      <w:r w:rsidR="008A6860">
        <w:rPr>
          <w:rFonts w:ascii="Times New Roman" w:eastAsia="Kozuka Gothic Pro L" w:hAnsi="Times New Roman"/>
          <w:szCs w:val="24"/>
        </w:rPr>
        <w:t>non-financial FDI</w:t>
      </w:r>
      <w:r w:rsidR="00AB50FF">
        <w:rPr>
          <w:rFonts w:ascii="Times New Roman" w:eastAsia="Kozuka Gothic Pro L" w:hAnsi="Times New Roman"/>
          <w:szCs w:val="24"/>
        </w:rPr>
        <w:t>. N</w:t>
      </w:r>
      <w:r w:rsidR="00D8051D" w:rsidRPr="007C44F1">
        <w:rPr>
          <w:rFonts w:ascii="Times New Roman" w:eastAsia="Kozuka Gothic Pro L" w:hAnsi="Times New Roman"/>
          <w:szCs w:val="24"/>
        </w:rPr>
        <w:t xml:space="preserve">o significant relationship is discerned between human rights </w:t>
      </w:r>
      <w:r w:rsidR="00AB50FF">
        <w:rPr>
          <w:rFonts w:ascii="Times New Roman" w:eastAsia="Kozuka Gothic Pro L" w:hAnsi="Times New Roman"/>
          <w:szCs w:val="24"/>
        </w:rPr>
        <w:t>repression</w:t>
      </w:r>
      <w:r w:rsidR="00D8051D" w:rsidRPr="007C44F1">
        <w:rPr>
          <w:rFonts w:ascii="Times New Roman" w:eastAsia="Kozuka Gothic Pro L" w:hAnsi="Times New Roman"/>
          <w:szCs w:val="24"/>
        </w:rPr>
        <w:t xml:space="preserve"> and </w:t>
      </w:r>
      <w:r w:rsidR="00AB50FF">
        <w:rPr>
          <w:rFonts w:ascii="Times New Roman" w:eastAsia="Kozuka Gothic Pro L" w:hAnsi="Times New Roman"/>
          <w:szCs w:val="24"/>
        </w:rPr>
        <w:t>US</w:t>
      </w:r>
      <w:r w:rsidR="005A375E" w:rsidRPr="007C44F1">
        <w:rPr>
          <w:rFonts w:ascii="Times New Roman" w:eastAsia="Kozuka Gothic Pro L" w:hAnsi="Times New Roman"/>
          <w:szCs w:val="24"/>
        </w:rPr>
        <w:t xml:space="preserve"> </w:t>
      </w:r>
      <w:r w:rsidR="00D8051D" w:rsidRPr="007C44F1">
        <w:rPr>
          <w:rFonts w:ascii="Times New Roman" w:eastAsia="Kozuka Gothic Pro L" w:hAnsi="Times New Roman"/>
          <w:szCs w:val="24"/>
        </w:rPr>
        <w:t xml:space="preserve">FDI. </w:t>
      </w:r>
      <w:r w:rsidR="005A375E" w:rsidRPr="007C44F1">
        <w:rPr>
          <w:rFonts w:ascii="Times New Roman" w:eastAsia="Kozuka Gothic Pro L" w:hAnsi="Times New Roman"/>
          <w:szCs w:val="24"/>
        </w:rPr>
        <w:t xml:space="preserve">The </w:t>
      </w:r>
      <w:r w:rsidR="00AB50FF">
        <w:rPr>
          <w:rFonts w:ascii="Times New Roman" w:eastAsia="Kozuka Gothic Pro L" w:hAnsi="Times New Roman"/>
          <w:szCs w:val="24"/>
        </w:rPr>
        <w:t xml:space="preserve">implications of these </w:t>
      </w:r>
      <w:r w:rsidR="005A375E" w:rsidRPr="007C44F1">
        <w:rPr>
          <w:rFonts w:ascii="Times New Roman" w:eastAsia="Kozuka Gothic Pro L" w:hAnsi="Times New Roman"/>
          <w:szCs w:val="24"/>
        </w:rPr>
        <w:t xml:space="preserve">results </w:t>
      </w:r>
      <w:r w:rsidR="00AB50FF">
        <w:rPr>
          <w:rFonts w:ascii="Times New Roman" w:eastAsia="Kozuka Gothic Pro L" w:hAnsi="Times New Roman"/>
          <w:szCs w:val="24"/>
        </w:rPr>
        <w:t xml:space="preserve">are discussed. </w:t>
      </w:r>
    </w:p>
    <w:p w:rsidR="000B7150" w:rsidRPr="007C44F1" w:rsidRDefault="000B7150" w:rsidP="00634BF8">
      <w:pPr>
        <w:spacing w:line="480" w:lineRule="auto"/>
        <w:jc w:val="both"/>
        <w:rPr>
          <w:rFonts w:ascii="Times New Roman" w:eastAsia="Kozuka Gothic Pro L" w:hAnsi="Times New Roman"/>
          <w:szCs w:val="24"/>
        </w:rPr>
      </w:pPr>
    </w:p>
    <w:p w:rsidR="000B7150" w:rsidRDefault="004F45B6" w:rsidP="004F45B6">
      <w:pPr>
        <w:spacing w:line="480" w:lineRule="auto"/>
        <w:rPr>
          <w:rFonts w:ascii="Times New Roman" w:eastAsia="Kozuka Gothic Pro L" w:hAnsi="Times New Roman"/>
          <w:szCs w:val="24"/>
        </w:rPr>
      </w:pPr>
      <w:r>
        <w:rPr>
          <w:rFonts w:ascii="Times New Roman" w:eastAsia="Kozuka Gothic Pro L" w:hAnsi="Times New Roman"/>
          <w:b/>
          <w:szCs w:val="24"/>
        </w:rPr>
        <w:t>Keywords</w:t>
      </w:r>
    </w:p>
    <w:p w:rsidR="004F45B6" w:rsidRPr="004F45B6" w:rsidRDefault="004F45B6" w:rsidP="004F45B6">
      <w:pPr>
        <w:spacing w:line="480" w:lineRule="auto"/>
        <w:rPr>
          <w:rFonts w:ascii="Times New Roman" w:eastAsia="Kozuka Gothic Pro L" w:hAnsi="Times New Roman"/>
          <w:szCs w:val="24"/>
        </w:rPr>
      </w:pPr>
      <w:r>
        <w:rPr>
          <w:rFonts w:ascii="Times New Roman" w:eastAsia="Kozuka Gothic Pro L" w:hAnsi="Times New Roman"/>
          <w:szCs w:val="24"/>
        </w:rPr>
        <w:t>Foreign direct investment, human rights, country of origin, China</w:t>
      </w:r>
      <w:r w:rsidR="00AB50FF">
        <w:rPr>
          <w:rFonts w:ascii="Times New Roman" w:eastAsia="Kozuka Gothic Pro L" w:hAnsi="Times New Roman"/>
          <w:szCs w:val="24"/>
        </w:rPr>
        <w:t>, USA</w:t>
      </w:r>
    </w:p>
    <w:p w:rsidR="0017706A" w:rsidRDefault="007A177D" w:rsidP="00634BF8">
      <w:pPr>
        <w:autoSpaceDE/>
        <w:autoSpaceDN/>
        <w:adjustRightInd/>
        <w:spacing w:line="480" w:lineRule="auto"/>
        <w:rPr>
          <w:rFonts w:ascii="Times New Roman" w:eastAsia="Kozuka Gothic Pro L" w:hAnsi="Times New Roman"/>
          <w:b/>
          <w:szCs w:val="24"/>
        </w:rPr>
        <w:sectPr w:rsidR="0017706A" w:rsidSect="004F45B6">
          <w:footerReference w:type="default" r:id="rId14"/>
          <w:headerReference w:type="first" r:id="rId15"/>
          <w:footerReference w:type="first" r:id="rId16"/>
          <w:pgSz w:w="11907" w:h="16840" w:code="9"/>
          <w:pgMar w:top="1588" w:right="1588" w:bottom="1588" w:left="1588" w:header="720" w:footer="720" w:gutter="0"/>
          <w:cols w:space="720"/>
          <w:docGrid w:linePitch="326"/>
        </w:sectPr>
      </w:pPr>
      <w:r w:rsidRPr="007C44F1">
        <w:rPr>
          <w:rFonts w:ascii="Times New Roman" w:eastAsia="Kozuka Gothic Pro L" w:hAnsi="Times New Roman"/>
          <w:b/>
          <w:szCs w:val="24"/>
        </w:rPr>
        <w:br w:type="page"/>
      </w:r>
    </w:p>
    <w:p w:rsidR="00D63A01" w:rsidRPr="007C44F1" w:rsidRDefault="00EB1471" w:rsidP="00EB1471">
      <w:pPr>
        <w:pStyle w:val="Heading1"/>
        <w:spacing w:before="0"/>
        <w:jc w:val="left"/>
        <w:rPr>
          <w:rFonts w:ascii="Times New Roman" w:hAnsi="Times New Roman" w:cs="Times New Roman"/>
          <w:b w:val="0"/>
          <w:sz w:val="24"/>
          <w:szCs w:val="24"/>
        </w:rPr>
      </w:pPr>
      <w:bookmarkStart w:id="2" w:name="_Toc343381777"/>
      <w:r w:rsidRPr="00EB1471">
        <w:rPr>
          <w:rFonts w:ascii="Times New Roman" w:hAnsi="Times New Roman" w:cs="Times New Roman"/>
          <w:b w:val="0"/>
          <w:bCs w:val="0"/>
          <w:sz w:val="24"/>
          <w:szCs w:val="24"/>
        </w:rPr>
        <w:lastRenderedPageBreak/>
        <w:t>1.</w:t>
      </w:r>
      <w:r>
        <w:rPr>
          <w:rFonts w:ascii="Times New Roman" w:hAnsi="Times New Roman" w:cs="Times New Roman"/>
          <w:b w:val="0"/>
          <w:sz w:val="24"/>
          <w:szCs w:val="24"/>
        </w:rPr>
        <w:t xml:space="preserve">  </w:t>
      </w:r>
      <w:r w:rsidR="00D0003C" w:rsidRPr="007C44F1">
        <w:rPr>
          <w:rFonts w:ascii="Times New Roman" w:hAnsi="Times New Roman" w:cs="Times New Roman"/>
          <w:b w:val="0"/>
          <w:sz w:val="24"/>
          <w:szCs w:val="24"/>
        </w:rPr>
        <w:t>INTRODUCTION</w:t>
      </w:r>
      <w:bookmarkEnd w:id="2"/>
    </w:p>
    <w:p w:rsidR="00D0003C" w:rsidRPr="007C44F1" w:rsidRDefault="00D0003C" w:rsidP="00634BF8">
      <w:pPr>
        <w:spacing w:line="480" w:lineRule="auto"/>
        <w:rPr>
          <w:szCs w:val="24"/>
        </w:rPr>
      </w:pPr>
    </w:p>
    <w:p w:rsidR="00A50B42" w:rsidRPr="007C44F1" w:rsidRDefault="00834ADD" w:rsidP="00634BF8">
      <w:pPr>
        <w:spacing w:after="240" w:line="480" w:lineRule="auto"/>
        <w:jc w:val="both"/>
        <w:rPr>
          <w:szCs w:val="24"/>
        </w:rPr>
      </w:pPr>
      <w:proofErr w:type="spellStart"/>
      <w:r w:rsidRPr="007C44F1">
        <w:rPr>
          <w:rFonts w:ascii="Times New Roman" w:hAnsi="Times New Roman"/>
          <w:szCs w:val="24"/>
        </w:rPr>
        <w:t>Brecher</w:t>
      </w:r>
      <w:proofErr w:type="spellEnd"/>
      <w:r w:rsidRPr="007C44F1">
        <w:rPr>
          <w:rFonts w:ascii="Times New Roman" w:hAnsi="Times New Roman"/>
          <w:szCs w:val="24"/>
        </w:rPr>
        <w:t xml:space="preserve"> and </w:t>
      </w:r>
      <w:proofErr w:type="spellStart"/>
      <w:r w:rsidRPr="007C44F1">
        <w:rPr>
          <w:rFonts w:ascii="Times New Roman" w:hAnsi="Times New Roman"/>
          <w:szCs w:val="24"/>
        </w:rPr>
        <w:t>Reisman</w:t>
      </w:r>
      <w:proofErr w:type="spellEnd"/>
      <w:r w:rsidRPr="007C44F1">
        <w:rPr>
          <w:rFonts w:ascii="Times New Roman" w:hAnsi="Times New Roman"/>
          <w:szCs w:val="24"/>
        </w:rPr>
        <w:t xml:space="preserve"> (1957)</w:t>
      </w:r>
      <w:r w:rsidR="00FB55CD" w:rsidRPr="007C44F1">
        <w:rPr>
          <w:rFonts w:ascii="Times New Roman" w:hAnsi="Times New Roman"/>
          <w:szCs w:val="24"/>
        </w:rPr>
        <w:t>, investigating Canada’s attractiveness as a host nation to foreign direct investment (FDI) from the United States (US), found that understanding FDI location choice calle</w:t>
      </w:r>
      <w:r w:rsidR="00C412C8">
        <w:rPr>
          <w:rFonts w:ascii="Times New Roman" w:hAnsi="Times New Roman"/>
          <w:szCs w:val="24"/>
        </w:rPr>
        <w:t xml:space="preserve">d for analysis of both its </w:t>
      </w:r>
      <w:r w:rsidR="00FB55CD" w:rsidRPr="007C44F1">
        <w:rPr>
          <w:rFonts w:ascii="Times New Roman" w:hAnsi="Times New Roman"/>
          <w:szCs w:val="24"/>
        </w:rPr>
        <w:t xml:space="preserve">destination </w:t>
      </w:r>
      <w:r w:rsidR="00FB55CD" w:rsidRPr="007C44F1">
        <w:rPr>
          <w:rFonts w:ascii="Times New Roman" w:hAnsi="Times New Roman"/>
          <w:i/>
          <w:szCs w:val="24"/>
        </w:rPr>
        <w:t>and</w:t>
      </w:r>
      <w:r w:rsidR="00FB55CD" w:rsidRPr="007C44F1">
        <w:rPr>
          <w:rFonts w:ascii="Times New Roman" w:hAnsi="Times New Roman"/>
          <w:szCs w:val="24"/>
        </w:rPr>
        <w:t xml:space="preserve"> its origin. </w:t>
      </w:r>
      <w:r w:rsidR="00A75680" w:rsidRPr="007C44F1">
        <w:rPr>
          <w:rFonts w:ascii="Times New Roman" w:hAnsi="Times New Roman"/>
          <w:szCs w:val="24"/>
        </w:rPr>
        <w:t>Crucially, t</w:t>
      </w:r>
      <w:r w:rsidR="00F82E1D" w:rsidRPr="007C44F1">
        <w:rPr>
          <w:rFonts w:ascii="Times New Roman" w:hAnsi="Times New Roman"/>
          <w:szCs w:val="24"/>
        </w:rPr>
        <w:t>he</w:t>
      </w:r>
      <w:r w:rsidR="00F86842" w:rsidRPr="007C44F1">
        <w:rPr>
          <w:rFonts w:ascii="Times New Roman" w:hAnsi="Times New Roman"/>
          <w:szCs w:val="24"/>
        </w:rPr>
        <w:t>y</w:t>
      </w:r>
      <w:r w:rsidR="00F82E1D" w:rsidRPr="007C44F1">
        <w:rPr>
          <w:rFonts w:ascii="Times New Roman" w:hAnsi="Times New Roman"/>
          <w:szCs w:val="24"/>
        </w:rPr>
        <w:t xml:space="preserve"> </w:t>
      </w:r>
      <w:r w:rsidR="00FA085E" w:rsidRPr="007C44F1">
        <w:rPr>
          <w:rFonts w:ascii="Times New Roman" w:hAnsi="Times New Roman"/>
          <w:szCs w:val="24"/>
        </w:rPr>
        <w:t>stress</w:t>
      </w:r>
      <w:r w:rsidR="00FB55CD" w:rsidRPr="007C44F1">
        <w:rPr>
          <w:rFonts w:ascii="Times New Roman" w:hAnsi="Times New Roman"/>
          <w:szCs w:val="24"/>
        </w:rPr>
        <w:t>ed</w:t>
      </w:r>
      <w:r w:rsidR="00F86842" w:rsidRPr="007C44F1">
        <w:rPr>
          <w:rFonts w:ascii="Times New Roman" w:hAnsi="Times New Roman"/>
          <w:szCs w:val="24"/>
        </w:rPr>
        <w:t xml:space="preserve"> </w:t>
      </w:r>
      <w:r w:rsidR="00F82E1D" w:rsidRPr="007C44F1">
        <w:rPr>
          <w:rFonts w:ascii="Times New Roman" w:hAnsi="Times New Roman"/>
          <w:szCs w:val="24"/>
        </w:rPr>
        <w:t xml:space="preserve">that </w:t>
      </w:r>
      <w:r w:rsidR="00F97A94" w:rsidRPr="007C44F1">
        <w:rPr>
          <w:rFonts w:ascii="Times New Roman" w:hAnsi="Times New Roman"/>
          <w:szCs w:val="24"/>
        </w:rPr>
        <w:t>in</w:t>
      </w:r>
      <w:r w:rsidR="00FB55CD" w:rsidRPr="007C44F1">
        <w:rPr>
          <w:rFonts w:ascii="Times New Roman" w:hAnsi="Times New Roman"/>
          <w:szCs w:val="24"/>
        </w:rPr>
        <w:t xml:space="preserve"> respect of</w:t>
      </w:r>
      <w:r w:rsidR="00F97A94" w:rsidRPr="007C44F1">
        <w:rPr>
          <w:rFonts w:ascii="Times New Roman" w:hAnsi="Times New Roman"/>
          <w:szCs w:val="24"/>
        </w:rPr>
        <w:t xml:space="preserve"> </w:t>
      </w:r>
      <w:r w:rsidR="00FB55CD" w:rsidRPr="007C44F1">
        <w:rPr>
          <w:rFonts w:ascii="Times New Roman" w:hAnsi="Times New Roman"/>
          <w:szCs w:val="24"/>
        </w:rPr>
        <w:t xml:space="preserve">national </w:t>
      </w:r>
      <w:r w:rsidR="00D44C20" w:rsidRPr="007C44F1">
        <w:rPr>
          <w:rFonts w:ascii="Times New Roman" w:hAnsi="Times New Roman"/>
          <w:szCs w:val="24"/>
        </w:rPr>
        <w:t xml:space="preserve">social institutions and attitudes </w:t>
      </w:r>
      <w:r w:rsidR="00FB55CD" w:rsidRPr="007C44F1">
        <w:rPr>
          <w:rFonts w:ascii="Times New Roman" w:hAnsi="Times New Roman"/>
          <w:szCs w:val="24"/>
        </w:rPr>
        <w:t>multinational enterprises (MNEs)</w:t>
      </w:r>
      <w:r w:rsidR="003A4B03" w:rsidRPr="007C44F1">
        <w:rPr>
          <w:rFonts w:ascii="Times New Roman" w:hAnsi="Times New Roman"/>
          <w:szCs w:val="24"/>
        </w:rPr>
        <w:t xml:space="preserve"> </w:t>
      </w:r>
      <w:r w:rsidR="00FA085E" w:rsidRPr="007C44F1">
        <w:rPr>
          <w:rFonts w:ascii="Times New Roman" w:hAnsi="Times New Roman"/>
          <w:szCs w:val="24"/>
        </w:rPr>
        <w:t>a</w:t>
      </w:r>
      <w:r w:rsidR="00F82E1D" w:rsidRPr="007C44F1">
        <w:rPr>
          <w:rFonts w:ascii="Times New Roman" w:hAnsi="Times New Roman"/>
          <w:szCs w:val="24"/>
        </w:rPr>
        <w:t xml:space="preserve">re </w:t>
      </w:r>
      <w:r w:rsidR="00A75680" w:rsidRPr="007C44F1">
        <w:rPr>
          <w:rFonts w:ascii="Times New Roman" w:hAnsi="Times New Roman"/>
          <w:szCs w:val="24"/>
        </w:rPr>
        <w:t>attracted by</w:t>
      </w:r>
      <w:r w:rsidR="00F86842" w:rsidRPr="007C44F1">
        <w:rPr>
          <w:rFonts w:ascii="Times New Roman" w:hAnsi="Times New Roman"/>
          <w:szCs w:val="24"/>
        </w:rPr>
        <w:t xml:space="preserve"> </w:t>
      </w:r>
      <w:r w:rsidR="00407E67" w:rsidRPr="007C44F1">
        <w:rPr>
          <w:rFonts w:ascii="Times New Roman" w:hAnsi="Times New Roman"/>
          <w:szCs w:val="24"/>
        </w:rPr>
        <w:t xml:space="preserve">similarity between the host </w:t>
      </w:r>
      <w:r w:rsidR="00A50B42" w:rsidRPr="007C44F1">
        <w:rPr>
          <w:rFonts w:ascii="Times New Roman" w:hAnsi="Times New Roman"/>
          <w:szCs w:val="24"/>
        </w:rPr>
        <w:t xml:space="preserve">and </w:t>
      </w:r>
      <w:r w:rsidR="0062614A" w:rsidRPr="007C44F1">
        <w:rPr>
          <w:rFonts w:ascii="Times New Roman" w:hAnsi="Times New Roman"/>
          <w:szCs w:val="24"/>
        </w:rPr>
        <w:t>the</w:t>
      </w:r>
      <w:r w:rsidR="003A4B03" w:rsidRPr="007C44F1">
        <w:rPr>
          <w:rFonts w:ascii="Times New Roman" w:hAnsi="Times New Roman"/>
          <w:szCs w:val="24"/>
        </w:rPr>
        <w:t>ir</w:t>
      </w:r>
      <w:r w:rsidR="0062614A" w:rsidRPr="007C44F1">
        <w:rPr>
          <w:rFonts w:ascii="Times New Roman" w:hAnsi="Times New Roman"/>
          <w:szCs w:val="24"/>
        </w:rPr>
        <w:t xml:space="preserve"> </w:t>
      </w:r>
      <w:r w:rsidR="00642206" w:rsidRPr="007C44F1">
        <w:rPr>
          <w:rFonts w:ascii="Times New Roman" w:hAnsi="Times New Roman"/>
          <w:szCs w:val="24"/>
        </w:rPr>
        <w:t>home nation</w:t>
      </w:r>
      <w:r w:rsidR="00F470C6" w:rsidRPr="007C44F1">
        <w:rPr>
          <w:rFonts w:ascii="Times New Roman" w:hAnsi="Times New Roman"/>
          <w:szCs w:val="24"/>
        </w:rPr>
        <w:t>:</w:t>
      </w:r>
      <w:r w:rsidR="00FB55CD" w:rsidRPr="007C44F1">
        <w:rPr>
          <w:rFonts w:ascii="Times New Roman" w:hAnsi="Times New Roman"/>
          <w:szCs w:val="24"/>
        </w:rPr>
        <w:t xml:space="preserve"> the</w:t>
      </w:r>
      <w:r w:rsidR="00FA085E" w:rsidRPr="007C44F1">
        <w:rPr>
          <w:rFonts w:ascii="Times New Roman" w:hAnsi="Times New Roman"/>
          <w:szCs w:val="24"/>
        </w:rPr>
        <w:t xml:space="preserve"> more different two home nations, </w:t>
      </w:r>
      <w:r w:rsidR="00FB55CD" w:rsidRPr="007C44F1">
        <w:rPr>
          <w:rFonts w:ascii="Times New Roman" w:hAnsi="Times New Roman"/>
          <w:szCs w:val="24"/>
        </w:rPr>
        <w:t>the greater the divergence</w:t>
      </w:r>
      <w:r w:rsidR="00FA085E" w:rsidRPr="007C44F1">
        <w:rPr>
          <w:rFonts w:ascii="Times New Roman" w:hAnsi="Times New Roman"/>
          <w:szCs w:val="24"/>
        </w:rPr>
        <w:t xml:space="preserve"> </w:t>
      </w:r>
      <w:r w:rsidR="00FB55CD" w:rsidRPr="007C44F1">
        <w:rPr>
          <w:rFonts w:ascii="Times New Roman" w:hAnsi="Times New Roman"/>
          <w:szCs w:val="24"/>
        </w:rPr>
        <w:t>in the</w:t>
      </w:r>
      <w:r w:rsidR="00F470C6" w:rsidRPr="007C44F1">
        <w:rPr>
          <w:rFonts w:ascii="Times New Roman" w:hAnsi="Times New Roman"/>
          <w:szCs w:val="24"/>
        </w:rPr>
        <w:t xml:space="preserve">ir MNEs’ </w:t>
      </w:r>
      <w:r w:rsidR="00FA085E" w:rsidRPr="007C44F1">
        <w:rPr>
          <w:rFonts w:ascii="Times New Roman" w:hAnsi="Times New Roman"/>
          <w:szCs w:val="24"/>
        </w:rPr>
        <w:t xml:space="preserve">FDI location </w:t>
      </w:r>
      <w:r w:rsidR="00FB55CD" w:rsidRPr="007C44F1">
        <w:rPr>
          <w:rFonts w:ascii="Times New Roman" w:hAnsi="Times New Roman"/>
          <w:szCs w:val="24"/>
        </w:rPr>
        <w:t xml:space="preserve">decisions. </w:t>
      </w:r>
      <w:r w:rsidR="00F470C6" w:rsidRPr="007C44F1">
        <w:rPr>
          <w:rFonts w:ascii="Times New Roman" w:hAnsi="Times New Roman"/>
          <w:szCs w:val="24"/>
        </w:rPr>
        <w:t>Th</w:t>
      </w:r>
      <w:r w:rsidR="00C412C8">
        <w:rPr>
          <w:rFonts w:ascii="Times New Roman" w:hAnsi="Times New Roman"/>
          <w:szCs w:val="24"/>
        </w:rPr>
        <w:t>is reasoning suggests that</w:t>
      </w:r>
      <w:r w:rsidR="00F470C6" w:rsidRPr="007C44F1">
        <w:rPr>
          <w:rFonts w:ascii="Times New Roman" w:hAnsi="Times New Roman"/>
          <w:szCs w:val="24"/>
        </w:rPr>
        <w:t xml:space="preserve"> in the realm of FDI location selection, </w:t>
      </w:r>
      <w:r w:rsidR="00FB55CD" w:rsidRPr="007C44F1">
        <w:rPr>
          <w:rFonts w:ascii="Times New Roman" w:hAnsi="Times New Roman"/>
          <w:szCs w:val="24"/>
        </w:rPr>
        <w:t xml:space="preserve">MNEs </w:t>
      </w:r>
      <w:r w:rsidR="00C412C8">
        <w:rPr>
          <w:rFonts w:ascii="Times New Roman" w:hAnsi="Times New Roman"/>
          <w:szCs w:val="24"/>
        </w:rPr>
        <w:t xml:space="preserve">from countries as dissimilar as China and the US </w:t>
      </w:r>
      <w:r w:rsidR="00F470C6" w:rsidRPr="007C44F1">
        <w:rPr>
          <w:rFonts w:ascii="Times New Roman" w:hAnsi="Times New Roman"/>
          <w:szCs w:val="24"/>
        </w:rPr>
        <w:t xml:space="preserve">should </w:t>
      </w:r>
      <w:r w:rsidR="00C412C8">
        <w:rPr>
          <w:rFonts w:ascii="Times New Roman" w:hAnsi="Times New Roman"/>
          <w:szCs w:val="24"/>
        </w:rPr>
        <w:t>behave quite differently.</w:t>
      </w:r>
    </w:p>
    <w:p w:rsidR="00BB7213" w:rsidRPr="007C44F1" w:rsidRDefault="002A088A" w:rsidP="00634BF8">
      <w:pPr>
        <w:spacing w:line="480" w:lineRule="auto"/>
        <w:jc w:val="both"/>
        <w:rPr>
          <w:rFonts w:ascii="Times New Roman" w:hAnsi="Times New Roman"/>
          <w:szCs w:val="24"/>
        </w:rPr>
      </w:pPr>
      <w:r w:rsidRPr="007C44F1">
        <w:rPr>
          <w:rFonts w:ascii="Times New Roman" w:hAnsi="Times New Roman"/>
          <w:szCs w:val="24"/>
        </w:rPr>
        <w:t xml:space="preserve">At the time </w:t>
      </w:r>
      <w:r w:rsidR="003A4B03" w:rsidRPr="007C44F1">
        <w:rPr>
          <w:rFonts w:ascii="Times New Roman" w:hAnsi="Times New Roman"/>
          <w:szCs w:val="24"/>
        </w:rPr>
        <w:t xml:space="preserve">of </w:t>
      </w:r>
      <w:proofErr w:type="spellStart"/>
      <w:r w:rsidR="00D44C20" w:rsidRPr="007C44F1">
        <w:rPr>
          <w:rFonts w:ascii="Times New Roman" w:hAnsi="Times New Roman"/>
          <w:szCs w:val="24"/>
        </w:rPr>
        <w:t>Brecher</w:t>
      </w:r>
      <w:proofErr w:type="spellEnd"/>
      <w:r w:rsidR="00D44C20" w:rsidRPr="007C44F1">
        <w:rPr>
          <w:rFonts w:ascii="Times New Roman" w:hAnsi="Times New Roman"/>
          <w:szCs w:val="24"/>
        </w:rPr>
        <w:t xml:space="preserve"> and </w:t>
      </w:r>
      <w:proofErr w:type="spellStart"/>
      <w:r w:rsidR="00D44C20" w:rsidRPr="007C44F1">
        <w:rPr>
          <w:rFonts w:ascii="Times New Roman" w:hAnsi="Times New Roman"/>
          <w:szCs w:val="24"/>
        </w:rPr>
        <w:t>Rei</w:t>
      </w:r>
      <w:r w:rsidRPr="007C44F1">
        <w:rPr>
          <w:rFonts w:ascii="Times New Roman" w:hAnsi="Times New Roman"/>
          <w:szCs w:val="24"/>
        </w:rPr>
        <w:t>sman’s</w:t>
      </w:r>
      <w:proofErr w:type="spellEnd"/>
      <w:r w:rsidRPr="007C44F1">
        <w:rPr>
          <w:rFonts w:ascii="Times New Roman" w:hAnsi="Times New Roman"/>
          <w:szCs w:val="24"/>
        </w:rPr>
        <w:t xml:space="preserve"> study</w:t>
      </w:r>
      <w:r w:rsidR="001F1662" w:rsidRPr="007C44F1">
        <w:rPr>
          <w:rFonts w:ascii="Times New Roman" w:hAnsi="Times New Roman"/>
          <w:szCs w:val="24"/>
        </w:rPr>
        <w:t xml:space="preserve">, </w:t>
      </w:r>
      <w:r w:rsidRPr="007C44F1">
        <w:rPr>
          <w:rFonts w:ascii="Times New Roman" w:hAnsi="Times New Roman"/>
          <w:szCs w:val="24"/>
        </w:rPr>
        <w:t>a</w:t>
      </w:r>
      <w:r w:rsidR="0062614A" w:rsidRPr="007C44F1">
        <w:rPr>
          <w:rFonts w:ascii="Times New Roman" w:hAnsi="Times New Roman"/>
          <w:szCs w:val="24"/>
        </w:rPr>
        <w:t>n</w:t>
      </w:r>
      <w:r w:rsidRPr="007C44F1">
        <w:rPr>
          <w:rFonts w:ascii="Times New Roman" w:hAnsi="Times New Roman"/>
          <w:szCs w:val="24"/>
        </w:rPr>
        <w:t xml:space="preserve">d for another three decades, </w:t>
      </w:r>
      <w:r w:rsidR="0062614A" w:rsidRPr="007C44F1">
        <w:rPr>
          <w:rFonts w:ascii="Times New Roman" w:hAnsi="Times New Roman"/>
          <w:szCs w:val="24"/>
        </w:rPr>
        <w:t>FDI</w:t>
      </w:r>
      <w:r w:rsidR="00CA4501" w:rsidRPr="007C44F1">
        <w:rPr>
          <w:rFonts w:ascii="Times New Roman" w:hAnsi="Times New Roman"/>
          <w:szCs w:val="24"/>
        </w:rPr>
        <w:t xml:space="preserve"> </w:t>
      </w:r>
      <w:r w:rsidR="00D1226A" w:rsidRPr="007C44F1">
        <w:rPr>
          <w:rFonts w:ascii="Times New Roman" w:hAnsi="Times New Roman"/>
          <w:szCs w:val="24"/>
        </w:rPr>
        <w:t>home</w:t>
      </w:r>
      <w:r w:rsidR="00CA4501" w:rsidRPr="007C44F1">
        <w:rPr>
          <w:rFonts w:ascii="Times New Roman" w:hAnsi="Times New Roman"/>
          <w:szCs w:val="24"/>
        </w:rPr>
        <w:t>-nations consist</w:t>
      </w:r>
      <w:r w:rsidR="00D86D01" w:rsidRPr="007C44F1">
        <w:rPr>
          <w:rFonts w:ascii="Times New Roman" w:hAnsi="Times New Roman"/>
          <w:szCs w:val="24"/>
        </w:rPr>
        <w:t>ed o</w:t>
      </w:r>
      <w:r w:rsidR="00CA4501" w:rsidRPr="007C44F1">
        <w:rPr>
          <w:rFonts w:ascii="Times New Roman" w:hAnsi="Times New Roman"/>
          <w:szCs w:val="24"/>
        </w:rPr>
        <w:t xml:space="preserve">f </w:t>
      </w:r>
      <w:r w:rsidR="00954500" w:rsidRPr="007C44F1">
        <w:rPr>
          <w:rFonts w:ascii="Times New Roman" w:hAnsi="Times New Roman"/>
          <w:szCs w:val="24"/>
        </w:rPr>
        <w:t>a</w:t>
      </w:r>
      <w:r w:rsidR="00CA4501" w:rsidRPr="007C44F1">
        <w:rPr>
          <w:rFonts w:ascii="Times New Roman" w:hAnsi="Times New Roman"/>
          <w:szCs w:val="24"/>
        </w:rPr>
        <w:t xml:space="preserve"> </w:t>
      </w:r>
      <w:r w:rsidR="0062614A" w:rsidRPr="007C44F1">
        <w:rPr>
          <w:rFonts w:ascii="Times New Roman" w:hAnsi="Times New Roman"/>
          <w:szCs w:val="24"/>
        </w:rPr>
        <w:t>handful</w:t>
      </w:r>
      <w:r w:rsidR="00CA4501" w:rsidRPr="007C44F1">
        <w:rPr>
          <w:rFonts w:ascii="Times New Roman" w:hAnsi="Times New Roman"/>
          <w:szCs w:val="24"/>
        </w:rPr>
        <w:t xml:space="preserve"> of </w:t>
      </w:r>
      <w:r w:rsidR="0062614A" w:rsidRPr="007C44F1">
        <w:rPr>
          <w:rFonts w:ascii="Times New Roman" w:hAnsi="Times New Roman"/>
          <w:szCs w:val="24"/>
        </w:rPr>
        <w:t xml:space="preserve">industrialised </w:t>
      </w:r>
      <w:r w:rsidR="00CA4501" w:rsidRPr="007C44F1">
        <w:rPr>
          <w:rFonts w:ascii="Times New Roman" w:hAnsi="Times New Roman"/>
          <w:szCs w:val="24"/>
        </w:rPr>
        <w:t>states</w:t>
      </w:r>
      <w:r w:rsidR="001F1662" w:rsidRPr="007C44F1">
        <w:rPr>
          <w:rFonts w:ascii="Times New Roman" w:hAnsi="Times New Roman"/>
          <w:szCs w:val="24"/>
        </w:rPr>
        <w:t xml:space="preserve"> that</w:t>
      </w:r>
      <w:r w:rsidR="00D86D01" w:rsidRPr="007C44F1">
        <w:rPr>
          <w:rFonts w:ascii="Times New Roman" w:hAnsi="Times New Roman"/>
          <w:szCs w:val="24"/>
        </w:rPr>
        <w:t xml:space="preserve"> </w:t>
      </w:r>
      <w:r w:rsidR="00CA4501" w:rsidRPr="007C44F1">
        <w:rPr>
          <w:rFonts w:ascii="Times New Roman" w:hAnsi="Times New Roman"/>
          <w:szCs w:val="24"/>
        </w:rPr>
        <w:t xml:space="preserve">could be treated as more or less homogenous </w:t>
      </w:r>
      <w:r w:rsidR="00D86D01" w:rsidRPr="007C44F1">
        <w:rPr>
          <w:rFonts w:ascii="Times New Roman" w:hAnsi="Times New Roman"/>
          <w:szCs w:val="24"/>
        </w:rPr>
        <w:t>and invariant</w:t>
      </w:r>
      <w:r w:rsidR="00954500" w:rsidRPr="007C44F1">
        <w:rPr>
          <w:rFonts w:ascii="Times New Roman" w:hAnsi="Times New Roman"/>
          <w:szCs w:val="24"/>
        </w:rPr>
        <w:t>.</w:t>
      </w:r>
      <w:r w:rsidR="00D86D01" w:rsidRPr="007C44F1">
        <w:rPr>
          <w:rFonts w:ascii="Times New Roman" w:hAnsi="Times New Roman"/>
          <w:szCs w:val="24"/>
        </w:rPr>
        <w:t xml:space="preserve"> </w:t>
      </w:r>
      <w:r w:rsidR="00D90D29" w:rsidRPr="007C44F1">
        <w:rPr>
          <w:rFonts w:ascii="Times New Roman" w:hAnsi="Times New Roman"/>
          <w:szCs w:val="24"/>
        </w:rPr>
        <w:t xml:space="preserve">As </w:t>
      </w:r>
      <w:r w:rsidR="00A75680" w:rsidRPr="007C44F1">
        <w:rPr>
          <w:rFonts w:ascii="Times New Roman" w:hAnsi="Times New Roman"/>
          <w:szCs w:val="24"/>
        </w:rPr>
        <w:t>such</w:t>
      </w:r>
      <w:r w:rsidR="00954500" w:rsidRPr="007C44F1">
        <w:rPr>
          <w:rFonts w:ascii="Times New Roman" w:hAnsi="Times New Roman"/>
          <w:szCs w:val="24"/>
        </w:rPr>
        <w:t xml:space="preserve">, </w:t>
      </w:r>
      <w:r w:rsidR="00D86D01" w:rsidRPr="007C44F1">
        <w:rPr>
          <w:rFonts w:ascii="Times New Roman" w:hAnsi="Times New Roman"/>
          <w:szCs w:val="24"/>
        </w:rPr>
        <w:t xml:space="preserve">the </w:t>
      </w:r>
      <w:r w:rsidR="008B5109" w:rsidRPr="007C44F1">
        <w:rPr>
          <w:rFonts w:ascii="Times New Roman" w:hAnsi="Times New Roman"/>
          <w:szCs w:val="24"/>
        </w:rPr>
        <w:t>attributes</w:t>
      </w:r>
      <w:r w:rsidR="00D90D29" w:rsidRPr="007C44F1">
        <w:rPr>
          <w:rFonts w:ascii="Times New Roman" w:hAnsi="Times New Roman"/>
          <w:szCs w:val="24"/>
        </w:rPr>
        <w:t xml:space="preserve"> of </w:t>
      </w:r>
      <w:r w:rsidR="008B5109" w:rsidRPr="007C44F1">
        <w:rPr>
          <w:rFonts w:ascii="Times New Roman" w:hAnsi="Times New Roman"/>
          <w:szCs w:val="24"/>
        </w:rPr>
        <w:t xml:space="preserve">FDI </w:t>
      </w:r>
      <w:r w:rsidR="008A6860">
        <w:rPr>
          <w:rFonts w:ascii="Times New Roman" w:hAnsi="Times New Roman"/>
          <w:szCs w:val="24"/>
        </w:rPr>
        <w:t>source countries</w:t>
      </w:r>
      <w:r w:rsidR="00D90D29" w:rsidRPr="007C44F1">
        <w:rPr>
          <w:rFonts w:ascii="Times New Roman" w:hAnsi="Times New Roman"/>
          <w:szCs w:val="24"/>
        </w:rPr>
        <w:t xml:space="preserve"> were less interesting to researchers than </w:t>
      </w:r>
      <w:r w:rsidR="008B5109" w:rsidRPr="007C44F1">
        <w:rPr>
          <w:rFonts w:ascii="Times New Roman" w:hAnsi="Times New Roman"/>
          <w:szCs w:val="24"/>
        </w:rPr>
        <w:t>those</w:t>
      </w:r>
      <w:r w:rsidR="00D90D29" w:rsidRPr="007C44F1">
        <w:rPr>
          <w:rFonts w:ascii="Times New Roman" w:hAnsi="Times New Roman"/>
          <w:szCs w:val="24"/>
        </w:rPr>
        <w:t xml:space="preserve"> of the diverse group of </w:t>
      </w:r>
      <w:r w:rsidR="008B5109" w:rsidRPr="007C44F1">
        <w:rPr>
          <w:rFonts w:ascii="Times New Roman" w:hAnsi="Times New Roman"/>
          <w:szCs w:val="24"/>
        </w:rPr>
        <w:t>FDI destination states</w:t>
      </w:r>
      <w:r w:rsidR="008B5109" w:rsidRPr="007C44F1">
        <w:rPr>
          <w:rFonts w:ascii="Times New Roman" w:hAnsi="Times New Roman"/>
          <w:i/>
          <w:szCs w:val="24"/>
        </w:rPr>
        <w:t xml:space="preserve">. </w:t>
      </w:r>
      <w:r w:rsidR="00A75680" w:rsidRPr="007C44F1">
        <w:rPr>
          <w:rFonts w:ascii="Times New Roman" w:hAnsi="Times New Roman"/>
          <w:szCs w:val="24"/>
        </w:rPr>
        <w:t>Over</w:t>
      </w:r>
      <w:r w:rsidR="00D90D29" w:rsidRPr="007C44F1">
        <w:rPr>
          <w:rFonts w:ascii="Times New Roman" w:hAnsi="Times New Roman"/>
          <w:szCs w:val="24"/>
        </w:rPr>
        <w:t xml:space="preserve"> fifty years later, however, </w:t>
      </w:r>
      <w:r w:rsidR="00D86D01" w:rsidRPr="007C44F1">
        <w:rPr>
          <w:rFonts w:ascii="Times New Roman" w:hAnsi="Times New Roman"/>
          <w:szCs w:val="24"/>
        </w:rPr>
        <w:t>d</w:t>
      </w:r>
      <w:r w:rsidR="00620804" w:rsidRPr="007C44F1">
        <w:rPr>
          <w:rFonts w:ascii="Times New Roman" w:hAnsi="Times New Roman"/>
          <w:szCs w:val="24"/>
        </w:rPr>
        <w:t xml:space="preserve">eveloping and emerging-market nations account for over a quarter of global FDI outflows, more than double their share of total outflows in 2000 (UNCTAD, 2012). Indeed, the range of nations from which FDI emanates is much wider today than at any time in the past. </w:t>
      </w:r>
      <w:r w:rsidR="0033346F" w:rsidRPr="007C44F1">
        <w:rPr>
          <w:rFonts w:ascii="Times New Roman" w:hAnsi="Times New Roman"/>
          <w:szCs w:val="24"/>
        </w:rPr>
        <w:t>Observing the</w:t>
      </w:r>
      <w:r w:rsidR="00620804" w:rsidRPr="007C44F1">
        <w:rPr>
          <w:rFonts w:ascii="Times New Roman" w:hAnsi="Times New Roman"/>
          <w:szCs w:val="24"/>
        </w:rPr>
        <w:t xml:space="preserve"> new</w:t>
      </w:r>
      <w:r w:rsidR="0033346F" w:rsidRPr="007C44F1">
        <w:rPr>
          <w:rFonts w:ascii="Times New Roman" w:hAnsi="Times New Roman"/>
          <w:szCs w:val="24"/>
        </w:rPr>
        <w:t xml:space="preserve"> geographical </w:t>
      </w:r>
      <w:r w:rsidR="00620804" w:rsidRPr="007C44F1">
        <w:rPr>
          <w:rFonts w:ascii="Times New Roman" w:hAnsi="Times New Roman"/>
          <w:szCs w:val="24"/>
        </w:rPr>
        <w:t>diversity</w:t>
      </w:r>
      <w:r w:rsidR="0033346F" w:rsidRPr="007C44F1">
        <w:rPr>
          <w:rFonts w:ascii="Times New Roman" w:hAnsi="Times New Roman"/>
          <w:szCs w:val="24"/>
        </w:rPr>
        <w:t xml:space="preserve"> of FDI</w:t>
      </w:r>
      <w:r w:rsidR="00620804" w:rsidRPr="007C44F1">
        <w:rPr>
          <w:rFonts w:ascii="Times New Roman" w:hAnsi="Times New Roman"/>
          <w:szCs w:val="24"/>
        </w:rPr>
        <w:t xml:space="preserve"> source nations, </w:t>
      </w:r>
      <w:r w:rsidR="00A75680" w:rsidRPr="007C44F1">
        <w:rPr>
          <w:rFonts w:ascii="Times New Roman" w:hAnsi="Times New Roman"/>
          <w:szCs w:val="24"/>
        </w:rPr>
        <w:t>scholars increasingly lay</w:t>
      </w:r>
      <w:r w:rsidR="0033346F" w:rsidRPr="007C44F1">
        <w:rPr>
          <w:rFonts w:ascii="Times New Roman" w:hAnsi="Times New Roman"/>
          <w:szCs w:val="24"/>
        </w:rPr>
        <w:t xml:space="preserve"> stress on </w:t>
      </w:r>
      <w:r w:rsidR="003009EF" w:rsidRPr="007C44F1">
        <w:rPr>
          <w:rFonts w:ascii="Times New Roman" w:hAnsi="Times New Roman"/>
          <w:szCs w:val="24"/>
        </w:rPr>
        <w:t xml:space="preserve">home-nation culture as a determinant of managerial attitudes and expectations, making </w:t>
      </w:r>
      <w:r w:rsidR="0033346F" w:rsidRPr="007C44F1">
        <w:rPr>
          <w:rFonts w:ascii="Times New Roman" w:hAnsi="Times New Roman"/>
          <w:szCs w:val="24"/>
        </w:rPr>
        <w:t xml:space="preserve">investor nationality a conditioning factor in </w:t>
      </w:r>
      <w:r w:rsidR="003009EF" w:rsidRPr="007C44F1">
        <w:rPr>
          <w:rFonts w:ascii="Times New Roman" w:hAnsi="Times New Roman"/>
          <w:szCs w:val="24"/>
        </w:rPr>
        <w:t xml:space="preserve">outward investment behaviour </w:t>
      </w:r>
      <w:r w:rsidR="00BB7213" w:rsidRPr="007C44F1">
        <w:rPr>
          <w:rFonts w:ascii="Times New Roman" w:hAnsi="Times New Roman"/>
          <w:szCs w:val="24"/>
        </w:rPr>
        <w:t>(Buckley et al., 2007</w:t>
      </w:r>
      <w:r w:rsidR="00306FC8" w:rsidRPr="007C44F1">
        <w:rPr>
          <w:rFonts w:ascii="Times New Roman" w:hAnsi="Times New Roman"/>
          <w:szCs w:val="24"/>
        </w:rPr>
        <w:t>;</w:t>
      </w:r>
      <w:r w:rsidRPr="007C44F1">
        <w:rPr>
          <w:rFonts w:ascii="Times New Roman" w:hAnsi="Times New Roman"/>
          <w:szCs w:val="24"/>
        </w:rPr>
        <w:t xml:space="preserve"> Child and Rodriguez, 2005</w:t>
      </w:r>
      <w:r w:rsidR="00306FC8" w:rsidRPr="007C44F1">
        <w:rPr>
          <w:rStyle w:val="Hyperlink"/>
          <w:rFonts w:ascii="Times New Roman" w:hAnsi="Times New Roman"/>
          <w:szCs w:val="24"/>
        </w:rPr>
        <w:t>;</w:t>
      </w:r>
      <w:r w:rsidRPr="007C44F1">
        <w:rPr>
          <w:rFonts w:ascii="Times New Roman" w:hAnsi="Times New Roman"/>
          <w:szCs w:val="24"/>
        </w:rPr>
        <w:t>  Mathews, 2006</w:t>
      </w:r>
      <w:r w:rsidRPr="007C44F1">
        <w:rPr>
          <w:szCs w:val="24"/>
        </w:rPr>
        <w:t>).</w:t>
      </w:r>
    </w:p>
    <w:p w:rsidR="003818C8" w:rsidRPr="007C44F1" w:rsidRDefault="003818C8" w:rsidP="00634BF8">
      <w:pPr>
        <w:spacing w:line="480" w:lineRule="auto"/>
        <w:jc w:val="both"/>
        <w:rPr>
          <w:rFonts w:ascii="Times New Roman" w:hAnsi="Times New Roman"/>
          <w:szCs w:val="24"/>
        </w:rPr>
      </w:pPr>
    </w:p>
    <w:p w:rsidR="00F470C6" w:rsidRPr="007C44F1" w:rsidRDefault="001F1662" w:rsidP="00634BF8">
      <w:pPr>
        <w:spacing w:after="240" w:line="480" w:lineRule="auto"/>
        <w:jc w:val="both"/>
        <w:rPr>
          <w:rFonts w:ascii="Times New Roman" w:hAnsi="Times New Roman"/>
          <w:szCs w:val="24"/>
        </w:rPr>
      </w:pPr>
      <w:r w:rsidRPr="007C44F1">
        <w:rPr>
          <w:rFonts w:ascii="Times New Roman" w:hAnsi="Times New Roman"/>
          <w:szCs w:val="24"/>
        </w:rPr>
        <w:lastRenderedPageBreak/>
        <w:t>Meanwhi</w:t>
      </w:r>
      <w:r w:rsidR="0062614A" w:rsidRPr="007C44F1">
        <w:rPr>
          <w:rFonts w:ascii="Times New Roman" w:hAnsi="Times New Roman"/>
          <w:szCs w:val="24"/>
        </w:rPr>
        <w:t>le</w:t>
      </w:r>
      <w:r w:rsidR="00A75680" w:rsidRPr="007C44F1">
        <w:rPr>
          <w:rFonts w:ascii="Times New Roman" w:hAnsi="Times New Roman"/>
          <w:szCs w:val="24"/>
        </w:rPr>
        <w:t xml:space="preserve">, FDI location researchers continue to expand </w:t>
      </w:r>
      <w:r w:rsidR="00D86D01" w:rsidRPr="007C44F1">
        <w:rPr>
          <w:rFonts w:ascii="Times New Roman" w:hAnsi="Times New Roman"/>
          <w:szCs w:val="24"/>
        </w:rPr>
        <w:t xml:space="preserve">the range of </w:t>
      </w:r>
      <w:r w:rsidR="00642206" w:rsidRPr="007C44F1">
        <w:rPr>
          <w:rFonts w:ascii="Times New Roman" w:hAnsi="Times New Roman"/>
          <w:szCs w:val="24"/>
        </w:rPr>
        <w:t xml:space="preserve">potential </w:t>
      </w:r>
      <w:r w:rsidR="00CD1D20" w:rsidRPr="007C44F1">
        <w:rPr>
          <w:rFonts w:ascii="Times New Roman" w:hAnsi="Times New Roman"/>
          <w:szCs w:val="24"/>
        </w:rPr>
        <w:t xml:space="preserve">host nation </w:t>
      </w:r>
      <w:r w:rsidRPr="007C44F1">
        <w:rPr>
          <w:rFonts w:ascii="Times New Roman" w:hAnsi="Times New Roman"/>
          <w:szCs w:val="24"/>
        </w:rPr>
        <w:t>characteristics</w:t>
      </w:r>
      <w:r w:rsidR="00CD1D20" w:rsidRPr="007C44F1">
        <w:rPr>
          <w:rFonts w:ascii="Times New Roman" w:hAnsi="Times New Roman"/>
          <w:szCs w:val="24"/>
        </w:rPr>
        <w:t xml:space="preserve"> </w:t>
      </w:r>
      <w:r w:rsidR="00D86D01" w:rsidRPr="007C44F1">
        <w:rPr>
          <w:rFonts w:ascii="Times New Roman" w:hAnsi="Times New Roman"/>
          <w:szCs w:val="24"/>
        </w:rPr>
        <w:t>influencing location choice</w:t>
      </w:r>
      <w:r w:rsidRPr="007C44F1">
        <w:rPr>
          <w:rFonts w:ascii="Times New Roman" w:hAnsi="Times New Roman"/>
          <w:szCs w:val="24"/>
        </w:rPr>
        <w:t xml:space="preserve">. </w:t>
      </w:r>
      <w:r w:rsidR="00F470C6" w:rsidRPr="007C44F1">
        <w:rPr>
          <w:rFonts w:ascii="Times New Roman" w:hAnsi="Times New Roman"/>
          <w:szCs w:val="24"/>
        </w:rPr>
        <w:t>C</w:t>
      </w:r>
      <w:r w:rsidRPr="007C44F1">
        <w:rPr>
          <w:rFonts w:ascii="Times New Roman" w:hAnsi="Times New Roman"/>
          <w:szCs w:val="24"/>
        </w:rPr>
        <w:t xml:space="preserve">onventional determinants, such as economic size, growth, </w:t>
      </w:r>
      <w:r w:rsidR="00954500" w:rsidRPr="007C44F1">
        <w:rPr>
          <w:rFonts w:ascii="Times New Roman" w:hAnsi="Times New Roman"/>
          <w:szCs w:val="24"/>
        </w:rPr>
        <w:t>infrastructural development, and</w:t>
      </w:r>
      <w:r w:rsidRPr="007C44F1">
        <w:rPr>
          <w:rFonts w:ascii="Times New Roman" w:hAnsi="Times New Roman"/>
          <w:szCs w:val="24"/>
        </w:rPr>
        <w:t xml:space="preserve"> income per capita are augmented by </w:t>
      </w:r>
      <w:r w:rsidR="00954500" w:rsidRPr="007C44F1">
        <w:rPr>
          <w:rFonts w:ascii="Times New Roman" w:hAnsi="Times New Roman"/>
          <w:szCs w:val="24"/>
        </w:rPr>
        <w:t xml:space="preserve">the </w:t>
      </w:r>
      <w:r w:rsidRPr="007C44F1">
        <w:rPr>
          <w:rFonts w:ascii="Times New Roman" w:hAnsi="Times New Roman"/>
          <w:szCs w:val="24"/>
        </w:rPr>
        <w:t xml:space="preserve">institutional </w:t>
      </w:r>
      <w:r w:rsidR="00954500" w:rsidRPr="007C44F1">
        <w:rPr>
          <w:rFonts w:ascii="Times New Roman" w:hAnsi="Times New Roman"/>
          <w:szCs w:val="24"/>
        </w:rPr>
        <w:t>lineaments of the host society, such as degree of democracy, corruption, the rule of law, and</w:t>
      </w:r>
      <w:r w:rsidR="00BA4124" w:rsidRPr="007C44F1">
        <w:rPr>
          <w:rFonts w:ascii="Times New Roman" w:hAnsi="Times New Roman"/>
          <w:szCs w:val="24"/>
        </w:rPr>
        <w:t>, of principal interest in the present study,</w:t>
      </w:r>
      <w:r w:rsidR="00954500" w:rsidRPr="007C44F1">
        <w:rPr>
          <w:rFonts w:ascii="Times New Roman" w:hAnsi="Times New Roman"/>
          <w:szCs w:val="24"/>
        </w:rPr>
        <w:t xml:space="preserve"> human rights</w:t>
      </w:r>
      <w:r w:rsidR="0099342F" w:rsidRPr="007C44F1">
        <w:rPr>
          <w:rFonts w:ascii="Times New Roman" w:hAnsi="Times New Roman"/>
          <w:szCs w:val="24"/>
        </w:rPr>
        <w:t xml:space="preserve"> </w:t>
      </w:r>
      <w:r w:rsidR="008A6860">
        <w:rPr>
          <w:rFonts w:ascii="Times New Roman" w:hAnsi="Times New Roman"/>
          <w:szCs w:val="24"/>
        </w:rPr>
        <w:t xml:space="preserve">repression </w:t>
      </w:r>
      <w:r w:rsidR="008918F8" w:rsidRPr="007C44F1">
        <w:rPr>
          <w:rFonts w:ascii="Times New Roman" w:hAnsi="Times New Roman"/>
          <w:szCs w:val="24"/>
        </w:rPr>
        <w:t xml:space="preserve">(e.g. </w:t>
      </w:r>
      <w:r w:rsidR="0099342F" w:rsidRPr="007C44F1">
        <w:rPr>
          <w:rFonts w:ascii="Times New Roman" w:hAnsi="Times New Roman"/>
          <w:szCs w:val="24"/>
        </w:rPr>
        <w:t xml:space="preserve">Blanton &amp; Blanton, 2007; </w:t>
      </w:r>
      <w:proofErr w:type="spellStart"/>
      <w:r w:rsidR="0099342F" w:rsidRPr="007C44F1">
        <w:rPr>
          <w:rFonts w:ascii="Times New Roman" w:hAnsi="Times New Roman"/>
          <w:szCs w:val="24"/>
        </w:rPr>
        <w:t>Busse</w:t>
      </w:r>
      <w:proofErr w:type="spellEnd"/>
      <w:r w:rsidR="0099342F" w:rsidRPr="007C44F1">
        <w:rPr>
          <w:rFonts w:ascii="Times New Roman" w:hAnsi="Times New Roman"/>
          <w:szCs w:val="24"/>
        </w:rPr>
        <w:t xml:space="preserve">, 2004; Harms &amp; </w:t>
      </w:r>
      <w:proofErr w:type="spellStart"/>
      <w:r w:rsidR="0099342F" w:rsidRPr="007C44F1">
        <w:rPr>
          <w:rFonts w:ascii="Times New Roman" w:hAnsi="Times New Roman"/>
          <w:szCs w:val="24"/>
        </w:rPr>
        <w:t>Ursprung</w:t>
      </w:r>
      <w:proofErr w:type="spellEnd"/>
      <w:r w:rsidR="0099342F" w:rsidRPr="007C44F1">
        <w:rPr>
          <w:rFonts w:ascii="Times New Roman" w:hAnsi="Times New Roman"/>
          <w:szCs w:val="24"/>
        </w:rPr>
        <w:t>, 2002</w:t>
      </w:r>
      <w:r w:rsidR="008918F8" w:rsidRPr="007C44F1">
        <w:rPr>
          <w:rFonts w:ascii="Times New Roman" w:hAnsi="Times New Roman"/>
          <w:szCs w:val="24"/>
        </w:rPr>
        <w:t>). In this</w:t>
      </w:r>
      <w:r w:rsidR="003818C8" w:rsidRPr="007C44F1">
        <w:rPr>
          <w:rFonts w:ascii="Times New Roman" w:hAnsi="Times New Roman"/>
          <w:szCs w:val="24"/>
        </w:rPr>
        <w:t xml:space="preserve"> </w:t>
      </w:r>
      <w:r w:rsidR="0099342F" w:rsidRPr="007C44F1">
        <w:rPr>
          <w:rFonts w:ascii="Times New Roman" w:hAnsi="Times New Roman"/>
          <w:szCs w:val="24"/>
        </w:rPr>
        <w:t>nascent</w:t>
      </w:r>
      <w:r w:rsidR="00954500" w:rsidRPr="007C44F1">
        <w:rPr>
          <w:rFonts w:ascii="Times New Roman" w:hAnsi="Times New Roman"/>
          <w:szCs w:val="24"/>
        </w:rPr>
        <w:t xml:space="preserve"> </w:t>
      </w:r>
      <w:r w:rsidR="003818C8" w:rsidRPr="007C44F1">
        <w:rPr>
          <w:rFonts w:ascii="Times New Roman" w:hAnsi="Times New Roman"/>
          <w:szCs w:val="24"/>
        </w:rPr>
        <w:t xml:space="preserve">field of </w:t>
      </w:r>
      <w:r w:rsidR="00954500" w:rsidRPr="007C44F1">
        <w:rPr>
          <w:rFonts w:ascii="Times New Roman" w:hAnsi="Times New Roman"/>
          <w:szCs w:val="24"/>
        </w:rPr>
        <w:t xml:space="preserve">research </w:t>
      </w:r>
      <w:r w:rsidR="004C08DB" w:rsidRPr="007C44F1">
        <w:rPr>
          <w:rFonts w:ascii="Times New Roman" w:hAnsi="Times New Roman"/>
          <w:szCs w:val="24"/>
        </w:rPr>
        <w:t xml:space="preserve">there </w:t>
      </w:r>
      <w:r w:rsidR="0099342F" w:rsidRPr="007C44F1">
        <w:rPr>
          <w:rFonts w:ascii="Times New Roman" w:hAnsi="Times New Roman"/>
          <w:szCs w:val="24"/>
        </w:rPr>
        <w:t xml:space="preserve">is speculation that </w:t>
      </w:r>
      <w:r w:rsidR="004C08DB" w:rsidRPr="007C44F1">
        <w:rPr>
          <w:rFonts w:ascii="Times New Roman" w:hAnsi="Times New Roman"/>
          <w:szCs w:val="24"/>
        </w:rPr>
        <w:t>investor nationality play</w:t>
      </w:r>
      <w:r w:rsidR="00A75680" w:rsidRPr="007C44F1">
        <w:rPr>
          <w:rFonts w:ascii="Times New Roman" w:hAnsi="Times New Roman"/>
          <w:szCs w:val="24"/>
        </w:rPr>
        <w:t>s</w:t>
      </w:r>
      <w:r w:rsidR="004C08DB" w:rsidRPr="007C44F1">
        <w:rPr>
          <w:rFonts w:ascii="Times New Roman" w:hAnsi="Times New Roman"/>
          <w:szCs w:val="24"/>
        </w:rPr>
        <w:t xml:space="preserve"> a role</w:t>
      </w:r>
      <w:r w:rsidR="00A75680" w:rsidRPr="007C44F1">
        <w:rPr>
          <w:rFonts w:ascii="Times New Roman" w:hAnsi="Times New Roman"/>
          <w:szCs w:val="24"/>
        </w:rPr>
        <w:t xml:space="preserve"> in </w:t>
      </w:r>
      <w:r w:rsidR="00F470C6" w:rsidRPr="007C44F1">
        <w:rPr>
          <w:rFonts w:ascii="Times New Roman" w:hAnsi="Times New Roman"/>
          <w:szCs w:val="24"/>
        </w:rPr>
        <w:t xml:space="preserve">how </w:t>
      </w:r>
      <w:r w:rsidR="00A75680" w:rsidRPr="007C44F1">
        <w:rPr>
          <w:rFonts w:ascii="Times New Roman" w:hAnsi="Times New Roman"/>
          <w:szCs w:val="24"/>
        </w:rPr>
        <w:t xml:space="preserve">MNE </w:t>
      </w:r>
      <w:r w:rsidR="008918F8" w:rsidRPr="007C44F1">
        <w:rPr>
          <w:rFonts w:ascii="Times New Roman" w:hAnsi="Times New Roman"/>
          <w:szCs w:val="24"/>
        </w:rPr>
        <w:t>respon</w:t>
      </w:r>
      <w:r w:rsidR="00F470C6" w:rsidRPr="007C44F1">
        <w:rPr>
          <w:rFonts w:ascii="Times New Roman" w:hAnsi="Times New Roman"/>
          <w:szCs w:val="24"/>
        </w:rPr>
        <w:t>d</w:t>
      </w:r>
      <w:r w:rsidR="008918F8" w:rsidRPr="007C44F1">
        <w:rPr>
          <w:rFonts w:ascii="Times New Roman" w:hAnsi="Times New Roman"/>
          <w:szCs w:val="24"/>
        </w:rPr>
        <w:t xml:space="preserve"> to international variation in rights</w:t>
      </w:r>
      <w:r w:rsidR="00F470C6" w:rsidRPr="007C44F1">
        <w:rPr>
          <w:rFonts w:ascii="Times New Roman" w:hAnsi="Times New Roman"/>
          <w:szCs w:val="24"/>
        </w:rPr>
        <w:t xml:space="preserve"> repression</w:t>
      </w:r>
      <w:r w:rsidR="004C08DB" w:rsidRPr="007C44F1">
        <w:rPr>
          <w:rFonts w:ascii="Times New Roman" w:hAnsi="Times New Roman"/>
          <w:szCs w:val="24"/>
        </w:rPr>
        <w:t>.</w:t>
      </w:r>
      <w:r w:rsidR="003818C8" w:rsidRPr="007C44F1">
        <w:rPr>
          <w:rFonts w:ascii="Times New Roman" w:hAnsi="Times New Roman"/>
          <w:szCs w:val="24"/>
        </w:rPr>
        <w:t xml:space="preserve"> </w:t>
      </w:r>
      <w:r w:rsidR="00E1421F" w:rsidRPr="007C44F1">
        <w:rPr>
          <w:rFonts w:ascii="Times New Roman" w:hAnsi="Times New Roman"/>
          <w:szCs w:val="24"/>
        </w:rPr>
        <w:t xml:space="preserve">Blanton and Blanton (2012) </w:t>
      </w:r>
      <w:r w:rsidR="00407B09" w:rsidRPr="007C44F1">
        <w:rPr>
          <w:rFonts w:ascii="Times New Roman" w:hAnsi="Times New Roman"/>
          <w:szCs w:val="24"/>
        </w:rPr>
        <w:t>posit</w:t>
      </w:r>
      <w:r w:rsidR="00D44C20" w:rsidRPr="007C44F1">
        <w:rPr>
          <w:rFonts w:ascii="Times New Roman" w:hAnsi="Times New Roman"/>
          <w:szCs w:val="24"/>
        </w:rPr>
        <w:t xml:space="preserve"> that</w:t>
      </w:r>
      <w:r w:rsidR="00E1421F" w:rsidRPr="007C44F1">
        <w:rPr>
          <w:rFonts w:ascii="Times New Roman" w:hAnsi="Times New Roman"/>
          <w:szCs w:val="24"/>
        </w:rPr>
        <w:t xml:space="preserve">, where human rights are concerned, Chinese investors behave unlike </w:t>
      </w:r>
      <w:r w:rsidR="00D44C20" w:rsidRPr="007C44F1">
        <w:rPr>
          <w:rFonts w:ascii="Times New Roman" w:hAnsi="Times New Roman"/>
          <w:szCs w:val="24"/>
        </w:rPr>
        <w:t xml:space="preserve">their counterparts from </w:t>
      </w:r>
      <w:r w:rsidR="00E1421F" w:rsidRPr="007C44F1">
        <w:rPr>
          <w:rFonts w:ascii="Times New Roman" w:hAnsi="Times New Roman"/>
          <w:szCs w:val="24"/>
        </w:rPr>
        <w:t xml:space="preserve">more </w:t>
      </w:r>
      <w:r w:rsidR="00D44C20" w:rsidRPr="007C44F1">
        <w:rPr>
          <w:rFonts w:ascii="Times New Roman" w:hAnsi="Times New Roman"/>
          <w:szCs w:val="24"/>
        </w:rPr>
        <w:t xml:space="preserve">established </w:t>
      </w:r>
      <w:r w:rsidR="00E1421F" w:rsidRPr="007C44F1">
        <w:rPr>
          <w:rFonts w:ascii="Times New Roman" w:hAnsi="Times New Roman"/>
          <w:szCs w:val="24"/>
        </w:rPr>
        <w:t xml:space="preserve">source-nations, such as the United States (US). The </w:t>
      </w:r>
      <w:proofErr w:type="spellStart"/>
      <w:r w:rsidR="00E1421F" w:rsidRPr="007C44F1">
        <w:rPr>
          <w:rFonts w:ascii="Times New Roman" w:hAnsi="Times New Roman"/>
          <w:szCs w:val="24"/>
        </w:rPr>
        <w:t>Blantons</w:t>
      </w:r>
      <w:proofErr w:type="spellEnd"/>
      <w:r w:rsidR="00E1421F" w:rsidRPr="007C44F1">
        <w:rPr>
          <w:rFonts w:ascii="Times New Roman" w:hAnsi="Times New Roman"/>
          <w:szCs w:val="24"/>
        </w:rPr>
        <w:t xml:space="preserve"> suggest that MNEs from these two nations exhibit different sensitivities to human rights in FDI location choice, because of the differences in the views held on human rights in the two countries. </w:t>
      </w:r>
      <w:proofErr w:type="spellStart"/>
      <w:r w:rsidR="005D6CA4" w:rsidRPr="007C44F1">
        <w:rPr>
          <w:rFonts w:ascii="Times New Roman" w:hAnsi="Times New Roman"/>
          <w:szCs w:val="24"/>
        </w:rPr>
        <w:t>Tuman</w:t>
      </w:r>
      <w:proofErr w:type="spellEnd"/>
      <w:r w:rsidR="005D6CA4" w:rsidRPr="007C44F1">
        <w:rPr>
          <w:rFonts w:ascii="Times New Roman" w:hAnsi="Times New Roman"/>
          <w:szCs w:val="24"/>
        </w:rPr>
        <w:t xml:space="preserve"> (2006)</w:t>
      </w:r>
      <w:r w:rsidR="00E1421F" w:rsidRPr="007C44F1">
        <w:rPr>
          <w:rFonts w:ascii="Times New Roman" w:hAnsi="Times New Roman"/>
          <w:szCs w:val="24"/>
        </w:rPr>
        <w:t xml:space="preserve"> offer</w:t>
      </w:r>
      <w:r w:rsidR="00D44C20" w:rsidRPr="007C44F1">
        <w:rPr>
          <w:rFonts w:ascii="Times New Roman" w:hAnsi="Times New Roman"/>
          <w:szCs w:val="24"/>
        </w:rPr>
        <w:t>s</w:t>
      </w:r>
      <w:r w:rsidR="00E1421F" w:rsidRPr="007C44F1">
        <w:rPr>
          <w:rFonts w:ascii="Times New Roman" w:hAnsi="Times New Roman"/>
          <w:szCs w:val="24"/>
        </w:rPr>
        <w:t xml:space="preserve"> some insight as to how these views are framed. </w:t>
      </w:r>
      <w:r w:rsidR="00D44C20" w:rsidRPr="007C44F1">
        <w:rPr>
          <w:rFonts w:ascii="Times New Roman" w:hAnsi="Times New Roman"/>
          <w:szCs w:val="24"/>
        </w:rPr>
        <w:t xml:space="preserve">He </w:t>
      </w:r>
      <w:r w:rsidR="0099342F" w:rsidRPr="007C44F1">
        <w:rPr>
          <w:rFonts w:ascii="Times New Roman" w:hAnsi="Times New Roman"/>
          <w:szCs w:val="24"/>
        </w:rPr>
        <w:t>identifies i</w:t>
      </w:r>
      <w:r w:rsidR="004C08DB" w:rsidRPr="007C44F1">
        <w:rPr>
          <w:rFonts w:ascii="Times New Roman" w:hAnsi="Times New Roman"/>
          <w:szCs w:val="24"/>
        </w:rPr>
        <w:t xml:space="preserve">nfluential home country </w:t>
      </w:r>
      <w:r w:rsidR="0099342F" w:rsidRPr="007C44F1">
        <w:rPr>
          <w:rFonts w:ascii="Times New Roman" w:hAnsi="Times New Roman"/>
          <w:szCs w:val="24"/>
        </w:rPr>
        <w:t>factors such as</w:t>
      </w:r>
      <w:r w:rsidR="004C08DB" w:rsidRPr="007C44F1">
        <w:rPr>
          <w:rFonts w:ascii="Times New Roman" w:hAnsi="Times New Roman"/>
          <w:szCs w:val="24"/>
        </w:rPr>
        <w:t xml:space="preserve"> </w:t>
      </w:r>
      <w:r w:rsidR="00B36088" w:rsidRPr="007C44F1">
        <w:rPr>
          <w:rFonts w:ascii="Times New Roman" w:hAnsi="Times New Roman"/>
          <w:szCs w:val="24"/>
        </w:rPr>
        <w:t xml:space="preserve">the </w:t>
      </w:r>
      <w:r w:rsidR="004C08DB" w:rsidRPr="007C44F1">
        <w:rPr>
          <w:rFonts w:ascii="Times New Roman" w:hAnsi="Times New Roman"/>
          <w:szCs w:val="24"/>
        </w:rPr>
        <w:t xml:space="preserve">political </w:t>
      </w:r>
      <w:r w:rsidR="00B36088" w:rsidRPr="007C44F1">
        <w:rPr>
          <w:rFonts w:ascii="Times New Roman" w:hAnsi="Times New Roman"/>
          <w:szCs w:val="24"/>
        </w:rPr>
        <w:t>party</w:t>
      </w:r>
      <w:r w:rsidR="00203F95" w:rsidRPr="007C44F1">
        <w:rPr>
          <w:rFonts w:ascii="Times New Roman" w:hAnsi="Times New Roman"/>
          <w:szCs w:val="24"/>
        </w:rPr>
        <w:t xml:space="preserve"> in power;</w:t>
      </w:r>
      <w:r w:rsidR="004C08DB" w:rsidRPr="007C44F1">
        <w:rPr>
          <w:rFonts w:ascii="Times New Roman" w:hAnsi="Times New Roman"/>
          <w:szCs w:val="24"/>
        </w:rPr>
        <w:t xml:space="preserve"> </w:t>
      </w:r>
      <w:r w:rsidR="00203F95" w:rsidRPr="007C44F1">
        <w:rPr>
          <w:rFonts w:ascii="Times New Roman" w:hAnsi="Times New Roman"/>
          <w:szCs w:val="24"/>
        </w:rPr>
        <w:t xml:space="preserve">the </w:t>
      </w:r>
      <w:r w:rsidR="004C08DB" w:rsidRPr="007C44F1">
        <w:rPr>
          <w:rFonts w:ascii="Times New Roman" w:hAnsi="Times New Roman"/>
          <w:szCs w:val="24"/>
        </w:rPr>
        <w:t>level of bureaucratic intervention</w:t>
      </w:r>
      <w:r w:rsidR="00916A9A" w:rsidRPr="007C44F1">
        <w:rPr>
          <w:rFonts w:ascii="Times New Roman" w:hAnsi="Times New Roman"/>
          <w:szCs w:val="24"/>
        </w:rPr>
        <w:t xml:space="preserve"> in </w:t>
      </w:r>
      <w:r w:rsidR="00203F95" w:rsidRPr="007C44F1">
        <w:rPr>
          <w:rFonts w:ascii="Times New Roman" w:hAnsi="Times New Roman"/>
          <w:szCs w:val="24"/>
        </w:rPr>
        <w:t>outward investment decisions;</w:t>
      </w:r>
      <w:r w:rsidR="004C08DB" w:rsidRPr="007C44F1">
        <w:rPr>
          <w:rFonts w:ascii="Times New Roman" w:hAnsi="Times New Roman"/>
          <w:szCs w:val="24"/>
        </w:rPr>
        <w:t xml:space="preserve"> corpo</w:t>
      </w:r>
      <w:r w:rsidR="00916A9A" w:rsidRPr="007C44F1">
        <w:rPr>
          <w:rFonts w:ascii="Times New Roman" w:hAnsi="Times New Roman"/>
          <w:szCs w:val="24"/>
        </w:rPr>
        <w:t>rate governance</w:t>
      </w:r>
      <w:r w:rsidR="00203F95" w:rsidRPr="007C44F1">
        <w:rPr>
          <w:rFonts w:ascii="Times New Roman" w:hAnsi="Times New Roman"/>
          <w:szCs w:val="24"/>
        </w:rPr>
        <w:t xml:space="preserve"> structures;</w:t>
      </w:r>
      <w:r w:rsidR="004C08DB" w:rsidRPr="007C44F1">
        <w:rPr>
          <w:rFonts w:ascii="Times New Roman" w:hAnsi="Times New Roman"/>
          <w:szCs w:val="24"/>
        </w:rPr>
        <w:t xml:space="preserve"> and</w:t>
      </w:r>
      <w:r w:rsidR="00916A9A" w:rsidRPr="007C44F1">
        <w:rPr>
          <w:rFonts w:ascii="Times New Roman" w:hAnsi="Times New Roman"/>
          <w:szCs w:val="24"/>
        </w:rPr>
        <w:t xml:space="preserve"> </w:t>
      </w:r>
      <w:r w:rsidR="004C08DB" w:rsidRPr="007C44F1">
        <w:rPr>
          <w:rFonts w:ascii="Times New Roman" w:hAnsi="Times New Roman"/>
          <w:szCs w:val="24"/>
        </w:rPr>
        <w:t xml:space="preserve">the strength of </w:t>
      </w:r>
      <w:r w:rsidR="00703F05" w:rsidRPr="007C44F1">
        <w:rPr>
          <w:rFonts w:ascii="Times New Roman" w:hAnsi="Times New Roman"/>
          <w:szCs w:val="24"/>
        </w:rPr>
        <w:t>‘</w:t>
      </w:r>
      <w:r w:rsidR="00916A9A" w:rsidRPr="007C44F1">
        <w:rPr>
          <w:rFonts w:ascii="Times New Roman" w:hAnsi="Times New Roman"/>
          <w:szCs w:val="24"/>
        </w:rPr>
        <w:t>social movements</w:t>
      </w:r>
      <w:r w:rsidR="00703F05" w:rsidRPr="007C44F1">
        <w:rPr>
          <w:rFonts w:ascii="Times New Roman" w:hAnsi="Times New Roman"/>
          <w:szCs w:val="24"/>
        </w:rPr>
        <w:t>’</w:t>
      </w:r>
      <w:r w:rsidR="004C08DB" w:rsidRPr="007C44F1">
        <w:rPr>
          <w:rFonts w:ascii="Times New Roman" w:hAnsi="Times New Roman"/>
          <w:szCs w:val="24"/>
        </w:rPr>
        <w:t xml:space="preserve">. </w:t>
      </w:r>
      <w:r w:rsidR="00767605" w:rsidRPr="007C44F1">
        <w:rPr>
          <w:rFonts w:ascii="Times New Roman" w:hAnsi="Times New Roman"/>
          <w:szCs w:val="24"/>
        </w:rPr>
        <w:t>I</w:t>
      </w:r>
      <w:r w:rsidR="00703F05" w:rsidRPr="007C44F1">
        <w:rPr>
          <w:rFonts w:ascii="Times New Roman" w:hAnsi="Times New Roman"/>
          <w:szCs w:val="24"/>
        </w:rPr>
        <w:t xml:space="preserve">n </w:t>
      </w:r>
      <w:r w:rsidR="00203F95" w:rsidRPr="007C44F1">
        <w:rPr>
          <w:rFonts w:ascii="Times New Roman" w:hAnsi="Times New Roman"/>
          <w:szCs w:val="24"/>
        </w:rPr>
        <w:t xml:space="preserve">each of </w:t>
      </w:r>
      <w:r w:rsidR="008918F8" w:rsidRPr="007C44F1">
        <w:rPr>
          <w:rFonts w:ascii="Times New Roman" w:hAnsi="Times New Roman"/>
          <w:szCs w:val="24"/>
        </w:rPr>
        <w:t>the</w:t>
      </w:r>
      <w:r w:rsidR="00703F05" w:rsidRPr="007C44F1">
        <w:rPr>
          <w:rFonts w:ascii="Times New Roman" w:hAnsi="Times New Roman"/>
          <w:szCs w:val="24"/>
        </w:rPr>
        <w:t xml:space="preserve"> </w:t>
      </w:r>
      <w:r w:rsidR="00A86009" w:rsidRPr="007C44F1">
        <w:rPr>
          <w:rFonts w:ascii="Times New Roman" w:hAnsi="Times New Roman"/>
          <w:szCs w:val="24"/>
        </w:rPr>
        <w:t xml:space="preserve">aforementioned </w:t>
      </w:r>
      <w:r w:rsidR="00703F05" w:rsidRPr="007C44F1">
        <w:rPr>
          <w:rFonts w:ascii="Times New Roman" w:hAnsi="Times New Roman"/>
          <w:szCs w:val="24"/>
        </w:rPr>
        <w:t xml:space="preserve">dimensions China is an </w:t>
      </w:r>
      <w:r w:rsidR="0099342F" w:rsidRPr="007C44F1">
        <w:rPr>
          <w:rFonts w:ascii="Times New Roman" w:hAnsi="Times New Roman"/>
          <w:szCs w:val="24"/>
        </w:rPr>
        <w:t>obvious</w:t>
      </w:r>
      <w:r w:rsidR="003E74F4" w:rsidRPr="007C44F1">
        <w:rPr>
          <w:rFonts w:ascii="Times New Roman" w:hAnsi="Times New Roman"/>
          <w:szCs w:val="24"/>
        </w:rPr>
        <w:t xml:space="preserve"> </w:t>
      </w:r>
      <w:r w:rsidR="00703F05" w:rsidRPr="007C44F1">
        <w:rPr>
          <w:rFonts w:ascii="Times New Roman" w:hAnsi="Times New Roman"/>
          <w:szCs w:val="24"/>
        </w:rPr>
        <w:t>outlier amongst the major FDI source nations.</w:t>
      </w:r>
      <w:r w:rsidR="0062614A" w:rsidRPr="007C44F1">
        <w:rPr>
          <w:rFonts w:ascii="Times New Roman" w:hAnsi="Times New Roman"/>
          <w:szCs w:val="24"/>
        </w:rPr>
        <w:t xml:space="preserve"> </w:t>
      </w:r>
    </w:p>
    <w:p w:rsidR="00F470C6" w:rsidRPr="007C44F1" w:rsidRDefault="001730B1" w:rsidP="00634BF8">
      <w:pPr>
        <w:spacing w:after="240" w:line="480" w:lineRule="auto"/>
        <w:rPr>
          <w:rFonts w:ascii="Times New Roman" w:hAnsi="Times New Roman"/>
          <w:szCs w:val="24"/>
        </w:rPr>
      </w:pPr>
      <w:r w:rsidRPr="007C44F1">
        <w:rPr>
          <w:rFonts w:ascii="Times New Roman" w:hAnsi="Times New Roman"/>
          <w:szCs w:val="24"/>
        </w:rPr>
        <w:t xml:space="preserve">The present study looks for evidence that MNE nationality </w:t>
      </w:r>
      <w:r w:rsidR="00ED76DB" w:rsidRPr="007C44F1">
        <w:rPr>
          <w:rFonts w:ascii="Times New Roman" w:hAnsi="Times New Roman"/>
          <w:szCs w:val="24"/>
        </w:rPr>
        <w:t xml:space="preserve">moderates the </w:t>
      </w:r>
      <w:r w:rsidRPr="007C44F1">
        <w:rPr>
          <w:rFonts w:ascii="Times New Roman" w:hAnsi="Times New Roman"/>
          <w:szCs w:val="24"/>
        </w:rPr>
        <w:t>influence of</w:t>
      </w:r>
      <w:r w:rsidR="00ED76DB" w:rsidRPr="007C44F1">
        <w:rPr>
          <w:rFonts w:ascii="Times New Roman" w:hAnsi="Times New Roman"/>
          <w:szCs w:val="24"/>
        </w:rPr>
        <w:t xml:space="preserve"> human rights protection as a locational </w:t>
      </w:r>
      <w:r w:rsidRPr="007C44F1">
        <w:rPr>
          <w:rFonts w:ascii="Times New Roman" w:hAnsi="Times New Roman"/>
          <w:szCs w:val="24"/>
        </w:rPr>
        <w:t xml:space="preserve">attractant by comparing outward FDI </w:t>
      </w:r>
      <w:r w:rsidR="004F3257">
        <w:rPr>
          <w:rFonts w:ascii="Times New Roman" w:hAnsi="Times New Roman"/>
          <w:szCs w:val="24"/>
        </w:rPr>
        <w:t xml:space="preserve">(OFDI) </w:t>
      </w:r>
      <w:r w:rsidRPr="007C44F1">
        <w:rPr>
          <w:rFonts w:ascii="Times New Roman" w:hAnsi="Times New Roman"/>
          <w:szCs w:val="24"/>
        </w:rPr>
        <w:t>flows from China and the US</w:t>
      </w:r>
      <w:r w:rsidR="004F3257">
        <w:rPr>
          <w:rFonts w:ascii="Times New Roman" w:hAnsi="Times New Roman"/>
          <w:szCs w:val="24"/>
        </w:rPr>
        <w:t xml:space="preserve"> to developing nations</w:t>
      </w:r>
      <w:r w:rsidRPr="007C44F1">
        <w:rPr>
          <w:rFonts w:ascii="Times New Roman" w:hAnsi="Times New Roman"/>
          <w:szCs w:val="24"/>
        </w:rPr>
        <w:t xml:space="preserve">. These two </w:t>
      </w:r>
      <w:r w:rsidR="004F3257">
        <w:rPr>
          <w:rFonts w:ascii="Times New Roman" w:hAnsi="Times New Roman"/>
          <w:szCs w:val="24"/>
        </w:rPr>
        <w:t xml:space="preserve">source </w:t>
      </w:r>
      <w:r w:rsidRPr="007C44F1">
        <w:rPr>
          <w:rFonts w:ascii="Times New Roman" w:hAnsi="Times New Roman"/>
          <w:szCs w:val="24"/>
        </w:rPr>
        <w:t xml:space="preserve">nations are </w:t>
      </w:r>
      <w:r w:rsidR="00A575EB" w:rsidRPr="007C44F1">
        <w:rPr>
          <w:rFonts w:ascii="Times New Roman" w:hAnsi="Times New Roman"/>
          <w:szCs w:val="24"/>
        </w:rPr>
        <w:t xml:space="preserve">repeatedly </w:t>
      </w:r>
      <w:r w:rsidR="00A86009" w:rsidRPr="007C44F1">
        <w:rPr>
          <w:rFonts w:ascii="Times New Roman" w:hAnsi="Times New Roman"/>
          <w:szCs w:val="24"/>
        </w:rPr>
        <w:t>juxtaposed in the literature, and justifiably so, given their very different</w:t>
      </w:r>
      <w:r w:rsidR="00A575EB" w:rsidRPr="007C44F1">
        <w:rPr>
          <w:rFonts w:ascii="Times New Roman" w:hAnsi="Times New Roman"/>
          <w:szCs w:val="24"/>
        </w:rPr>
        <w:t xml:space="preserve"> public positions </w:t>
      </w:r>
      <w:r w:rsidR="00834ADD" w:rsidRPr="007C44F1">
        <w:rPr>
          <w:rFonts w:ascii="Times New Roman" w:hAnsi="Times New Roman"/>
          <w:szCs w:val="24"/>
        </w:rPr>
        <w:t xml:space="preserve">and historical records </w:t>
      </w:r>
      <w:r w:rsidR="00A575EB" w:rsidRPr="007C44F1">
        <w:rPr>
          <w:rFonts w:ascii="Times New Roman" w:hAnsi="Times New Roman"/>
          <w:szCs w:val="24"/>
        </w:rPr>
        <w:t>on human rights. This i</w:t>
      </w:r>
      <w:r w:rsidRPr="007C44F1">
        <w:rPr>
          <w:rFonts w:ascii="Times New Roman" w:hAnsi="Times New Roman"/>
          <w:szCs w:val="24"/>
        </w:rPr>
        <w:t>s perhaps most evident in the d</w:t>
      </w:r>
      <w:r w:rsidR="00834ADD" w:rsidRPr="007C44F1">
        <w:rPr>
          <w:rFonts w:ascii="Times New Roman" w:hAnsi="Times New Roman"/>
          <w:szCs w:val="24"/>
        </w:rPr>
        <w:t>i</w:t>
      </w:r>
      <w:r w:rsidR="00A575EB" w:rsidRPr="007C44F1">
        <w:rPr>
          <w:rFonts w:ascii="Times New Roman" w:hAnsi="Times New Roman"/>
          <w:szCs w:val="24"/>
        </w:rPr>
        <w:t xml:space="preserve">fferent voting conduct of the two states in United Nations </w:t>
      </w:r>
      <w:r w:rsidR="001516F7" w:rsidRPr="007C44F1">
        <w:rPr>
          <w:rFonts w:ascii="Times New Roman" w:hAnsi="Times New Roman"/>
          <w:szCs w:val="24"/>
        </w:rPr>
        <w:t xml:space="preserve">(UN) </w:t>
      </w:r>
      <w:r w:rsidR="00A575EB" w:rsidRPr="007C44F1">
        <w:rPr>
          <w:rFonts w:ascii="Times New Roman" w:hAnsi="Times New Roman"/>
          <w:szCs w:val="24"/>
        </w:rPr>
        <w:t xml:space="preserve">General Assembly </w:t>
      </w:r>
      <w:r w:rsidR="00F86842" w:rsidRPr="007C44F1">
        <w:rPr>
          <w:rFonts w:ascii="Times New Roman" w:hAnsi="Times New Roman"/>
          <w:szCs w:val="24"/>
        </w:rPr>
        <w:t xml:space="preserve">on </w:t>
      </w:r>
      <w:r w:rsidR="00A575EB" w:rsidRPr="007C44F1">
        <w:rPr>
          <w:rFonts w:ascii="Times New Roman" w:hAnsi="Times New Roman"/>
          <w:szCs w:val="24"/>
        </w:rPr>
        <w:t xml:space="preserve">resolutions </w:t>
      </w:r>
      <w:r w:rsidR="00F86842" w:rsidRPr="007C44F1">
        <w:rPr>
          <w:rFonts w:ascii="Times New Roman" w:hAnsi="Times New Roman"/>
          <w:szCs w:val="24"/>
        </w:rPr>
        <w:t xml:space="preserve">regarding </w:t>
      </w:r>
      <w:r w:rsidR="00A575EB" w:rsidRPr="007C44F1">
        <w:rPr>
          <w:rFonts w:ascii="Times New Roman" w:hAnsi="Times New Roman"/>
          <w:szCs w:val="24"/>
        </w:rPr>
        <w:t>country-specific human rights</w:t>
      </w:r>
      <w:r w:rsidR="003429DB" w:rsidRPr="007C44F1">
        <w:rPr>
          <w:rFonts w:ascii="Times New Roman" w:hAnsi="Times New Roman"/>
          <w:szCs w:val="24"/>
        </w:rPr>
        <w:t xml:space="preserve"> situations</w:t>
      </w:r>
      <w:r w:rsidR="00A575EB" w:rsidRPr="007C44F1">
        <w:rPr>
          <w:rFonts w:ascii="Times New Roman" w:hAnsi="Times New Roman"/>
          <w:szCs w:val="24"/>
        </w:rPr>
        <w:t xml:space="preserve">. </w:t>
      </w:r>
      <w:r w:rsidR="001516F7" w:rsidRPr="007C44F1">
        <w:rPr>
          <w:rFonts w:ascii="Times New Roman" w:hAnsi="Times New Roman"/>
          <w:szCs w:val="24"/>
        </w:rPr>
        <w:t xml:space="preserve">Where the US </w:t>
      </w:r>
      <w:r w:rsidR="00834ADD" w:rsidRPr="007C44F1">
        <w:rPr>
          <w:rFonts w:ascii="Times New Roman" w:hAnsi="Times New Roman"/>
          <w:szCs w:val="24"/>
        </w:rPr>
        <w:t xml:space="preserve">advocates </w:t>
      </w:r>
      <w:r w:rsidR="00834ADD" w:rsidRPr="007C44F1">
        <w:rPr>
          <w:rFonts w:ascii="Times New Roman" w:hAnsi="Times New Roman"/>
          <w:szCs w:val="24"/>
        </w:rPr>
        <w:lastRenderedPageBreak/>
        <w:t xml:space="preserve">universalism and </w:t>
      </w:r>
      <w:r w:rsidR="001516F7" w:rsidRPr="007C44F1">
        <w:rPr>
          <w:rFonts w:ascii="Times New Roman" w:hAnsi="Times New Roman"/>
          <w:szCs w:val="24"/>
        </w:rPr>
        <w:t>persistent</w:t>
      </w:r>
      <w:r w:rsidR="00834ADD" w:rsidRPr="007C44F1">
        <w:rPr>
          <w:rFonts w:ascii="Times New Roman" w:hAnsi="Times New Roman"/>
          <w:szCs w:val="24"/>
        </w:rPr>
        <w:t>ly</w:t>
      </w:r>
      <w:r w:rsidR="001516F7" w:rsidRPr="007C44F1">
        <w:rPr>
          <w:rFonts w:ascii="Times New Roman" w:hAnsi="Times New Roman"/>
          <w:szCs w:val="24"/>
        </w:rPr>
        <w:t xml:space="preserve"> condemn</w:t>
      </w:r>
      <w:r w:rsidR="00834ADD" w:rsidRPr="007C44F1">
        <w:rPr>
          <w:rFonts w:ascii="Times New Roman" w:hAnsi="Times New Roman"/>
          <w:szCs w:val="24"/>
        </w:rPr>
        <w:t>s</w:t>
      </w:r>
      <w:r w:rsidR="001516F7" w:rsidRPr="007C44F1">
        <w:rPr>
          <w:rFonts w:ascii="Times New Roman" w:hAnsi="Times New Roman"/>
          <w:szCs w:val="24"/>
        </w:rPr>
        <w:t xml:space="preserve"> human rights violations in other member-states through UN resolutions, </w:t>
      </w:r>
      <w:r w:rsidR="00386694" w:rsidRPr="007C44F1">
        <w:rPr>
          <w:rFonts w:ascii="Times New Roman" w:hAnsi="Times New Roman"/>
          <w:szCs w:val="24"/>
          <w:lang w:eastAsia="en-NZ"/>
        </w:rPr>
        <w:t>China refus</w:t>
      </w:r>
      <w:r w:rsidR="00386694">
        <w:rPr>
          <w:rFonts w:ascii="Times New Roman" w:hAnsi="Times New Roman"/>
          <w:szCs w:val="24"/>
          <w:lang w:eastAsia="en-NZ"/>
        </w:rPr>
        <w:t>es</w:t>
      </w:r>
      <w:r w:rsidR="00386694" w:rsidRPr="007C44F1">
        <w:rPr>
          <w:rFonts w:ascii="Times New Roman" w:hAnsi="Times New Roman"/>
          <w:szCs w:val="24"/>
          <w:lang w:eastAsia="en-NZ"/>
        </w:rPr>
        <w:t xml:space="preserve"> to admonish </w:t>
      </w:r>
      <w:r w:rsidR="00386694">
        <w:rPr>
          <w:rFonts w:ascii="Times New Roman" w:hAnsi="Times New Roman"/>
          <w:szCs w:val="24"/>
          <w:lang w:eastAsia="en-NZ"/>
        </w:rPr>
        <w:t>repressive</w:t>
      </w:r>
      <w:r w:rsidR="00386694" w:rsidRPr="007C44F1">
        <w:rPr>
          <w:rFonts w:ascii="Times New Roman" w:hAnsi="Times New Roman"/>
          <w:szCs w:val="24"/>
          <w:lang w:eastAsia="en-NZ"/>
        </w:rPr>
        <w:t xml:space="preserve"> </w:t>
      </w:r>
      <w:r w:rsidR="00386694">
        <w:rPr>
          <w:rFonts w:ascii="Times New Roman" w:hAnsi="Times New Roman"/>
          <w:szCs w:val="24"/>
          <w:lang w:eastAsia="en-NZ"/>
        </w:rPr>
        <w:t>states and</w:t>
      </w:r>
      <w:r w:rsidR="00A575EB" w:rsidRPr="007C44F1">
        <w:rPr>
          <w:rFonts w:ascii="Times New Roman" w:hAnsi="Times New Roman"/>
          <w:szCs w:val="24"/>
          <w:lang w:eastAsia="en-NZ"/>
        </w:rPr>
        <w:t xml:space="preserve"> </w:t>
      </w:r>
      <w:r w:rsidR="00F470C6" w:rsidRPr="007C44F1">
        <w:rPr>
          <w:rFonts w:ascii="Times New Roman" w:hAnsi="Times New Roman"/>
          <w:szCs w:val="24"/>
          <w:lang w:eastAsia="en-NZ"/>
        </w:rPr>
        <w:t>unswervingly opposes</w:t>
      </w:r>
      <w:r w:rsidR="00A575EB" w:rsidRPr="007C44F1">
        <w:rPr>
          <w:rFonts w:ascii="Times New Roman" w:hAnsi="Times New Roman"/>
          <w:szCs w:val="24"/>
          <w:lang w:eastAsia="en-NZ"/>
        </w:rPr>
        <w:t xml:space="preserve"> country specific resolutions on human rights</w:t>
      </w:r>
      <w:r w:rsidR="00386694">
        <w:rPr>
          <w:rFonts w:ascii="Times New Roman" w:hAnsi="Times New Roman"/>
          <w:szCs w:val="24"/>
          <w:lang w:eastAsia="en-NZ"/>
        </w:rPr>
        <w:t xml:space="preserve"> (Kent 1999; </w:t>
      </w:r>
      <w:r w:rsidR="00A575EB" w:rsidRPr="007C44F1">
        <w:rPr>
          <w:rFonts w:ascii="Times New Roman" w:hAnsi="Times New Roman"/>
          <w:szCs w:val="24"/>
          <w:lang w:eastAsia="en-NZ"/>
        </w:rPr>
        <w:t>Foreign Ministry</w:t>
      </w:r>
      <w:r w:rsidR="00834ADD" w:rsidRPr="007C44F1">
        <w:rPr>
          <w:rFonts w:ascii="Times New Roman" w:hAnsi="Times New Roman"/>
          <w:szCs w:val="24"/>
          <w:lang w:eastAsia="en-NZ"/>
        </w:rPr>
        <w:t>,</w:t>
      </w:r>
      <w:r w:rsidR="00A575EB" w:rsidRPr="007C44F1">
        <w:rPr>
          <w:rFonts w:ascii="Times New Roman" w:hAnsi="Times New Roman"/>
          <w:szCs w:val="24"/>
          <w:lang w:eastAsia="en-NZ"/>
        </w:rPr>
        <w:t xml:space="preserve"> 2009).</w:t>
      </w:r>
      <w:r w:rsidR="00F86842" w:rsidRPr="007C44F1">
        <w:rPr>
          <w:rFonts w:ascii="Times New Roman" w:hAnsi="Times New Roman"/>
          <w:szCs w:val="24"/>
          <w:lang w:eastAsia="en-NZ"/>
        </w:rPr>
        <w:t xml:space="preserve"> </w:t>
      </w:r>
    </w:p>
    <w:p w:rsidR="00ED76DB" w:rsidRPr="007C44F1" w:rsidRDefault="00A86009" w:rsidP="00634BF8">
      <w:pPr>
        <w:spacing w:line="480" w:lineRule="auto"/>
        <w:jc w:val="both"/>
        <w:rPr>
          <w:rFonts w:ascii="Times New Roman" w:hAnsi="Times New Roman"/>
          <w:szCs w:val="24"/>
        </w:rPr>
      </w:pPr>
      <w:r w:rsidRPr="007C44F1">
        <w:rPr>
          <w:rFonts w:ascii="Times New Roman" w:hAnsi="Times New Roman"/>
          <w:szCs w:val="24"/>
        </w:rPr>
        <w:t>Before turning to a description of data</w:t>
      </w:r>
      <w:r w:rsidR="00F470C6" w:rsidRPr="007C44F1">
        <w:rPr>
          <w:rFonts w:ascii="Times New Roman" w:hAnsi="Times New Roman"/>
          <w:szCs w:val="24"/>
        </w:rPr>
        <w:t>,</w:t>
      </w:r>
      <w:r w:rsidRPr="007C44F1">
        <w:rPr>
          <w:rFonts w:ascii="Times New Roman" w:hAnsi="Times New Roman"/>
          <w:szCs w:val="24"/>
        </w:rPr>
        <w:t xml:space="preserve"> method</w:t>
      </w:r>
      <w:r w:rsidR="00F470C6" w:rsidRPr="007C44F1">
        <w:rPr>
          <w:rFonts w:ascii="Times New Roman" w:hAnsi="Times New Roman"/>
          <w:szCs w:val="24"/>
        </w:rPr>
        <w:t xml:space="preserve"> and analysis</w:t>
      </w:r>
      <w:r w:rsidRPr="007C44F1">
        <w:rPr>
          <w:rFonts w:ascii="Times New Roman" w:hAnsi="Times New Roman"/>
          <w:szCs w:val="24"/>
        </w:rPr>
        <w:t xml:space="preserve">, the paper begins with a </w:t>
      </w:r>
      <w:r w:rsidR="00F470C6" w:rsidRPr="007C44F1">
        <w:rPr>
          <w:rFonts w:ascii="Times New Roman" w:hAnsi="Times New Roman"/>
          <w:szCs w:val="24"/>
        </w:rPr>
        <w:t>sh</w:t>
      </w:r>
      <w:r w:rsidR="002C1B31">
        <w:rPr>
          <w:rFonts w:ascii="Times New Roman" w:hAnsi="Times New Roman"/>
          <w:szCs w:val="24"/>
        </w:rPr>
        <w:t xml:space="preserve">ort background to human rights, </w:t>
      </w:r>
      <w:r w:rsidR="00F470C6" w:rsidRPr="007C44F1">
        <w:rPr>
          <w:rFonts w:ascii="Times New Roman" w:hAnsi="Times New Roman"/>
          <w:szCs w:val="24"/>
        </w:rPr>
        <w:t xml:space="preserve">followed by a </w:t>
      </w:r>
      <w:r w:rsidRPr="007C44F1">
        <w:rPr>
          <w:rFonts w:ascii="Times New Roman" w:hAnsi="Times New Roman"/>
          <w:szCs w:val="24"/>
        </w:rPr>
        <w:t>review of research on the FDI-rights relationship</w:t>
      </w:r>
      <w:r w:rsidR="00F470C6" w:rsidRPr="007C44F1">
        <w:rPr>
          <w:rFonts w:ascii="Times New Roman" w:hAnsi="Times New Roman"/>
          <w:szCs w:val="24"/>
        </w:rPr>
        <w:t xml:space="preserve">. It </w:t>
      </w:r>
      <w:r w:rsidR="004F1B17" w:rsidRPr="007C44F1">
        <w:rPr>
          <w:rFonts w:ascii="Times New Roman" w:hAnsi="Times New Roman"/>
          <w:szCs w:val="24"/>
        </w:rPr>
        <w:t xml:space="preserve">then </w:t>
      </w:r>
      <w:r w:rsidR="00F470C6" w:rsidRPr="007C44F1">
        <w:rPr>
          <w:rFonts w:ascii="Times New Roman" w:hAnsi="Times New Roman"/>
          <w:szCs w:val="24"/>
        </w:rPr>
        <w:t xml:space="preserve">discusses </w:t>
      </w:r>
      <w:r w:rsidR="004F1B17" w:rsidRPr="007C44F1">
        <w:rPr>
          <w:rFonts w:ascii="Times New Roman" w:hAnsi="Times New Roman"/>
          <w:szCs w:val="24"/>
        </w:rPr>
        <w:t xml:space="preserve">the </w:t>
      </w:r>
      <w:r w:rsidR="00F470C6" w:rsidRPr="007C44F1">
        <w:rPr>
          <w:rFonts w:ascii="Times New Roman" w:hAnsi="Times New Roman"/>
          <w:szCs w:val="24"/>
        </w:rPr>
        <w:t xml:space="preserve">potential </w:t>
      </w:r>
      <w:r w:rsidR="004F1B17" w:rsidRPr="007C44F1">
        <w:rPr>
          <w:rFonts w:ascii="Times New Roman" w:hAnsi="Times New Roman"/>
          <w:szCs w:val="24"/>
        </w:rPr>
        <w:t xml:space="preserve">impact of nationality on MNE decision-making, </w:t>
      </w:r>
      <w:r w:rsidR="00F470C6" w:rsidRPr="007C44F1">
        <w:rPr>
          <w:rFonts w:ascii="Times New Roman" w:hAnsi="Times New Roman"/>
          <w:szCs w:val="24"/>
        </w:rPr>
        <w:t>paying particular to US and Chinese nationality.</w:t>
      </w:r>
      <w:r w:rsidR="004F3257">
        <w:rPr>
          <w:rFonts w:ascii="Times New Roman" w:hAnsi="Times New Roman"/>
          <w:szCs w:val="24"/>
        </w:rPr>
        <w:t xml:space="preserve"> The paper ends with a discussion of the analytical findings and makes some suggestions regarding their implications for strategy, policy, and research.</w:t>
      </w:r>
    </w:p>
    <w:p w:rsidR="00C73313" w:rsidRPr="007C44F1" w:rsidRDefault="00C73313" w:rsidP="00634BF8">
      <w:pPr>
        <w:pStyle w:val="Heading1"/>
        <w:spacing w:before="0"/>
        <w:rPr>
          <w:rFonts w:ascii="Times New Roman" w:hAnsi="Times New Roman" w:cs="Times New Roman"/>
          <w:b w:val="0"/>
          <w:sz w:val="24"/>
          <w:szCs w:val="24"/>
        </w:rPr>
      </w:pPr>
      <w:bookmarkStart w:id="3" w:name="_Toc343381791"/>
    </w:p>
    <w:p w:rsidR="00D0003C" w:rsidRPr="007C44F1" w:rsidRDefault="00EB1471" w:rsidP="00EB1471">
      <w:pPr>
        <w:pStyle w:val="Heading1"/>
        <w:spacing w:before="0" w:after="240"/>
        <w:jc w:val="left"/>
        <w:rPr>
          <w:sz w:val="24"/>
          <w:szCs w:val="24"/>
        </w:rPr>
      </w:pPr>
      <w:r>
        <w:rPr>
          <w:rFonts w:ascii="Times New Roman" w:hAnsi="Times New Roman" w:cs="Times New Roman"/>
          <w:b w:val="0"/>
          <w:sz w:val="24"/>
          <w:szCs w:val="24"/>
        </w:rPr>
        <w:t xml:space="preserve">2.  </w:t>
      </w:r>
      <w:r w:rsidR="00D0003C" w:rsidRPr="007C44F1">
        <w:rPr>
          <w:rFonts w:ascii="Times New Roman" w:hAnsi="Times New Roman" w:cs="Times New Roman"/>
          <w:b w:val="0"/>
          <w:sz w:val="24"/>
          <w:szCs w:val="24"/>
        </w:rPr>
        <w:t>HUMAN RIGHTS</w:t>
      </w:r>
      <w:bookmarkEnd w:id="3"/>
      <w:r w:rsidR="00F470C6" w:rsidRPr="007C44F1">
        <w:rPr>
          <w:rFonts w:ascii="Times New Roman" w:hAnsi="Times New Roman" w:cs="Times New Roman"/>
          <w:b w:val="0"/>
          <w:sz w:val="24"/>
          <w:szCs w:val="24"/>
        </w:rPr>
        <w:t xml:space="preserve"> </w:t>
      </w:r>
      <w:r w:rsidR="0078616A">
        <w:rPr>
          <w:rFonts w:ascii="Times New Roman" w:hAnsi="Times New Roman" w:cs="Times New Roman"/>
          <w:b w:val="0"/>
          <w:sz w:val="24"/>
          <w:szCs w:val="24"/>
        </w:rPr>
        <w:t>AND THEIR REPRESSION</w:t>
      </w:r>
    </w:p>
    <w:p w:rsidR="001961DE" w:rsidRPr="007C44F1" w:rsidRDefault="000C67D6" w:rsidP="00634BF8">
      <w:pPr>
        <w:spacing w:after="240" w:line="480" w:lineRule="auto"/>
        <w:jc w:val="both"/>
        <w:rPr>
          <w:rFonts w:ascii="Times New Roman" w:hAnsi="Times New Roman"/>
          <w:szCs w:val="24"/>
        </w:rPr>
      </w:pPr>
      <w:r w:rsidRPr="007C44F1">
        <w:rPr>
          <w:rFonts w:ascii="Times New Roman" w:hAnsi="Times New Roman"/>
          <w:szCs w:val="24"/>
        </w:rPr>
        <w:t>Human rights, unlike legal or contractual rights, derive not from citizenship</w:t>
      </w:r>
      <w:r w:rsidR="00812CD2" w:rsidRPr="007C44F1">
        <w:rPr>
          <w:rFonts w:ascii="Times New Roman" w:hAnsi="Times New Roman"/>
          <w:szCs w:val="24"/>
        </w:rPr>
        <w:t>, location,</w:t>
      </w:r>
      <w:r w:rsidRPr="007C44F1">
        <w:rPr>
          <w:rFonts w:ascii="Times New Roman" w:hAnsi="Times New Roman"/>
          <w:szCs w:val="24"/>
        </w:rPr>
        <w:t xml:space="preserve"> or bargaining, but from humanness itself (Donnelly, 2003; O’Byrne, 2003). </w:t>
      </w:r>
      <w:r w:rsidR="00812CD2" w:rsidRPr="007C44F1">
        <w:rPr>
          <w:rFonts w:ascii="Times New Roman" w:hAnsi="Times New Roman"/>
          <w:szCs w:val="24"/>
        </w:rPr>
        <w:t xml:space="preserve">Human rights are </w:t>
      </w:r>
      <w:r w:rsidR="008B5109" w:rsidRPr="007C44F1">
        <w:rPr>
          <w:rFonts w:ascii="Times New Roman" w:hAnsi="Times New Roman"/>
          <w:szCs w:val="24"/>
        </w:rPr>
        <w:t xml:space="preserve">therefore </w:t>
      </w:r>
      <w:r w:rsidR="00812CD2" w:rsidRPr="007C44F1">
        <w:rPr>
          <w:rFonts w:ascii="Times New Roman" w:hAnsi="Times New Roman"/>
          <w:szCs w:val="24"/>
        </w:rPr>
        <w:t xml:space="preserve">considered </w:t>
      </w:r>
      <w:r w:rsidR="00812CD2" w:rsidRPr="007C44F1">
        <w:rPr>
          <w:rFonts w:ascii="Times New Roman" w:hAnsi="Times New Roman"/>
          <w:i/>
          <w:szCs w:val="24"/>
        </w:rPr>
        <w:t>universal</w:t>
      </w:r>
      <w:r w:rsidR="00812CD2" w:rsidRPr="007C44F1">
        <w:rPr>
          <w:rFonts w:ascii="Times New Roman" w:hAnsi="Times New Roman"/>
          <w:szCs w:val="24"/>
        </w:rPr>
        <w:t xml:space="preserve">, in that they apply to all persons everywhere; </w:t>
      </w:r>
      <w:r w:rsidR="00812CD2" w:rsidRPr="007C44F1">
        <w:rPr>
          <w:rFonts w:ascii="Times New Roman" w:hAnsi="Times New Roman"/>
          <w:i/>
          <w:szCs w:val="24"/>
        </w:rPr>
        <w:t>inalienable</w:t>
      </w:r>
      <w:r w:rsidR="00812CD2" w:rsidRPr="007C44F1">
        <w:rPr>
          <w:rFonts w:ascii="Times New Roman" w:hAnsi="Times New Roman"/>
          <w:szCs w:val="24"/>
        </w:rPr>
        <w:t xml:space="preserve">, that is, they are innate and absolute, and not grants from governments; and </w:t>
      </w:r>
      <w:r w:rsidR="00812CD2" w:rsidRPr="007C44F1">
        <w:rPr>
          <w:rFonts w:ascii="Times New Roman" w:hAnsi="Times New Roman"/>
          <w:i/>
          <w:szCs w:val="24"/>
        </w:rPr>
        <w:t>subjective</w:t>
      </w:r>
      <w:r w:rsidR="00812CD2" w:rsidRPr="007C44F1">
        <w:rPr>
          <w:rFonts w:ascii="Times New Roman" w:hAnsi="Times New Roman"/>
          <w:szCs w:val="24"/>
        </w:rPr>
        <w:t xml:space="preserve">, in that they are the entitlements of individual subjects by virtue of their rationality, autonomy and agency (O’Byrne, 2003). </w:t>
      </w:r>
      <w:r w:rsidR="00295490" w:rsidRPr="007C44F1">
        <w:rPr>
          <w:rFonts w:ascii="Times New Roman" w:hAnsi="Times New Roman"/>
          <w:szCs w:val="24"/>
        </w:rPr>
        <w:t>Human rights, understood</w:t>
      </w:r>
      <w:r w:rsidR="00053811" w:rsidRPr="007C44F1">
        <w:rPr>
          <w:rFonts w:ascii="Times New Roman" w:hAnsi="Times New Roman"/>
          <w:szCs w:val="24"/>
        </w:rPr>
        <w:t xml:space="preserve"> from a both a moral and juristic perspective</w:t>
      </w:r>
      <w:r w:rsidR="00295490" w:rsidRPr="007C44F1">
        <w:rPr>
          <w:rFonts w:ascii="Times New Roman" w:hAnsi="Times New Roman"/>
          <w:szCs w:val="24"/>
        </w:rPr>
        <w:t xml:space="preserve">, are of </w:t>
      </w:r>
      <w:r w:rsidR="00295490" w:rsidRPr="007C44F1">
        <w:rPr>
          <w:rFonts w:ascii="Times New Roman" w:hAnsi="Times New Roman"/>
          <w:i/>
          <w:iCs/>
          <w:szCs w:val="24"/>
        </w:rPr>
        <w:t>paramount importance</w:t>
      </w:r>
      <w:r w:rsidR="00295490" w:rsidRPr="007C44F1">
        <w:rPr>
          <w:rFonts w:ascii="Times New Roman" w:hAnsi="Times New Roman"/>
          <w:szCs w:val="24"/>
        </w:rPr>
        <w:t>, in that their deprivation is seriously antagonistic to justice (Cranston, 1967).</w:t>
      </w:r>
      <w:r w:rsidR="0034545E" w:rsidRPr="007C44F1">
        <w:rPr>
          <w:rFonts w:ascii="Times New Roman" w:hAnsi="Times New Roman"/>
          <w:szCs w:val="24"/>
        </w:rPr>
        <w:t xml:space="preserve"> Precisely what humans are entitled to by virtue of their humanity, and who is duty-bound to see they get it, </w:t>
      </w:r>
      <w:r w:rsidR="00053811" w:rsidRPr="007C44F1">
        <w:rPr>
          <w:rFonts w:ascii="Times New Roman" w:hAnsi="Times New Roman"/>
          <w:szCs w:val="24"/>
        </w:rPr>
        <w:t xml:space="preserve">is still </w:t>
      </w:r>
      <w:r w:rsidR="00FB4446" w:rsidRPr="007C44F1">
        <w:rPr>
          <w:rFonts w:ascii="Times New Roman" w:hAnsi="Times New Roman"/>
          <w:szCs w:val="24"/>
        </w:rPr>
        <w:t xml:space="preserve">vigorously </w:t>
      </w:r>
      <w:r w:rsidR="0034545E" w:rsidRPr="007C44F1">
        <w:rPr>
          <w:rFonts w:ascii="Times New Roman" w:hAnsi="Times New Roman"/>
          <w:szCs w:val="24"/>
        </w:rPr>
        <w:t>contested in philosophical</w:t>
      </w:r>
      <w:r w:rsidR="00FB4446" w:rsidRPr="007C44F1">
        <w:rPr>
          <w:rFonts w:ascii="Times New Roman" w:hAnsi="Times New Roman"/>
          <w:szCs w:val="24"/>
        </w:rPr>
        <w:t xml:space="preserve">, legal, and political </w:t>
      </w:r>
      <w:proofErr w:type="gramStart"/>
      <w:r w:rsidR="00FB4446" w:rsidRPr="007C44F1">
        <w:rPr>
          <w:rFonts w:ascii="Times New Roman" w:hAnsi="Times New Roman"/>
          <w:szCs w:val="24"/>
        </w:rPr>
        <w:t>circles.</w:t>
      </w:r>
      <w:proofErr w:type="gramEnd"/>
      <w:r w:rsidR="00936524" w:rsidRPr="007C44F1">
        <w:rPr>
          <w:rFonts w:ascii="Times New Roman" w:hAnsi="Times New Roman"/>
          <w:szCs w:val="24"/>
        </w:rPr>
        <w:t xml:space="preserve"> </w:t>
      </w:r>
      <w:r w:rsidR="00FB4446" w:rsidRPr="007C44F1">
        <w:rPr>
          <w:rFonts w:ascii="Times New Roman" w:hAnsi="Times New Roman"/>
          <w:szCs w:val="24"/>
        </w:rPr>
        <w:t>F</w:t>
      </w:r>
      <w:r w:rsidR="001961DE" w:rsidRPr="007C44F1">
        <w:rPr>
          <w:rFonts w:ascii="Times New Roman" w:hAnsi="Times New Roman"/>
          <w:szCs w:val="24"/>
        </w:rPr>
        <w:t xml:space="preserve">or now </w:t>
      </w:r>
      <w:r w:rsidR="00FB4446" w:rsidRPr="007C44F1">
        <w:rPr>
          <w:rFonts w:ascii="Times New Roman" w:hAnsi="Times New Roman"/>
          <w:szCs w:val="24"/>
        </w:rPr>
        <w:t>we</w:t>
      </w:r>
      <w:r w:rsidR="00564CF9" w:rsidRPr="007C44F1">
        <w:rPr>
          <w:rFonts w:ascii="Times New Roman" w:hAnsi="Times New Roman"/>
          <w:szCs w:val="24"/>
        </w:rPr>
        <w:t xml:space="preserve"> note four violations of personal integrity deemed sufficiently uncontroversial to constitute a working</w:t>
      </w:r>
      <w:r w:rsidR="001961DE" w:rsidRPr="007C44F1">
        <w:rPr>
          <w:rFonts w:ascii="Times New Roman" w:hAnsi="Times New Roman"/>
          <w:szCs w:val="24"/>
        </w:rPr>
        <w:t xml:space="preserve"> measure of rights repression. T</w:t>
      </w:r>
      <w:r w:rsidR="00564CF9" w:rsidRPr="007C44F1">
        <w:rPr>
          <w:rFonts w:ascii="Times New Roman" w:hAnsi="Times New Roman"/>
          <w:szCs w:val="24"/>
        </w:rPr>
        <w:t xml:space="preserve">hese </w:t>
      </w:r>
      <w:r w:rsidR="001961DE" w:rsidRPr="007C44F1">
        <w:rPr>
          <w:rFonts w:ascii="Times New Roman" w:hAnsi="Times New Roman"/>
          <w:szCs w:val="24"/>
        </w:rPr>
        <w:t>are</w:t>
      </w:r>
      <w:r w:rsidR="00936524" w:rsidRPr="007C44F1">
        <w:rPr>
          <w:rFonts w:ascii="Times New Roman" w:hAnsi="Times New Roman"/>
          <w:szCs w:val="24"/>
        </w:rPr>
        <w:t xml:space="preserve"> </w:t>
      </w:r>
      <w:r w:rsidR="00936524" w:rsidRPr="007C44F1">
        <w:rPr>
          <w:rFonts w:ascii="Times New Roman" w:hAnsi="Times New Roman"/>
          <w:szCs w:val="24"/>
          <w:lang w:eastAsia="en-NZ"/>
        </w:rPr>
        <w:t>political imprisonment, torture, extra-judicial killing</w:t>
      </w:r>
      <w:r w:rsidR="001961DE" w:rsidRPr="007C44F1">
        <w:rPr>
          <w:rFonts w:ascii="Times New Roman" w:hAnsi="Times New Roman"/>
          <w:szCs w:val="24"/>
          <w:lang w:eastAsia="en-NZ"/>
        </w:rPr>
        <w:t>,</w:t>
      </w:r>
      <w:r w:rsidR="00936524" w:rsidRPr="007C44F1">
        <w:rPr>
          <w:rFonts w:ascii="Times New Roman" w:hAnsi="Times New Roman"/>
          <w:szCs w:val="24"/>
          <w:lang w:eastAsia="en-NZ"/>
        </w:rPr>
        <w:t xml:space="preserve"> and </w:t>
      </w:r>
      <w:r w:rsidR="00936524" w:rsidRPr="007C44F1">
        <w:rPr>
          <w:rFonts w:ascii="Times New Roman" w:hAnsi="Times New Roman"/>
          <w:szCs w:val="24"/>
          <w:lang w:eastAsia="en-NZ"/>
        </w:rPr>
        <w:lastRenderedPageBreak/>
        <w:t>disappearances</w:t>
      </w:r>
      <w:r w:rsidR="001961DE" w:rsidRPr="007C44F1">
        <w:rPr>
          <w:rFonts w:ascii="Times New Roman" w:hAnsi="Times New Roman"/>
          <w:szCs w:val="24"/>
        </w:rPr>
        <w:t xml:space="preserve">, which constitute the main categories used in the increasingly popular </w:t>
      </w:r>
      <w:proofErr w:type="spellStart"/>
      <w:r w:rsidR="001961DE" w:rsidRPr="007C44F1">
        <w:rPr>
          <w:rFonts w:ascii="Times New Roman" w:hAnsi="Times New Roman"/>
          <w:szCs w:val="24"/>
        </w:rPr>
        <w:t>Cingranelli</w:t>
      </w:r>
      <w:proofErr w:type="spellEnd"/>
      <w:r w:rsidR="001961DE" w:rsidRPr="007C44F1">
        <w:rPr>
          <w:rFonts w:ascii="Times New Roman" w:hAnsi="Times New Roman"/>
          <w:szCs w:val="24"/>
        </w:rPr>
        <w:t xml:space="preserve">-Richards </w:t>
      </w:r>
      <w:r w:rsidR="00F470C6" w:rsidRPr="007C44F1">
        <w:rPr>
          <w:rFonts w:ascii="Times New Roman" w:hAnsi="Times New Roman"/>
          <w:szCs w:val="24"/>
        </w:rPr>
        <w:t xml:space="preserve">(CIRI) </w:t>
      </w:r>
      <w:r w:rsidR="001961DE" w:rsidRPr="007C44F1">
        <w:rPr>
          <w:rFonts w:ascii="Times New Roman" w:hAnsi="Times New Roman"/>
          <w:szCs w:val="24"/>
        </w:rPr>
        <w:t>Index (</w:t>
      </w:r>
      <w:proofErr w:type="spellStart"/>
      <w:r w:rsidR="001961DE" w:rsidRPr="007C44F1">
        <w:rPr>
          <w:rFonts w:ascii="Times New Roman" w:hAnsi="Times New Roman"/>
          <w:szCs w:val="24"/>
        </w:rPr>
        <w:t>Cingranelli</w:t>
      </w:r>
      <w:proofErr w:type="spellEnd"/>
      <w:r w:rsidR="001961DE" w:rsidRPr="007C44F1">
        <w:rPr>
          <w:rFonts w:ascii="Times New Roman" w:hAnsi="Times New Roman"/>
          <w:szCs w:val="24"/>
        </w:rPr>
        <w:t xml:space="preserve"> and Richards, 2012)</w:t>
      </w:r>
      <w:r w:rsidR="00564CF9" w:rsidRPr="007C44F1">
        <w:rPr>
          <w:rFonts w:ascii="Times New Roman" w:hAnsi="Times New Roman"/>
          <w:szCs w:val="24"/>
          <w:lang w:eastAsia="en-NZ"/>
        </w:rPr>
        <w:t xml:space="preserve">. </w:t>
      </w:r>
      <w:r w:rsidR="001961DE" w:rsidRPr="007C44F1">
        <w:rPr>
          <w:rFonts w:ascii="Times New Roman" w:hAnsi="Times New Roman"/>
          <w:szCs w:val="24"/>
          <w:lang w:eastAsia="en-NZ"/>
        </w:rPr>
        <w:t xml:space="preserve">The deprivations of life, </w:t>
      </w:r>
      <w:r w:rsidR="00FB4446" w:rsidRPr="007C44F1">
        <w:rPr>
          <w:rFonts w:ascii="Times New Roman" w:hAnsi="Times New Roman"/>
          <w:szCs w:val="24"/>
          <w:lang w:eastAsia="en-NZ"/>
        </w:rPr>
        <w:t>association</w:t>
      </w:r>
      <w:r w:rsidR="001961DE" w:rsidRPr="007C44F1">
        <w:rPr>
          <w:rFonts w:ascii="Times New Roman" w:hAnsi="Times New Roman"/>
          <w:szCs w:val="24"/>
          <w:lang w:eastAsia="en-NZ"/>
        </w:rPr>
        <w:t xml:space="preserve">, freedom of thought and expression, and physical well-being inherent in these acts effectively convey the indignities human rights advocates argue no person should suffer. </w:t>
      </w:r>
    </w:p>
    <w:p w:rsidR="002B5F40" w:rsidRPr="007C44F1" w:rsidRDefault="00246CA4" w:rsidP="00634BF8">
      <w:pPr>
        <w:spacing w:after="240" w:line="480" w:lineRule="auto"/>
        <w:jc w:val="both"/>
        <w:rPr>
          <w:rFonts w:ascii="Times New Roman" w:hAnsi="Times New Roman"/>
          <w:color w:val="000000"/>
          <w:szCs w:val="24"/>
          <w:lang w:eastAsia="en-NZ"/>
        </w:rPr>
      </w:pPr>
      <w:r w:rsidRPr="007C44F1">
        <w:rPr>
          <w:rFonts w:ascii="Times New Roman" w:hAnsi="Times New Roman"/>
          <w:szCs w:val="24"/>
        </w:rPr>
        <w:t xml:space="preserve">Human rights protection is regarded as a </w:t>
      </w:r>
      <w:r w:rsidR="00B8597D" w:rsidRPr="007C44F1">
        <w:rPr>
          <w:rFonts w:ascii="Times New Roman" w:hAnsi="Times New Roman"/>
          <w:szCs w:val="24"/>
        </w:rPr>
        <w:t>fundamental</w:t>
      </w:r>
      <w:r w:rsidRPr="007C44F1">
        <w:rPr>
          <w:rFonts w:ascii="Times New Roman" w:hAnsi="Times New Roman"/>
          <w:szCs w:val="24"/>
        </w:rPr>
        <w:t xml:space="preserve"> </w:t>
      </w:r>
      <w:r w:rsidR="002B5F40" w:rsidRPr="007C44F1">
        <w:rPr>
          <w:rFonts w:ascii="Times New Roman" w:hAnsi="Times New Roman"/>
          <w:szCs w:val="24"/>
        </w:rPr>
        <w:t>responsibility</w:t>
      </w:r>
      <w:r w:rsidRPr="007C44F1">
        <w:rPr>
          <w:rFonts w:ascii="Times New Roman" w:hAnsi="Times New Roman"/>
          <w:szCs w:val="24"/>
        </w:rPr>
        <w:t xml:space="preserve"> of nation-state</w:t>
      </w:r>
      <w:r w:rsidR="00F470C6" w:rsidRPr="007C44F1">
        <w:rPr>
          <w:rFonts w:ascii="Times New Roman" w:hAnsi="Times New Roman"/>
          <w:szCs w:val="24"/>
        </w:rPr>
        <w:t>s</w:t>
      </w:r>
      <w:r w:rsidRPr="007C44F1">
        <w:rPr>
          <w:rFonts w:ascii="Times New Roman" w:hAnsi="Times New Roman"/>
          <w:szCs w:val="24"/>
        </w:rPr>
        <w:t>, but the extent to which that protection is afforded varies significantly between</w:t>
      </w:r>
      <w:r w:rsidR="00F470C6" w:rsidRPr="007C44F1">
        <w:rPr>
          <w:rFonts w:ascii="Times New Roman" w:hAnsi="Times New Roman"/>
          <w:szCs w:val="24"/>
        </w:rPr>
        <w:t xml:space="preserve"> them</w:t>
      </w:r>
      <w:r w:rsidRPr="007C44F1">
        <w:rPr>
          <w:rFonts w:ascii="Times New Roman" w:hAnsi="Times New Roman"/>
          <w:szCs w:val="24"/>
        </w:rPr>
        <w:t>.</w:t>
      </w:r>
      <w:r w:rsidR="0034545E" w:rsidRPr="007C44F1">
        <w:rPr>
          <w:rFonts w:ascii="Times New Roman" w:hAnsi="Times New Roman"/>
          <w:szCs w:val="24"/>
        </w:rPr>
        <w:t xml:space="preserve"> </w:t>
      </w:r>
      <w:r w:rsidR="002B5F40" w:rsidRPr="007C44F1">
        <w:rPr>
          <w:rFonts w:ascii="Times New Roman" w:hAnsi="Times New Roman"/>
          <w:szCs w:val="24"/>
        </w:rPr>
        <w:t>This is clearly demonstrated by o</w:t>
      </w:r>
      <w:r w:rsidR="00126DE5" w:rsidRPr="007C44F1">
        <w:rPr>
          <w:rFonts w:ascii="Times New Roman" w:hAnsi="Times New Roman"/>
          <w:szCs w:val="24"/>
        </w:rPr>
        <w:t xml:space="preserve">ne of the most recent </w:t>
      </w:r>
      <w:r w:rsidR="00F470C6" w:rsidRPr="007C44F1">
        <w:rPr>
          <w:rFonts w:ascii="Times New Roman" w:hAnsi="Times New Roman"/>
          <w:szCs w:val="24"/>
        </w:rPr>
        <w:t xml:space="preserve">metrics </w:t>
      </w:r>
      <w:r w:rsidR="00126DE5" w:rsidRPr="007C44F1">
        <w:rPr>
          <w:rFonts w:ascii="Times New Roman" w:hAnsi="Times New Roman"/>
          <w:szCs w:val="24"/>
        </w:rPr>
        <w:t xml:space="preserve">developed to measure </w:t>
      </w:r>
      <w:r w:rsidR="001961DE" w:rsidRPr="007C44F1">
        <w:rPr>
          <w:rFonts w:ascii="Times New Roman" w:hAnsi="Times New Roman"/>
          <w:szCs w:val="24"/>
        </w:rPr>
        <w:t>and compare governmental respect for human rights</w:t>
      </w:r>
      <w:r w:rsidR="00126DE5" w:rsidRPr="007C44F1">
        <w:rPr>
          <w:rFonts w:ascii="Times New Roman" w:hAnsi="Times New Roman"/>
          <w:szCs w:val="24"/>
        </w:rPr>
        <w:t>, the Latent Human Rights Protection</w:t>
      </w:r>
      <w:r w:rsidR="00C73313" w:rsidRPr="007C44F1">
        <w:rPr>
          <w:rFonts w:ascii="Times New Roman" w:hAnsi="Times New Roman"/>
          <w:szCs w:val="24"/>
        </w:rPr>
        <w:t xml:space="preserve"> (LHRP)</w:t>
      </w:r>
      <w:r w:rsidR="00126DE5" w:rsidRPr="007C44F1">
        <w:rPr>
          <w:rFonts w:ascii="Times New Roman" w:hAnsi="Times New Roman"/>
          <w:szCs w:val="24"/>
        </w:rPr>
        <w:t xml:space="preserve"> </w:t>
      </w:r>
      <w:r w:rsidR="002B5F40" w:rsidRPr="007C44F1">
        <w:rPr>
          <w:rFonts w:ascii="Times New Roman" w:hAnsi="Times New Roman"/>
          <w:szCs w:val="24"/>
        </w:rPr>
        <w:t>scores, rang</w:t>
      </w:r>
      <w:r w:rsidR="00F470C6" w:rsidRPr="007C44F1">
        <w:rPr>
          <w:rFonts w:ascii="Times New Roman" w:hAnsi="Times New Roman"/>
          <w:szCs w:val="24"/>
        </w:rPr>
        <w:t>ing from</w:t>
      </w:r>
      <w:r w:rsidR="002B5F40" w:rsidRPr="007C44F1">
        <w:rPr>
          <w:rFonts w:ascii="Times New Roman" w:hAnsi="Times New Roman"/>
          <w:szCs w:val="24"/>
        </w:rPr>
        <w:t xml:space="preserve"> -5 to 5. These </w:t>
      </w:r>
      <w:r w:rsidR="00126DE5" w:rsidRPr="007C44F1">
        <w:rPr>
          <w:rFonts w:ascii="Times New Roman" w:hAnsi="Times New Roman"/>
          <w:szCs w:val="24"/>
        </w:rPr>
        <w:t>show a 2010 mean</w:t>
      </w:r>
      <w:r w:rsidR="002B5F40" w:rsidRPr="007C44F1">
        <w:rPr>
          <w:rFonts w:ascii="Times New Roman" w:hAnsi="Times New Roman"/>
          <w:szCs w:val="24"/>
        </w:rPr>
        <w:t>,</w:t>
      </w:r>
      <w:r w:rsidR="00126DE5" w:rsidRPr="007C44F1">
        <w:rPr>
          <w:rFonts w:ascii="Times New Roman" w:hAnsi="Times New Roman"/>
          <w:szCs w:val="24"/>
        </w:rPr>
        <w:t xml:space="preserve"> </w:t>
      </w:r>
      <w:r w:rsidR="002B5F40" w:rsidRPr="007C44F1">
        <w:rPr>
          <w:rFonts w:ascii="Times New Roman" w:hAnsi="Times New Roman"/>
          <w:szCs w:val="24"/>
        </w:rPr>
        <w:t xml:space="preserve">rounded to two decimal places, </w:t>
      </w:r>
      <w:r w:rsidR="00126DE5" w:rsidRPr="007C44F1">
        <w:rPr>
          <w:rFonts w:ascii="Times New Roman" w:hAnsi="Times New Roman"/>
          <w:szCs w:val="24"/>
        </w:rPr>
        <w:t xml:space="preserve">of </w:t>
      </w:r>
      <w:r w:rsidR="00126DE5" w:rsidRPr="007C44F1">
        <w:rPr>
          <w:rFonts w:ascii="Times New Roman" w:hAnsi="Times New Roman"/>
          <w:color w:val="000000"/>
          <w:szCs w:val="24"/>
          <w:lang w:eastAsia="en-NZ"/>
        </w:rPr>
        <w:t xml:space="preserve">0.83 with </w:t>
      </w:r>
      <w:r w:rsidR="002B5F40" w:rsidRPr="007C44F1">
        <w:rPr>
          <w:rFonts w:ascii="Times New Roman" w:hAnsi="Times New Roman"/>
          <w:szCs w:val="24"/>
        </w:rPr>
        <w:t xml:space="preserve">variation between a high </w:t>
      </w:r>
      <w:r w:rsidR="00126DE5" w:rsidRPr="007C44F1">
        <w:rPr>
          <w:rFonts w:ascii="Times New Roman" w:hAnsi="Times New Roman"/>
          <w:szCs w:val="24"/>
        </w:rPr>
        <w:t xml:space="preserve">of </w:t>
      </w:r>
      <w:r w:rsidR="00126DE5" w:rsidRPr="007C44F1">
        <w:rPr>
          <w:rFonts w:ascii="Times New Roman" w:hAnsi="Times New Roman"/>
          <w:color w:val="000000"/>
          <w:szCs w:val="24"/>
          <w:lang w:eastAsia="en-NZ"/>
        </w:rPr>
        <w:t xml:space="preserve">4.69 </w:t>
      </w:r>
      <w:r w:rsidR="00126DE5" w:rsidRPr="007C44F1">
        <w:rPr>
          <w:rFonts w:ascii="Times New Roman" w:hAnsi="Times New Roman"/>
          <w:color w:val="000000"/>
          <w:szCs w:val="24"/>
        </w:rPr>
        <w:t xml:space="preserve">for Luxembourg and a low of </w:t>
      </w:r>
      <w:r w:rsidR="00126DE5" w:rsidRPr="007C44F1">
        <w:rPr>
          <w:rFonts w:ascii="Times New Roman" w:hAnsi="Times New Roman"/>
          <w:color w:val="000000"/>
          <w:szCs w:val="24"/>
          <w:lang w:eastAsia="en-NZ"/>
        </w:rPr>
        <w:t>-2.36</w:t>
      </w:r>
      <w:r w:rsidR="002B5F40" w:rsidRPr="007C44F1">
        <w:rPr>
          <w:rFonts w:ascii="Times New Roman" w:hAnsi="Times New Roman"/>
          <w:color w:val="000000"/>
          <w:szCs w:val="24"/>
          <w:lang w:eastAsia="en-NZ"/>
        </w:rPr>
        <w:t xml:space="preserve"> for</w:t>
      </w:r>
      <w:r w:rsidR="00126DE5" w:rsidRPr="007C44F1">
        <w:rPr>
          <w:rFonts w:ascii="Times New Roman" w:hAnsi="Times New Roman"/>
          <w:color w:val="000000"/>
          <w:szCs w:val="24"/>
          <w:lang w:eastAsia="en-NZ"/>
        </w:rPr>
        <w:t xml:space="preserve"> Sudan. </w:t>
      </w:r>
      <w:r w:rsidR="00FB4446" w:rsidRPr="007C44F1">
        <w:rPr>
          <w:rFonts w:ascii="Times New Roman" w:hAnsi="Times New Roman"/>
          <w:color w:val="000000"/>
          <w:szCs w:val="24"/>
          <w:lang w:eastAsia="en-NZ"/>
        </w:rPr>
        <w:t xml:space="preserve">In this metric, the </w:t>
      </w:r>
      <w:r w:rsidR="00A30AFC" w:rsidRPr="007C44F1">
        <w:rPr>
          <w:rFonts w:ascii="Times New Roman" w:hAnsi="Times New Roman"/>
          <w:color w:val="000000"/>
          <w:szCs w:val="24"/>
          <w:lang w:eastAsia="en-NZ"/>
        </w:rPr>
        <w:t xml:space="preserve">multi-period </w:t>
      </w:r>
      <w:r w:rsidR="00FB4446" w:rsidRPr="007C44F1">
        <w:rPr>
          <w:rFonts w:ascii="Times New Roman" w:hAnsi="Times New Roman"/>
          <w:color w:val="000000"/>
          <w:szCs w:val="24"/>
          <w:lang w:eastAsia="en-NZ"/>
        </w:rPr>
        <w:t>persistence of repression (or otherwise) contributes cumulatively to the computed value</w:t>
      </w:r>
      <w:r w:rsidR="00A30AFC" w:rsidRPr="007C44F1">
        <w:rPr>
          <w:rFonts w:ascii="Times New Roman" w:hAnsi="Times New Roman"/>
          <w:color w:val="000000"/>
          <w:szCs w:val="24"/>
          <w:lang w:eastAsia="en-NZ"/>
        </w:rPr>
        <w:t xml:space="preserve"> in a given year</w:t>
      </w:r>
      <w:r w:rsidR="001357DD" w:rsidRPr="007C44F1">
        <w:rPr>
          <w:rFonts w:ascii="Times New Roman" w:hAnsi="Times New Roman"/>
          <w:color w:val="000000"/>
          <w:szCs w:val="24"/>
          <w:lang w:eastAsia="en-NZ"/>
        </w:rPr>
        <w:t xml:space="preserve">, which implies that </w:t>
      </w:r>
      <w:r w:rsidR="00FB4446" w:rsidRPr="007C44F1">
        <w:rPr>
          <w:rFonts w:ascii="Times New Roman" w:hAnsi="Times New Roman"/>
          <w:color w:val="000000"/>
          <w:szCs w:val="24"/>
          <w:lang w:eastAsia="en-NZ"/>
        </w:rPr>
        <w:t>Luxembourg</w:t>
      </w:r>
      <w:r w:rsidR="00CD335A" w:rsidRPr="007C44F1">
        <w:rPr>
          <w:rFonts w:ascii="Times New Roman" w:hAnsi="Times New Roman"/>
          <w:color w:val="000000"/>
          <w:szCs w:val="24"/>
          <w:lang w:eastAsia="en-NZ"/>
        </w:rPr>
        <w:t xml:space="preserve">ers have lived without fear of </w:t>
      </w:r>
      <w:r w:rsidR="00053811" w:rsidRPr="007C44F1">
        <w:rPr>
          <w:rFonts w:ascii="Times New Roman" w:hAnsi="Times New Roman"/>
          <w:color w:val="000000"/>
          <w:szCs w:val="24"/>
          <w:lang w:eastAsia="en-NZ"/>
        </w:rPr>
        <w:t xml:space="preserve">grievous </w:t>
      </w:r>
      <w:r w:rsidR="00CD335A" w:rsidRPr="007C44F1">
        <w:rPr>
          <w:rFonts w:ascii="Times New Roman" w:hAnsi="Times New Roman"/>
          <w:color w:val="000000"/>
          <w:szCs w:val="24"/>
          <w:lang w:eastAsia="en-NZ"/>
        </w:rPr>
        <w:t xml:space="preserve">human rights violations </w:t>
      </w:r>
      <w:r w:rsidR="001357DD" w:rsidRPr="007C44F1">
        <w:rPr>
          <w:rFonts w:ascii="Times New Roman" w:hAnsi="Times New Roman"/>
          <w:color w:val="000000"/>
          <w:szCs w:val="24"/>
          <w:lang w:eastAsia="en-NZ"/>
        </w:rPr>
        <w:t xml:space="preserve">for decades. </w:t>
      </w:r>
      <w:r w:rsidR="00F470C6" w:rsidRPr="007C44F1">
        <w:rPr>
          <w:rFonts w:ascii="Times New Roman" w:hAnsi="Times New Roman"/>
          <w:color w:val="000000"/>
          <w:szCs w:val="24"/>
          <w:lang w:eastAsia="en-NZ"/>
        </w:rPr>
        <w:t>In 2010 o</w:t>
      </w:r>
      <w:r w:rsidR="001357DD" w:rsidRPr="007C44F1">
        <w:rPr>
          <w:rFonts w:ascii="Times New Roman" w:hAnsi="Times New Roman"/>
          <w:color w:val="000000"/>
          <w:szCs w:val="24"/>
          <w:lang w:eastAsia="en-NZ"/>
        </w:rPr>
        <w:t>n this scale China and the US h</w:t>
      </w:r>
      <w:r w:rsidR="00F470C6" w:rsidRPr="007C44F1">
        <w:rPr>
          <w:rFonts w:ascii="Times New Roman" w:hAnsi="Times New Roman"/>
          <w:color w:val="000000"/>
          <w:szCs w:val="24"/>
          <w:lang w:eastAsia="en-NZ"/>
        </w:rPr>
        <w:t>e</w:t>
      </w:r>
      <w:r w:rsidR="001357DD" w:rsidRPr="007C44F1">
        <w:rPr>
          <w:rFonts w:ascii="Times New Roman" w:hAnsi="Times New Roman"/>
          <w:color w:val="000000"/>
          <w:szCs w:val="24"/>
          <w:lang w:eastAsia="en-NZ"/>
        </w:rPr>
        <w:t xml:space="preserve">ld at a </w:t>
      </w:r>
      <w:r w:rsidR="00053811" w:rsidRPr="007C44F1">
        <w:rPr>
          <w:rFonts w:ascii="Times New Roman" w:hAnsi="Times New Roman"/>
          <w:color w:val="000000"/>
          <w:szCs w:val="24"/>
          <w:lang w:eastAsia="en-NZ"/>
        </w:rPr>
        <w:t xml:space="preserve">fairly </w:t>
      </w:r>
      <w:r w:rsidR="001357DD" w:rsidRPr="007C44F1">
        <w:rPr>
          <w:rFonts w:ascii="Times New Roman" w:hAnsi="Times New Roman"/>
          <w:color w:val="000000"/>
          <w:szCs w:val="24"/>
          <w:lang w:eastAsia="en-NZ"/>
        </w:rPr>
        <w:t>steady</w:t>
      </w:r>
      <w:r w:rsidR="00FB4446" w:rsidRPr="007C44F1">
        <w:rPr>
          <w:rFonts w:ascii="Times New Roman" w:hAnsi="Times New Roman"/>
          <w:color w:val="000000"/>
          <w:szCs w:val="24"/>
          <w:lang w:eastAsia="en-NZ"/>
        </w:rPr>
        <w:t xml:space="preserve"> </w:t>
      </w:r>
      <w:r w:rsidR="002B5F40" w:rsidRPr="007C44F1">
        <w:rPr>
          <w:rFonts w:ascii="Times New Roman" w:hAnsi="Times New Roman"/>
          <w:color w:val="000000"/>
          <w:szCs w:val="24"/>
          <w:lang w:eastAsia="en-NZ"/>
        </w:rPr>
        <w:t>-1.40</w:t>
      </w:r>
      <w:r w:rsidR="00126DE5" w:rsidRPr="007C44F1">
        <w:rPr>
          <w:rFonts w:ascii="Times New Roman" w:hAnsi="Times New Roman"/>
          <w:color w:val="000000"/>
          <w:szCs w:val="24"/>
          <w:lang w:eastAsia="en-NZ"/>
        </w:rPr>
        <w:t xml:space="preserve"> and 0.38</w:t>
      </w:r>
      <w:r w:rsidR="001357DD" w:rsidRPr="007C44F1">
        <w:rPr>
          <w:rFonts w:ascii="Times New Roman" w:hAnsi="Times New Roman"/>
          <w:color w:val="000000"/>
          <w:szCs w:val="24"/>
          <w:lang w:eastAsia="en-NZ"/>
        </w:rPr>
        <w:t>, respectively</w:t>
      </w:r>
      <w:r w:rsidR="00A30AFC" w:rsidRPr="007C44F1">
        <w:rPr>
          <w:rFonts w:ascii="Times New Roman" w:hAnsi="Times New Roman"/>
          <w:color w:val="000000"/>
          <w:szCs w:val="24"/>
          <w:lang w:eastAsia="en-NZ"/>
        </w:rPr>
        <w:t xml:space="preserve"> (</w:t>
      </w:r>
      <w:proofErr w:type="spellStart"/>
      <w:r w:rsidR="00A30AFC" w:rsidRPr="007C44F1">
        <w:rPr>
          <w:rFonts w:ascii="Times New Roman" w:hAnsi="Times New Roman"/>
          <w:szCs w:val="24"/>
        </w:rPr>
        <w:t>Fariss</w:t>
      </w:r>
      <w:proofErr w:type="spellEnd"/>
      <w:r w:rsidR="00A30AFC" w:rsidRPr="007C44F1">
        <w:rPr>
          <w:rFonts w:ascii="Times New Roman" w:hAnsi="Times New Roman"/>
          <w:szCs w:val="24"/>
        </w:rPr>
        <w:t>, 2014).</w:t>
      </w:r>
      <w:r w:rsidR="001357DD" w:rsidRPr="007C44F1">
        <w:rPr>
          <w:rFonts w:ascii="Times New Roman" w:hAnsi="Times New Roman"/>
          <w:color w:val="000000"/>
          <w:szCs w:val="24"/>
          <w:lang w:eastAsia="en-NZ"/>
        </w:rPr>
        <w:t xml:space="preserve"> It is </w:t>
      </w:r>
      <w:r w:rsidR="00F470C6" w:rsidRPr="007C44F1">
        <w:rPr>
          <w:rFonts w:ascii="Times New Roman" w:hAnsi="Times New Roman"/>
          <w:color w:val="000000"/>
          <w:szCs w:val="24"/>
          <w:lang w:eastAsia="en-NZ"/>
        </w:rPr>
        <w:t>noteworthy</w:t>
      </w:r>
      <w:r w:rsidR="001357DD" w:rsidRPr="007C44F1">
        <w:rPr>
          <w:rFonts w:ascii="Times New Roman" w:hAnsi="Times New Roman"/>
          <w:color w:val="000000"/>
          <w:szCs w:val="24"/>
          <w:lang w:eastAsia="en-NZ"/>
        </w:rPr>
        <w:t xml:space="preserve"> that </w:t>
      </w:r>
      <w:r w:rsidR="00053811" w:rsidRPr="007C44F1">
        <w:rPr>
          <w:rFonts w:ascii="Times New Roman" w:hAnsi="Times New Roman"/>
          <w:color w:val="000000"/>
          <w:szCs w:val="24"/>
          <w:lang w:eastAsia="en-NZ"/>
        </w:rPr>
        <w:t xml:space="preserve">this most </w:t>
      </w:r>
      <w:r w:rsidR="00CD335A" w:rsidRPr="007C44F1">
        <w:rPr>
          <w:rFonts w:ascii="Times New Roman" w:hAnsi="Times New Roman"/>
          <w:color w:val="000000"/>
          <w:szCs w:val="24"/>
          <w:lang w:eastAsia="en-NZ"/>
        </w:rPr>
        <w:t>recent</w:t>
      </w:r>
      <w:r w:rsidR="001357DD" w:rsidRPr="007C44F1">
        <w:rPr>
          <w:rFonts w:ascii="Times New Roman" w:hAnsi="Times New Roman"/>
          <w:color w:val="000000"/>
          <w:szCs w:val="24"/>
          <w:lang w:eastAsia="en-NZ"/>
        </w:rPr>
        <w:t xml:space="preserve"> US score is well off the country’s </w:t>
      </w:r>
      <w:r w:rsidR="00A30AFC" w:rsidRPr="007C44F1">
        <w:rPr>
          <w:rFonts w:ascii="Times New Roman" w:hAnsi="Times New Roman"/>
          <w:color w:val="000000"/>
          <w:szCs w:val="24"/>
          <w:lang w:eastAsia="en-NZ"/>
        </w:rPr>
        <w:t xml:space="preserve">1982 post-war </w:t>
      </w:r>
      <w:r w:rsidR="001357DD" w:rsidRPr="007C44F1">
        <w:rPr>
          <w:rFonts w:ascii="Times New Roman" w:hAnsi="Times New Roman"/>
          <w:color w:val="000000"/>
          <w:szCs w:val="24"/>
          <w:lang w:eastAsia="en-NZ"/>
        </w:rPr>
        <w:t>high of 2.12</w:t>
      </w:r>
      <w:r w:rsidR="00F470C6" w:rsidRPr="007C44F1">
        <w:rPr>
          <w:rFonts w:ascii="Times New Roman" w:hAnsi="Times New Roman"/>
          <w:color w:val="000000"/>
          <w:szCs w:val="24"/>
          <w:lang w:eastAsia="en-NZ"/>
        </w:rPr>
        <w:t xml:space="preserve">, a reminder that assumed truths about a country’s human rights position are liable to obsolesce. </w:t>
      </w:r>
    </w:p>
    <w:p w:rsidR="00F470C6" w:rsidRPr="007C44F1" w:rsidRDefault="00053811" w:rsidP="00634BF8">
      <w:pPr>
        <w:spacing w:after="240" w:line="480" w:lineRule="auto"/>
        <w:jc w:val="both"/>
        <w:rPr>
          <w:rFonts w:ascii="Times New Roman" w:hAnsi="Times New Roman"/>
          <w:szCs w:val="24"/>
        </w:rPr>
      </w:pPr>
      <w:r w:rsidRPr="007C44F1">
        <w:rPr>
          <w:rFonts w:ascii="Times New Roman" w:hAnsi="Times New Roman"/>
          <w:szCs w:val="24"/>
        </w:rPr>
        <w:t>T</w:t>
      </w:r>
      <w:r w:rsidR="0034545E" w:rsidRPr="007C44F1">
        <w:rPr>
          <w:rFonts w:ascii="Times New Roman" w:hAnsi="Times New Roman"/>
          <w:szCs w:val="24"/>
        </w:rPr>
        <w:t>h</w:t>
      </w:r>
      <w:r w:rsidRPr="007C44F1">
        <w:rPr>
          <w:rFonts w:ascii="Times New Roman" w:hAnsi="Times New Roman"/>
          <w:szCs w:val="24"/>
        </w:rPr>
        <w:t xml:space="preserve">e variance in levels of human rights repression </w:t>
      </w:r>
      <w:r w:rsidR="00F470C6" w:rsidRPr="007C44F1">
        <w:rPr>
          <w:rFonts w:ascii="Times New Roman" w:hAnsi="Times New Roman"/>
          <w:szCs w:val="24"/>
        </w:rPr>
        <w:t>amongst nation-states has been repeatedly shown to correlate to their adherence to democracy, international openness, and levels of economic development (</w:t>
      </w:r>
      <w:proofErr w:type="spellStart"/>
      <w:r w:rsidR="00F470C6" w:rsidRPr="007C44F1">
        <w:rPr>
          <w:rFonts w:ascii="Times New Roman" w:hAnsi="Times New Roman"/>
          <w:szCs w:val="24"/>
        </w:rPr>
        <w:t>Hafner</w:t>
      </w:r>
      <w:proofErr w:type="spellEnd"/>
      <w:r w:rsidR="00F470C6" w:rsidRPr="007C44F1">
        <w:rPr>
          <w:rFonts w:ascii="Times New Roman" w:hAnsi="Times New Roman"/>
          <w:szCs w:val="24"/>
        </w:rPr>
        <w:t xml:space="preserve">-Burton &amp; </w:t>
      </w:r>
      <w:proofErr w:type="spellStart"/>
      <w:r w:rsidR="00F470C6" w:rsidRPr="007C44F1">
        <w:rPr>
          <w:rFonts w:ascii="Times New Roman" w:hAnsi="Times New Roman"/>
          <w:szCs w:val="24"/>
        </w:rPr>
        <w:t>Tsutsui</w:t>
      </w:r>
      <w:proofErr w:type="spellEnd"/>
      <w:r w:rsidR="00F470C6" w:rsidRPr="007C44F1">
        <w:rPr>
          <w:rFonts w:ascii="Times New Roman" w:hAnsi="Times New Roman"/>
          <w:szCs w:val="24"/>
        </w:rPr>
        <w:t xml:space="preserve">, 2005).  </w:t>
      </w:r>
      <w:r w:rsidR="00C73313" w:rsidRPr="007C44F1">
        <w:rPr>
          <w:rFonts w:ascii="Times New Roman" w:hAnsi="Times New Roman"/>
          <w:color w:val="000000"/>
          <w:szCs w:val="24"/>
          <w:lang w:eastAsia="en-NZ"/>
        </w:rPr>
        <w:t xml:space="preserve">However, repression </w:t>
      </w:r>
      <w:r w:rsidRPr="007C44F1">
        <w:rPr>
          <w:rFonts w:ascii="Times New Roman" w:hAnsi="Times New Roman"/>
          <w:szCs w:val="24"/>
        </w:rPr>
        <w:t xml:space="preserve">can also </w:t>
      </w:r>
      <w:r w:rsidR="00C73313" w:rsidRPr="007C44F1">
        <w:rPr>
          <w:rFonts w:ascii="Times New Roman" w:hAnsi="Times New Roman"/>
          <w:szCs w:val="24"/>
        </w:rPr>
        <w:t xml:space="preserve">be a matter of </w:t>
      </w:r>
      <w:r w:rsidR="0034545E" w:rsidRPr="007C44F1">
        <w:rPr>
          <w:rFonts w:ascii="Times New Roman" w:hAnsi="Times New Roman"/>
          <w:szCs w:val="24"/>
        </w:rPr>
        <w:t xml:space="preserve">political expedience, such that it is to the advantage of </w:t>
      </w:r>
      <w:r w:rsidR="00C73313" w:rsidRPr="007C44F1">
        <w:rPr>
          <w:rFonts w:ascii="Times New Roman" w:hAnsi="Times New Roman"/>
          <w:szCs w:val="24"/>
        </w:rPr>
        <w:t xml:space="preserve">a </w:t>
      </w:r>
      <w:r w:rsidR="0034545E" w:rsidRPr="007C44F1">
        <w:rPr>
          <w:rFonts w:ascii="Times New Roman" w:hAnsi="Times New Roman"/>
          <w:szCs w:val="24"/>
        </w:rPr>
        <w:t xml:space="preserve">government to commit </w:t>
      </w:r>
      <w:r w:rsidRPr="007C44F1">
        <w:rPr>
          <w:rFonts w:ascii="Times New Roman" w:hAnsi="Times New Roman"/>
          <w:szCs w:val="24"/>
        </w:rPr>
        <w:t xml:space="preserve">or allow </w:t>
      </w:r>
      <w:r w:rsidR="00C73313" w:rsidRPr="007C44F1">
        <w:rPr>
          <w:rFonts w:ascii="Times New Roman" w:hAnsi="Times New Roman"/>
          <w:szCs w:val="24"/>
        </w:rPr>
        <w:t xml:space="preserve">rights </w:t>
      </w:r>
      <w:r w:rsidR="0034545E" w:rsidRPr="007C44F1">
        <w:rPr>
          <w:rFonts w:ascii="Times New Roman" w:hAnsi="Times New Roman"/>
          <w:szCs w:val="24"/>
        </w:rPr>
        <w:t>violations</w:t>
      </w:r>
      <w:r w:rsidR="00F470C6" w:rsidRPr="007C44F1">
        <w:rPr>
          <w:rFonts w:ascii="Times New Roman" w:hAnsi="Times New Roman"/>
          <w:szCs w:val="24"/>
        </w:rPr>
        <w:t>, and in this connection it is important that state history of repression is also an excellent predictor thereof (</w:t>
      </w:r>
      <w:proofErr w:type="spellStart"/>
      <w:r w:rsidR="00F470C6" w:rsidRPr="007C44F1">
        <w:rPr>
          <w:rFonts w:ascii="Times New Roman" w:hAnsi="Times New Roman"/>
          <w:szCs w:val="24"/>
        </w:rPr>
        <w:t>Hafner</w:t>
      </w:r>
      <w:proofErr w:type="spellEnd"/>
      <w:r w:rsidR="00F470C6" w:rsidRPr="007C44F1">
        <w:rPr>
          <w:rFonts w:ascii="Times New Roman" w:hAnsi="Times New Roman"/>
          <w:szCs w:val="24"/>
        </w:rPr>
        <w:t xml:space="preserve">-Burton, and </w:t>
      </w:r>
      <w:proofErr w:type="spellStart"/>
      <w:r w:rsidR="00F470C6" w:rsidRPr="007C44F1">
        <w:rPr>
          <w:rFonts w:ascii="Times New Roman" w:hAnsi="Times New Roman"/>
          <w:szCs w:val="24"/>
        </w:rPr>
        <w:lastRenderedPageBreak/>
        <w:t>Tsutsui</w:t>
      </w:r>
      <w:proofErr w:type="spellEnd"/>
      <w:r w:rsidR="00F470C6" w:rsidRPr="007C44F1">
        <w:rPr>
          <w:rFonts w:ascii="Times New Roman" w:hAnsi="Times New Roman"/>
          <w:szCs w:val="24"/>
        </w:rPr>
        <w:t>, 2005)</w:t>
      </w:r>
      <w:r w:rsidR="001F756C" w:rsidRPr="007C44F1">
        <w:rPr>
          <w:rFonts w:ascii="Times New Roman" w:hAnsi="Times New Roman"/>
          <w:szCs w:val="24"/>
        </w:rPr>
        <w:t>.</w:t>
      </w:r>
      <w:r w:rsidR="00F470C6" w:rsidRPr="007C44F1">
        <w:rPr>
          <w:rFonts w:ascii="Times New Roman" w:hAnsi="Times New Roman"/>
          <w:szCs w:val="24"/>
        </w:rPr>
        <w:t xml:space="preserve"> In other words, states can be habituated to the commission or tolerance of repressive acts. </w:t>
      </w:r>
    </w:p>
    <w:p w:rsidR="00053811" w:rsidRPr="007C44F1" w:rsidRDefault="00F470C6" w:rsidP="00634BF8">
      <w:pPr>
        <w:spacing w:after="240" w:line="480" w:lineRule="auto"/>
        <w:jc w:val="both"/>
        <w:rPr>
          <w:rFonts w:ascii="Times New Roman" w:hAnsi="Times New Roman"/>
          <w:szCs w:val="24"/>
        </w:rPr>
      </w:pPr>
      <w:r w:rsidRPr="007C44F1">
        <w:rPr>
          <w:rFonts w:ascii="Times New Roman" w:hAnsi="Times New Roman"/>
          <w:szCs w:val="24"/>
        </w:rPr>
        <w:t xml:space="preserve">Systematic human rights violations might be rationalised by a state’s </w:t>
      </w:r>
      <w:r w:rsidR="0034545E" w:rsidRPr="007C44F1">
        <w:rPr>
          <w:rFonts w:ascii="Times New Roman" w:hAnsi="Times New Roman"/>
          <w:szCs w:val="24"/>
        </w:rPr>
        <w:t xml:space="preserve">rejection of the universalism deemed inherent to certain rights claims, or an idiosyncratic view of the </w:t>
      </w:r>
      <w:r w:rsidR="00053811" w:rsidRPr="007C44F1">
        <w:rPr>
          <w:rFonts w:ascii="Times New Roman" w:hAnsi="Times New Roman"/>
          <w:szCs w:val="24"/>
        </w:rPr>
        <w:t xml:space="preserve">state’s </w:t>
      </w:r>
      <w:r w:rsidR="0034545E" w:rsidRPr="007C44F1">
        <w:rPr>
          <w:rFonts w:ascii="Times New Roman" w:hAnsi="Times New Roman"/>
          <w:szCs w:val="24"/>
        </w:rPr>
        <w:t xml:space="preserve">duties implied by certain rights. </w:t>
      </w:r>
      <w:r w:rsidR="00053811" w:rsidRPr="007C44F1">
        <w:rPr>
          <w:rFonts w:ascii="Times New Roman" w:hAnsi="Times New Roman"/>
          <w:szCs w:val="24"/>
        </w:rPr>
        <w:t xml:space="preserve">This </w:t>
      </w:r>
      <w:r w:rsidRPr="007C44F1">
        <w:rPr>
          <w:rFonts w:ascii="Times New Roman" w:hAnsi="Times New Roman"/>
          <w:szCs w:val="24"/>
        </w:rPr>
        <w:t xml:space="preserve">idea </w:t>
      </w:r>
      <w:r w:rsidR="00053811" w:rsidRPr="007C44F1">
        <w:rPr>
          <w:rFonts w:ascii="Times New Roman" w:hAnsi="Times New Roman"/>
          <w:szCs w:val="24"/>
        </w:rPr>
        <w:t xml:space="preserve">has particular resonance in this study due to the fact that Asian states, </w:t>
      </w:r>
      <w:r w:rsidRPr="007C44F1">
        <w:rPr>
          <w:rFonts w:ascii="Times New Roman" w:hAnsi="Times New Roman"/>
          <w:szCs w:val="24"/>
        </w:rPr>
        <w:t>led</w:t>
      </w:r>
      <w:r w:rsidR="00053811" w:rsidRPr="007C44F1">
        <w:rPr>
          <w:rFonts w:ascii="Times New Roman" w:hAnsi="Times New Roman"/>
          <w:szCs w:val="24"/>
        </w:rPr>
        <w:t xml:space="preserve"> by China, are vociferous in their objection to a </w:t>
      </w:r>
      <w:r w:rsidR="00C73313" w:rsidRPr="007C44F1">
        <w:rPr>
          <w:rFonts w:ascii="Times New Roman" w:hAnsi="Times New Roman"/>
          <w:szCs w:val="24"/>
        </w:rPr>
        <w:t xml:space="preserve">perceived </w:t>
      </w:r>
      <w:r w:rsidR="00053811" w:rsidRPr="007C44F1">
        <w:rPr>
          <w:rFonts w:ascii="Times New Roman" w:hAnsi="Times New Roman"/>
          <w:szCs w:val="24"/>
        </w:rPr>
        <w:t xml:space="preserve">Western bias in the definition and prioritisation of human and civil rights. </w:t>
      </w:r>
      <w:r w:rsidR="0011269A" w:rsidRPr="007C44F1">
        <w:rPr>
          <w:rFonts w:ascii="Times New Roman" w:hAnsi="Times New Roman"/>
          <w:szCs w:val="24"/>
        </w:rPr>
        <w:t>This position is articulated</w:t>
      </w:r>
      <w:r w:rsidR="00053811" w:rsidRPr="007C44F1">
        <w:rPr>
          <w:rFonts w:ascii="Times New Roman" w:hAnsi="Times New Roman"/>
          <w:szCs w:val="24"/>
        </w:rPr>
        <w:t xml:space="preserve"> </w:t>
      </w:r>
      <w:r w:rsidR="0011269A" w:rsidRPr="007C44F1">
        <w:rPr>
          <w:rFonts w:ascii="Times New Roman" w:hAnsi="Times New Roman"/>
          <w:szCs w:val="24"/>
        </w:rPr>
        <w:t xml:space="preserve">in the </w:t>
      </w:r>
      <w:r w:rsidR="00053811" w:rsidRPr="007C44F1">
        <w:rPr>
          <w:rFonts w:ascii="Times New Roman" w:hAnsi="Times New Roman"/>
          <w:szCs w:val="24"/>
        </w:rPr>
        <w:t>1993 Bangkok Declaration</w:t>
      </w:r>
      <w:r w:rsidR="0011269A" w:rsidRPr="007C44F1">
        <w:rPr>
          <w:rFonts w:ascii="Times New Roman" w:hAnsi="Times New Roman"/>
          <w:szCs w:val="24"/>
        </w:rPr>
        <w:t xml:space="preserve">, which </w:t>
      </w:r>
      <w:r w:rsidR="00053811" w:rsidRPr="007C44F1">
        <w:rPr>
          <w:rFonts w:ascii="Times New Roman" w:hAnsi="Times New Roman"/>
          <w:szCs w:val="24"/>
        </w:rPr>
        <w:t xml:space="preserve">emphasises the interdependence and equal status of all categories of rights, implying that the </w:t>
      </w:r>
      <w:r w:rsidRPr="007C44F1">
        <w:rPr>
          <w:rFonts w:ascii="Times New Roman" w:hAnsi="Times New Roman"/>
          <w:szCs w:val="24"/>
        </w:rPr>
        <w:t xml:space="preserve">UN’s 1948 Universal </w:t>
      </w:r>
      <w:r w:rsidR="00053811" w:rsidRPr="007C44F1">
        <w:rPr>
          <w:rFonts w:ascii="Times New Roman" w:hAnsi="Times New Roman"/>
          <w:szCs w:val="24"/>
        </w:rPr>
        <w:t>D</w:t>
      </w:r>
      <w:r w:rsidRPr="007C44F1">
        <w:rPr>
          <w:rFonts w:ascii="Times New Roman" w:hAnsi="Times New Roman"/>
          <w:szCs w:val="24"/>
        </w:rPr>
        <w:t xml:space="preserve">eclaration on </w:t>
      </w:r>
      <w:r w:rsidR="00053811" w:rsidRPr="007C44F1">
        <w:rPr>
          <w:rFonts w:ascii="Times New Roman" w:hAnsi="Times New Roman"/>
          <w:szCs w:val="24"/>
        </w:rPr>
        <w:t>H</w:t>
      </w:r>
      <w:r w:rsidRPr="007C44F1">
        <w:rPr>
          <w:rFonts w:ascii="Times New Roman" w:hAnsi="Times New Roman"/>
          <w:szCs w:val="24"/>
        </w:rPr>
        <w:t xml:space="preserve">uman </w:t>
      </w:r>
      <w:r w:rsidR="00053811" w:rsidRPr="007C44F1">
        <w:rPr>
          <w:rFonts w:ascii="Times New Roman" w:hAnsi="Times New Roman"/>
          <w:szCs w:val="24"/>
        </w:rPr>
        <w:t>R</w:t>
      </w:r>
      <w:r w:rsidRPr="007C44F1">
        <w:rPr>
          <w:rFonts w:ascii="Times New Roman" w:hAnsi="Times New Roman"/>
          <w:szCs w:val="24"/>
        </w:rPr>
        <w:t>ights (UDHR), the pre-eminent international statement on the subject,</w:t>
      </w:r>
      <w:r w:rsidR="00053811" w:rsidRPr="007C44F1">
        <w:rPr>
          <w:rFonts w:ascii="Times New Roman" w:hAnsi="Times New Roman"/>
          <w:szCs w:val="24"/>
        </w:rPr>
        <w:t xml:space="preserve"> </w:t>
      </w:r>
      <w:r w:rsidR="0011269A" w:rsidRPr="007C44F1">
        <w:rPr>
          <w:rFonts w:ascii="Times New Roman" w:hAnsi="Times New Roman"/>
          <w:szCs w:val="24"/>
        </w:rPr>
        <w:t xml:space="preserve">over-prioritises </w:t>
      </w:r>
      <w:r w:rsidR="00053811" w:rsidRPr="007C44F1">
        <w:rPr>
          <w:rFonts w:ascii="Times New Roman" w:hAnsi="Times New Roman"/>
          <w:szCs w:val="24"/>
        </w:rPr>
        <w:t xml:space="preserve">civil and political rights </w:t>
      </w:r>
      <w:r w:rsidR="0011269A" w:rsidRPr="007C44F1">
        <w:rPr>
          <w:rFonts w:ascii="Times New Roman" w:hAnsi="Times New Roman"/>
          <w:szCs w:val="24"/>
        </w:rPr>
        <w:t xml:space="preserve">to the neglect of </w:t>
      </w:r>
      <w:r w:rsidR="00053811" w:rsidRPr="007C44F1">
        <w:rPr>
          <w:rFonts w:ascii="Times New Roman" w:hAnsi="Times New Roman"/>
          <w:szCs w:val="24"/>
        </w:rPr>
        <w:t xml:space="preserve">social, economic and cultural rights (Bangkok Declaration, 1993). </w:t>
      </w:r>
      <w:r w:rsidR="0011269A" w:rsidRPr="007C44F1">
        <w:rPr>
          <w:rFonts w:ascii="Times New Roman" w:hAnsi="Times New Roman"/>
          <w:szCs w:val="24"/>
        </w:rPr>
        <w:t xml:space="preserve">In Article 8 it admits that </w:t>
      </w:r>
      <w:r w:rsidR="00053811" w:rsidRPr="007C44F1">
        <w:rPr>
          <w:rFonts w:ascii="Times New Roman" w:hAnsi="Times New Roman"/>
          <w:szCs w:val="24"/>
        </w:rPr>
        <w:t xml:space="preserve">human rights are universal </w:t>
      </w:r>
      <w:r w:rsidR="00C73313" w:rsidRPr="007C44F1">
        <w:rPr>
          <w:rFonts w:ascii="Times New Roman" w:hAnsi="Times New Roman"/>
          <w:szCs w:val="24"/>
        </w:rPr>
        <w:t>‘</w:t>
      </w:r>
      <w:r w:rsidR="00053811" w:rsidRPr="007C44F1">
        <w:rPr>
          <w:rFonts w:ascii="Times New Roman" w:hAnsi="Times New Roman"/>
          <w:szCs w:val="24"/>
        </w:rPr>
        <w:t>in nature</w:t>
      </w:r>
      <w:r w:rsidR="00C73313" w:rsidRPr="007C44F1">
        <w:rPr>
          <w:rFonts w:ascii="Times New Roman" w:hAnsi="Times New Roman"/>
          <w:szCs w:val="24"/>
        </w:rPr>
        <w:t>’</w:t>
      </w:r>
      <w:r w:rsidR="00053811" w:rsidRPr="007C44F1">
        <w:rPr>
          <w:rFonts w:ascii="Times New Roman" w:hAnsi="Times New Roman"/>
          <w:szCs w:val="24"/>
        </w:rPr>
        <w:t xml:space="preserve">, </w:t>
      </w:r>
      <w:r w:rsidR="0011269A" w:rsidRPr="007C44F1">
        <w:rPr>
          <w:rFonts w:ascii="Times New Roman" w:hAnsi="Times New Roman"/>
          <w:szCs w:val="24"/>
        </w:rPr>
        <w:t xml:space="preserve">but that national, regional, historical, cultural, and religious </w:t>
      </w:r>
      <w:r w:rsidR="00053811" w:rsidRPr="007C44F1">
        <w:rPr>
          <w:rFonts w:ascii="Times New Roman" w:hAnsi="Times New Roman"/>
          <w:szCs w:val="24"/>
        </w:rPr>
        <w:t>context</w:t>
      </w:r>
      <w:r w:rsidR="0011269A" w:rsidRPr="007C44F1">
        <w:rPr>
          <w:rFonts w:ascii="Times New Roman" w:hAnsi="Times New Roman"/>
          <w:szCs w:val="24"/>
        </w:rPr>
        <w:t>s</w:t>
      </w:r>
      <w:r w:rsidR="00053811" w:rsidRPr="007C44F1">
        <w:rPr>
          <w:rFonts w:ascii="Times New Roman" w:hAnsi="Times New Roman"/>
          <w:szCs w:val="24"/>
        </w:rPr>
        <w:t xml:space="preserve"> </w:t>
      </w:r>
      <w:r w:rsidR="0011269A" w:rsidRPr="007C44F1">
        <w:rPr>
          <w:rFonts w:ascii="Times New Roman" w:hAnsi="Times New Roman"/>
          <w:szCs w:val="24"/>
        </w:rPr>
        <w:t xml:space="preserve">modify their operability. </w:t>
      </w:r>
      <w:r w:rsidR="001F756C" w:rsidRPr="007C44F1">
        <w:rPr>
          <w:rFonts w:ascii="Times New Roman" w:hAnsi="Times New Roman"/>
          <w:szCs w:val="24"/>
        </w:rPr>
        <w:t>For example, p</w:t>
      </w:r>
      <w:r w:rsidR="00053811" w:rsidRPr="007C44F1">
        <w:rPr>
          <w:rFonts w:ascii="Times New Roman" w:hAnsi="Times New Roman"/>
          <w:szCs w:val="24"/>
        </w:rPr>
        <w:t xml:space="preserve">roponents of the Bangkok Declaration argue that some human rights </w:t>
      </w:r>
      <w:r w:rsidR="001F756C" w:rsidRPr="007C44F1">
        <w:rPr>
          <w:rFonts w:ascii="Times New Roman" w:hAnsi="Times New Roman"/>
          <w:szCs w:val="24"/>
        </w:rPr>
        <w:t xml:space="preserve">repression </w:t>
      </w:r>
      <w:r w:rsidR="00053811" w:rsidRPr="007C44F1">
        <w:rPr>
          <w:rFonts w:ascii="Times New Roman" w:hAnsi="Times New Roman"/>
          <w:szCs w:val="24"/>
        </w:rPr>
        <w:t xml:space="preserve">may be </w:t>
      </w:r>
      <w:r w:rsidR="001F756C" w:rsidRPr="007C44F1">
        <w:rPr>
          <w:rFonts w:ascii="Times New Roman" w:hAnsi="Times New Roman"/>
          <w:szCs w:val="24"/>
        </w:rPr>
        <w:t xml:space="preserve">justifiable to enable </w:t>
      </w:r>
      <w:r w:rsidR="00053811" w:rsidRPr="007C44F1">
        <w:rPr>
          <w:rFonts w:ascii="Times New Roman" w:hAnsi="Times New Roman"/>
          <w:szCs w:val="24"/>
        </w:rPr>
        <w:t xml:space="preserve">poorer countries to grow their economies, from which many political goods </w:t>
      </w:r>
      <w:r w:rsidR="001F756C" w:rsidRPr="007C44F1">
        <w:rPr>
          <w:rFonts w:ascii="Times New Roman" w:hAnsi="Times New Roman"/>
          <w:szCs w:val="24"/>
        </w:rPr>
        <w:t xml:space="preserve">might </w:t>
      </w:r>
      <w:r w:rsidR="00053811" w:rsidRPr="007C44F1">
        <w:rPr>
          <w:rFonts w:ascii="Times New Roman" w:hAnsi="Times New Roman"/>
          <w:szCs w:val="24"/>
        </w:rPr>
        <w:t xml:space="preserve">develop (Freeman, 1996). </w:t>
      </w:r>
    </w:p>
    <w:p w:rsidR="00053811" w:rsidRPr="007C44F1" w:rsidRDefault="004F3257" w:rsidP="00634BF8">
      <w:pPr>
        <w:spacing w:line="480" w:lineRule="auto"/>
        <w:jc w:val="both"/>
        <w:rPr>
          <w:rFonts w:ascii="Times New Roman" w:hAnsi="Times New Roman"/>
          <w:szCs w:val="24"/>
        </w:rPr>
      </w:pPr>
      <w:r>
        <w:rPr>
          <w:rFonts w:ascii="Times New Roman" w:hAnsi="Times New Roman"/>
          <w:szCs w:val="24"/>
        </w:rPr>
        <w:t xml:space="preserve">Jack </w:t>
      </w:r>
      <w:r w:rsidRPr="007C44F1">
        <w:rPr>
          <w:rFonts w:ascii="Times New Roman" w:hAnsi="Times New Roman"/>
          <w:szCs w:val="24"/>
        </w:rPr>
        <w:t>Donnelly</w:t>
      </w:r>
      <w:r>
        <w:rPr>
          <w:rFonts w:ascii="Times New Roman" w:hAnsi="Times New Roman"/>
          <w:szCs w:val="24"/>
        </w:rPr>
        <w:t>, a senior scholar in the human rights field,</w:t>
      </w:r>
      <w:r w:rsidR="00053811" w:rsidRPr="007C44F1">
        <w:rPr>
          <w:rFonts w:ascii="Times New Roman" w:hAnsi="Times New Roman"/>
          <w:szCs w:val="24"/>
        </w:rPr>
        <w:t xml:space="preserve"> </w:t>
      </w:r>
      <w:r w:rsidR="001F756C" w:rsidRPr="007C44F1">
        <w:rPr>
          <w:rFonts w:ascii="Times New Roman" w:hAnsi="Times New Roman"/>
          <w:szCs w:val="24"/>
        </w:rPr>
        <w:t xml:space="preserve">agrees </w:t>
      </w:r>
      <w:r w:rsidR="00053811" w:rsidRPr="007C44F1">
        <w:rPr>
          <w:rFonts w:ascii="Times New Roman" w:hAnsi="Times New Roman"/>
          <w:szCs w:val="24"/>
        </w:rPr>
        <w:t>that there is room for distinctively Asian</w:t>
      </w:r>
      <w:r w:rsidR="00F470C6" w:rsidRPr="007C44F1">
        <w:rPr>
          <w:rFonts w:ascii="Times New Roman" w:hAnsi="Times New Roman"/>
          <w:szCs w:val="24"/>
        </w:rPr>
        <w:t xml:space="preserve">, Islamic, or other </w:t>
      </w:r>
      <w:r w:rsidR="00053811" w:rsidRPr="007C44F1">
        <w:rPr>
          <w:rFonts w:ascii="Times New Roman" w:hAnsi="Times New Roman"/>
          <w:szCs w:val="24"/>
        </w:rPr>
        <w:t xml:space="preserve"> interpretations of human rights and ways of implementing them, </w:t>
      </w:r>
      <w:r w:rsidR="001F756C" w:rsidRPr="007C44F1">
        <w:rPr>
          <w:rFonts w:ascii="Times New Roman" w:hAnsi="Times New Roman"/>
          <w:szCs w:val="24"/>
        </w:rPr>
        <w:t xml:space="preserve">but insists that </w:t>
      </w:r>
      <w:r w:rsidR="00053811" w:rsidRPr="007C44F1">
        <w:rPr>
          <w:rFonts w:ascii="Times New Roman" w:hAnsi="Times New Roman"/>
          <w:szCs w:val="24"/>
        </w:rPr>
        <w:t>the core concepts of such rights remain invariant</w:t>
      </w:r>
      <w:r w:rsidR="00F470C6" w:rsidRPr="007C44F1">
        <w:rPr>
          <w:rFonts w:ascii="Times New Roman" w:hAnsi="Times New Roman"/>
          <w:szCs w:val="24"/>
        </w:rPr>
        <w:t>:</w:t>
      </w:r>
      <w:r w:rsidR="00053811" w:rsidRPr="007C44F1">
        <w:rPr>
          <w:rFonts w:ascii="Times New Roman" w:hAnsi="Times New Roman"/>
          <w:szCs w:val="24"/>
        </w:rPr>
        <w:t xml:space="preserve"> countries cannot simply pick and choose between internationally-recognised rights (Donnelly, 2003). </w:t>
      </w:r>
      <w:r w:rsidR="001F756C" w:rsidRPr="007C44F1">
        <w:rPr>
          <w:rFonts w:ascii="Times New Roman" w:hAnsi="Times New Roman"/>
          <w:szCs w:val="24"/>
        </w:rPr>
        <w:t xml:space="preserve">For all its imperfections, </w:t>
      </w:r>
      <w:r w:rsidR="00053811" w:rsidRPr="007C44F1">
        <w:rPr>
          <w:rFonts w:ascii="Times New Roman" w:hAnsi="Times New Roman"/>
          <w:szCs w:val="24"/>
        </w:rPr>
        <w:t xml:space="preserve">Donnelly maintains </w:t>
      </w:r>
      <w:r w:rsidR="001F756C" w:rsidRPr="007C44F1">
        <w:rPr>
          <w:rFonts w:ascii="Times New Roman" w:hAnsi="Times New Roman"/>
          <w:szCs w:val="24"/>
        </w:rPr>
        <w:t xml:space="preserve">the UDHR </w:t>
      </w:r>
      <w:r w:rsidR="00053811" w:rsidRPr="007C44F1">
        <w:rPr>
          <w:rFonts w:ascii="Times New Roman" w:hAnsi="Times New Roman"/>
          <w:szCs w:val="24"/>
        </w:rPr>
        <w:t xml:space="preserve">represents the global community’s </w:t>
      </w:r>
      <w:r w:rsidR="001F756C" w:rsidRPr="007C44F1">
        <w:rPr>
          <w:rFonts w:ascii="Times New Roman" w:hAnsi="Times New Roman"/>
          <w:szCs w:val="24"/>
        </w:rPr>
        <w:t xml:space="preserve">collective </w:t>
      </w:r>
      <w:r w:rsidR="00053811" w:rsidRPr="007C44F1">
        <w:rPr>
          <w:rFonts w:ascii="Times New Roman" w:hAnsi="Times New Roman"/>
          <w:szCs w:val="24"/>
        </w:rPr>
        <w:t xml:space="preserve">effort to determine the social and political guidelines for humanity, </w:t>
      </w:r>
      <w:r w:rsidR="00C73313" w:rsidRPr="007C44F1">
        <w:rPr>
          <w:rFonts w:ascii="Times New Roman" w:hAnsi="Times New Roman"/>
          <w:szCs w:val="24"/>
        </w:rPr>
        <w:t xml:space="preserve">and it cannot permit selective ‘opting out’ </w:t>
      </w:r>
      <w:r w:rsidR="00053811" w:rsidRPr="007C44F1">
        <w:rPr>
          <w:rFonts w:ascii="Times New Roman" w:hAnsi="Times New Roman"/>
          <w:szCs w:val="24"/>
        </w:rPr>
        <w:t xml:space="preserve">by </w:t>
      </w:r>
      <w:r w:rsidR="00C73313" w:rsidRPr="007C44F1">
        <w:rPr>
          <w:rFonts w:ascii="Times New Roman" w:hAnsi="Times New Roman"/>
          <w:szCs w:val="24"/>
        </w:rPr>
        <w:t xml:space="preserve">any </w:t>
      </w:r>
      <w:r w:rsidR="00053811" w:rsidRPr="007C44F1">
        <w:rPr>
          <w:rFonts w:ascii="Times New Roman" w:hAnsi="Times New Roman"/>
          <w:szCs w:val="24"/>
        </w:rPr>
        <w:t>state.</w:t>
      </w:r>
      <w:r>
        <w:rPr>
          <w:rFonts w:ascii="Times New Roman" w:hAnsi="Times New Roman"/>
          <w:szCs w:val="24"/>
        </w:rPr>
        <w:t xml:space="preserve"> I</w:t>
      </w:r>
      <w:r w:rsidR="00C73313" w:rsidRPr="007C44F1">
        <w:rPr>
          <w:rFonts w:ascii="Times New Roman" w:hAnsi="Times New Roman"/>
          <w:szCs w:val="24"/>
        </w:rPr>
        <w:t xml:space="preserve">n this light </w:t>
      </w:r>
      <w:r w:rsidR="00053811" w:rsidRPr="007C44F1">
        <w:rPr>
          <w:rFonts w:ascii="Times New Roman" w:hAnsi="Times New Roman"/>
          <w:szCs w:val="24"/>
        </w:rPr>
        <w:t xml:space="preserve">the Bangkok Declaration </w:t>
      </w:r>
      <w:r w:rsidR="00C73313" w:rsidRPr="007C44F1">
        <w:rPr>
          <w:rFonts w:ascii="Times New Roman" w:hAnsi="Times New Roman"/>
          <w:szCs w:val="24"/>
        </w:rPr>
        <w:t xml:space="preserve">pertains to </w:t>
      </w:r>
      <w:r w:rsidR="00053811" w:rsidRPr="007C44F1">
        <w:rPr>
          <w:rFonts w:ascii="Times New Roman" w:hAnsi="Times New Roman"/>
          <w:szCs w:val="24"/>
        </w:rPr>
        <w:t xml:space="preserve">interpretation and implementation of human rights law, </w:t>
      </w:r>
      <w:r w:rsidR="00C73313" w:rsidRPr="007C44F1">
        <w:rPr>
          <w:rFonts w:ascii="Times New Roman" w:hAnsi="Times New Roman"/>
          <w:szCs w:val="24"/>
        </w:rPr>
        <w:lastRenderedPageBreak/>
        <w:t xml:space="preserve">and does not provide a basis to </w:t>
      </w:r>
      <w:r w:rsidR="00053811" w:rsidRPr="007C44F1">
        <w:rPr>
          <w:rFonts w:ascii="Times New Roman" w:hAnsi="Times New Roman"/>
          <w:szCs w:val="24"/>
        </w:rPr>
        <w:t xml:space="preserve">exempt </w:t>
      </w:r>
      <w:r w:rsidR="00C73313" w:rsidRPr="007C44F1">
        <w:rPr>
          <w:rFonts w:ascii="Times New Roman" w:hAnsi="Times New Roman"/>
          <w:szCs w:val="24"/>
        </w:rPr>
        <w:t xml:space="preserve">states from obligations recognised in </w:t>
      </w:r>
      <w:r w:rsidR="00053811" w:rsidRPr="007C44F1">
        <w:rPr>
          <w:rFonts w:ascii="Times New Roman" w:hAnsi="Times New Roman"/>
          <w:szCs w:val="24"/>
        </w:rPr>
        <w:t>international human rights treaties</w:t>
      </w:r>
      <w:r w:rsidRPr="004F3257">
        <w:rPr>
          <w:rFonts w:ascii="Times New Roman" w:hAnsi="Times New Roman"/>
          <w:szCs w:val="24"/>
        </w:rPr>
        <w:t xml:space="preserve"> </w:t>
      </w:r>
      <w:r>
        <w:rPr>
          <w:rFonts w:ascii="Times New Roman" w:hAnsi="Times New Roman"/>
          <w:szCs w:val="24"/>
        </w:rPr>
        <w:t>(</w:t>
      </w:r>
      <w:r w:rsidRPr="007C44F1">
        <w:rPr>
          <w:rFonts w:ascii="Times New Roman" w:hAnsi="Times New Roman"/>
          <w:szCs w:val="24"/>
        </w:rPr>
        <w:t>Engle</w:t>
      </w:r>
      <w:r>
        <w:rPr>
          <w:rFonts w:ascii="Times New Roman" w:hAnsi="Times New Roman"/>
          <w:szCs w:val="24"/>
        </w:rPr>
        <w:t xml:space="preserve">, </w:t>
      </w:r>
      <w:r w:rsidRPr="007C44F1">
        <w:rPr>
          <w:rFonts w:ascii="Times New Roman" w:hAnsi="Times New Roman"/>
          <w:szCs w:val="24"/>
        </w:rPr>
        <w:t>2000)</w:t>
      </w:r>
      <w:r w:rsidR="00053811" w:rsidRPr="007C44F1">
        <w:rPr>
          <w:rFonts w:ascii="Times New Roman" w:hAnsi="Times New Roman"/>
          <w:szCs w:val="24"/>
        </w:rPr>
        <w:t xml:space="preserve">.   </w:t>
      </w:r>
    </w:p>
    <w:p w:rsidR="00BD42DD" w:rsidRPr="007C44F1" w:rsidRDefault="00BD42DD" w:rsidP="00634BF8">
      <w:pPr>
        <w:spacing w:line="480" w:lineRule="auto"/>
        <w:jc w:val="both"/>
        <w:rPr>
          <w:color w:val="000000"/>
          <w:szCs w:val="24"/>
          <w:lang w:eastAsia="en-NZ"/>
        </w:rPr>
      </w:pPr>
    </w:p>
    <w:p w:rsidR="00C73313" w:rsidRPr="007C44F1" w:rsidRDefault="00EB1471" w:rsidP="00EB1471">
      <w:pPr>
        <w:pStyle w:val="Heading1"/>
        <w:spacing w:before="0" w:after="240"/>
        <w:jc w:val="left"/>
        <w:rPr>
          <w:color w:val="000000"/>
          <w:szCs w:val="24"/>
          <w:lang w:eastAsia="en-NZ"/>
        </w:rPr>
      </w:pPr>
      <w:r>
        <w:rPr>
          <w:rFonts w:ascii="Times New Roman" w:hAnsi="Times New Roman" w:cs="Times New Roman"/>
          <w:b w:val="0"/>
          <w:sz w:val="24"/>
          <w:szCs w:val="24"/>
        </w:rPr>
        <w:t xml:space="preserve">3.  </w:t>
      </w:r>
      <w:r w:rsidR="00C73313" w:rsidRPr="007C44F1">
        <w:rPr>
          <w:rFonts w:ascii="Times New Roman" w:hAnsi="Times New Roman" w:cs="Times New Roman"/>
          <w:b w:val="0"/>
          <w:sz w:val="24"/>
          <w:szCs w:val="24"/>
        </w:rPr>
        <w:t>FDI LOCATION AND HUMAN RIGHTS</w:t>
      </w:r>
    </w:p>
    <w:p w:rsidR="0078616A" w:rsidRDefault="00EB1471" w:rsidP="00634BF8">
      <w:pPr>
        <w:spacing w:line="480" w:lineRule="auto"/>
        <w:rPr>
          <w:rFonts w:ascii="Times New Roman" w:hAnsi="Times New Roman"/>
          <w:i/>
          <w:szCs w:val="24"/>
        </w:rPr>
      </w:pPr>
      <w:proofErr w:type="gramStart"/>
      <w:r>
        <w:rPr>
          <w:rFonts w:ascii="Times New Roman" w:hAnsi="Times New Roman"/>
          <w:i/>
          <w:szCs w:val="24"/>
        </w:rPr>
        <w:t xml:space="preserve">3.1  </w:t>
      </w:r>
      <w:r w:rsidR="00F470C6" w:rsidRPr="007C44F1">
        <w:rPr>
          <w:rFonts w:ascii="Times New Roman" w:hAnsi="Times New Roman"/>
          <w:i/>
          <w:szCs w:val="24"/>
        </w:rPr>
        <w:t>Theory</w:t>
      </w:r>
      <w:proofErr w:type="gramEnd"/>
    </w:p>
    <w:p w:rsidR="00353250" w:rsidRPr="007C44F1" w:rsidRDefault="009A31D7" w:rsidP="00634BF8">
      <w:pPr>
        <w:spacing w:after="240" w:line="480" w:lineRule="auto"/>
        <w:rPr>
          <w:rFonts w:ascii="Times New Roman" w:hAnsi="Times New Roman"/>
          <w:szCs w:val="24"/>
        </w:rPr>
      </w:pPr>
      <w:r w:rsidRPr="007C44F1">
        <w:rPr>
          <w:rFonts w:ascii="Times New Roman" w:hAnsi="Times New Roman"/>
          <w:szCs w:val="24"/>
        </w:rPr>
        <w:t>Why should host</w:t>
      </w:r>
      <w:r w:rsidR="00C73313" w:rsidRPr="007C44F1">
        <w:rPr>
          <w:rFonts w:ascii="Times New Roman" w:hAnsi="Times New Roman"/>
          <w:szCs w:val="24"/>
        </w:rPr>
        <w:t>-</w:t>
      </w:r>
      <w:r w:rsidRPr="007C44F1">
        <w:rPr>
          <w:rFonts w:ascii="Times New Roman" w:hAnsi="Times New Roman"/>
          <w:szCs w:val="24"/>
        </w:rPr>
        <w:t>nation human rights repression</w:t>
      </w:r>
      <w:r w:rsidR="00246CA4" w:rsidRPr="007C44F1">
        <w:rPr>
          <w:rFonts w:ascii="Times New Roman" w:hAnsi="Times New Roman"/>
          <w:szCs w:val="24"/>
        </w:rPr>
        <w:t xml:space="preserve"> matter to </w:t>
      </w:r>
      <w:r w:rsidR="004A5D2C" w:rsidRPr="007C44F1">
        <w:rPr>
          <w:rFonts w:ascii="Times New Roman" w:hAnsi="Times New Roman"/>
          <w:szCs w:val="24"/>
        </w:rPr>
        <w:t xml:space="preserve">MNEs? </w:t>
      </w:r>
      <w:r w:rsidR="00F5000B" w:rsidRPr="007C44F1">
        <w:rPr>
          <w:rFonts w:ascii="Times New Roman" w:hAnsi="Times New Roman"/>
          <w:szCs w:val="24"/>
        </w:rPr>
        <w:t>A common assumption is that</w:t>
      </w:r>
      <w:r w:rsidR="00F470C6" w:rsidRPr="007C44F1">
        <w:rPr>
          <w:rFonts w:ascii="Times New Roman" w:hAnsi="Times New Roman"/>
          <w:szCs w:val="24"/>
        </w:rPr>
        <w:t xml:space="preserve"> it does not matter;</w:t>
      </w:r>
      <w:r w:rsidR="00F5000B" w:rsidRPr="007C44F1">
        <w:rPr>
          <w:rFonts w:ascii="Times New Roman" w:hAnsi="Times New Roman"/>
          <w:szCs w:val="24"/>
        </w:rPr>
        <w:t xml:space="preserve"> </w:t>
      </w:r>
      <w:r w:rsidR="00F470C6" w:rsidRPr="007C44F1">
        <w:rPr>
          <w:rFonts w:ascii="Times New Roman" w:hAnsi="Times New Roman"/>
          <w:szCs w:val="24"/>
        </w:rPr>
        <w:t xml:space="preserve">instead, </w:t>
      </w:r>
      <w:r w:rsidR="00F5000B" w:rsidRPr="007C44F1">
        <w:rPr>
          <w:rFonts w:ascii="Times New Roman" w:hAnsi="Times New Roman"/>
          <w:szCs w:val="24"/>
        </w:rPr>
        <w:t xml:space="preserve"> rights repression is </w:t>
      </w:r>
      <w:r w:rsidR="00F470C6" w:rsidRPr="007C44F1">
        <w:rPr>
          <w:rFonts w:ascii="Times New Roman" w:hAnsi="Times New Roman"/>
          <w:szCs w:val="24"/>
        </w:rPr>
        <w:t xml:space="preserve">read as an indicator of </w:t>
      </w:r>
      <w:r w:rsidR="00F5000B" w:rsidRPr="007C44F1">
        <w:rPr>
          <w:rFonts w:ascii="Times New Roman" w:hAnsi="Times New Roman"/>
          <w:szCs w:val="24"/>
        </w:rPr>
        <w:t>political risks such as civil unrest, organised crime, terrorism, corruption, and government instability</w:t>
      </w:r>
      <w:r w:rsidR="00353250" w:rsidRPr="007C44F1">
        <w:rPr>
          <w:rFonts w:ascii="Times New Roman" w:hAnsi="Times New Roman"/>
          <w:szCs w:val="24"/>
        </w:rPr>
        <w:t xml:space="preserve"> (</w:t>
      </w:r>
      <w:proofErr w:type="spellStart"/>
      <w:r w:rsidR="00353250" w:rsidRPr="007C44F1">
        <w:rPr>
          <w:rFonts w:ascii="Times New Roman" w:hAnsi="Times New Roman"/>
          <w:i/>
          <w:szCs w:val="24"/>
        </w:rPr>
        <w:t>cf</w:t>
      </w:r>
      <w:proofErr w:type="spellEnd"/>
      <w:r w:rsidR="00353250" w:rsidRPr="007C44F1">
        <w:rPr>
          <w:rFonts w:ascii="Times New Roman" w:hAnsi="Times New Roman"/>
          <w:szCs w:val="24"/>
        </w:rPr>
        <w:t xml:space="preserve"> </w:t>
      </w:r>
      <w:proofErr w:type="spellStart"/>
      <w:r w:rsidR="00353250" w:rsidRPr="007C44F1">
        <w:rPr>
          <w:rFonts w:ascii="Times New Roman" w:hAnsi="Times New Roman"/>
          <w:szCs w:val="24"/>
        </w:rPr>
        <w:t>Reznick</w:t>
      </w:r>
      <w:proofErr w:type="spellEnd"/>
      <w:r w:rsidR="00353250" w:rsidRPr="007C44F1">
        <w:rPr>
          <w:rFonts w:ascii="Times New Roman" w:hAnsi="Times New Roman"/>
          <w:szCs w:val="24"/>
        </w:rPr>
        <w:t>, 2001</w:t>
      </w:r>
      <w:r w:rsidR="005C7727" w:rsidRPr="007C44F1">
        <w:rPr>
          <w:rFonts w:ascii="Times New Roman" w:hAnsi="Times New Roman"/>
          <w:szCs w:val="24"/>
        </w:rPr>
        <w:t xml:space="preserve">; Barry </w:t>
      </w:r>
      <w:r w:rsidR="005C7727" w:rsidRPr="007C44F1">
        <w:rPr>
          <w:rFonts w:ascii="Times New Roman" w:hAnsi="Times New Roman"/>
          <w:i/>
          <w:szCs w:val="24"/>
        </w:rPr>
        <w:t>et al.</w:t>
      </w:r>
      <w:r w:rsidR="005C7727" w:rsidRPr="007C44F1">
        <w:rPr>
          <w:rFonts w:ascii="Times New Roman" w:hAnsi="Times New Roman"/>
          <w:szCs w:val="24"/>
        </w:rPr>
        <w:t>,</w:t>
      </w:r>
      <w:r w:rsidR="005C7727" w:rsidRPr="007C44F1">
        <w:rPr>
          <w:rFonts w:ascii="Times New Roman" w:hAnsi="Times New Roman"/>
          <w:i/>
          <w:szCs w:val="24"/>
        </w:rPr>
        <w:t xml:space="preserve"> </w:t>
      </w:r>
      <w:r w:rsidR="005C7727" w:rsidRPr="007C44F1">
        <w:rPr>
          <w:rFonts w:ascii="Times New Roman" w:hAnsi="Times New Roman"/>
          <w:szCs w:val="24"/>
        </w:rPr>
        <w:t>2012</w:t>
      </w:r>
      <w:r w:rsidR="00353250" w:rsidRPr="007C44F1">
        <w:rPr>
          <w:rFonts w:ascii="Times New Roman" w:hAnsi="Times New Roman"/>
          <w:szCs w:val="24"/>
        </w:rPr>
        <w:t>). Th</w:t>
      </w:r>
      <w:r w:rsidR="00815F49" w:rsidRPr="007C44F1">
        <w:rPr>
          <w:rFonts w:ascii="Times New Roman" w:hAnsi="Times New Roman"/>
          <w:szCs w:val="24"/>
        </w:rPr>
        <w:t xml:space="preserve">us, the </w:t>
      </w:r>
      <w:r w:rsidR="00353250" w:rsidRPr="007C44F1">
        <w:rPr>
          <w:rFonts w:ascii="Times New Roman" w:hAnsi="Times New Roman"/>
          <w:szCs w:val="24"/>
        </w:rPr>
        <w:t>conduct of a government in the sphere of human rights act</w:t>
      </w:r>
      <w:r w:rsidR="00F470C6" w:rsidRPr="007C44F1">
        <w:rPr>
          <w:rFonts w:ascii="Times New Roman" w:hAnsi="Times New Roman"/>
          <w:szCs w:val="24"/>
        </w:rPr>
        <w:t>s</w:t>
      </w:r>
      <w:r w:rsidR="00353250" w:rsidRPr="007C44F1">
        <w:rPr>
          <w:rFonts w:ascii="Times New Roman" w:hAnsi="Times New Roman"/>
          <w:szCs w:val="24"/>
        </w:rPr>
        <w:t xml:space="preserve"> as a proxy for the credibility of government commitments </w:t>
      </w:r>
      <w:r w:rsidR="00921FB2" w:rsidRPr="007C44F1">
        <w:rPr>
          <w:rFonts w:ascii="Times New Roman" w:hAnsi="Times New Roman"/>
          <w:szCs w:val="24"/>
        </w:rPr>
        <w:t xml:space="preserve">to </w:t>
      </w:r>
      <w:r w:rsidR="001E47C2" w:rsidRPr="007C44F1">
        <w:rPr>
          <w:rFonts w:ascii="Times New Roman" w:hAnsi="Times New Roman"/>
          <w:szCs w:val="24"/>
        </w:rPr>
        <w:t xml:space="preserve">maintain </w:t>
      </w:r>
      <w:r w:rsidR="00921FB2" w:rsidRPr="007C44F1">
        <w:rPr>
          <w:rFonts w:ascii="Times New Roman" w:hAnsi="Times New Roman"/>
          <w:szCs w:val="24"/>
        </w:rPr>
        <w:t xml:space="preserve">order </w:t>
      </w:r>
      <w:r w:rsidR="00353250" w:rsidRPr="007C44F1">
        <w:rPr>
          <w:rFonts w:ascii="Times New Roman" w:hAnsi="Times New Roman"/>
          <w:szCs w:val="24"/>
        </w:rPr>
        <w:t>(</w:t>
      </w:r>
      <w:r w:rsidR="00F5000B" w:rsidRPr="007C44F1">
        <w:rPr>
          <w:rFonts w:ascii="Times New Roman" w:hAnsi="Times New Roman"/>
          <w:szCs w:val="24"/>
        </w:rPr>
        <w:t xml:space="preserve">Blanton and Blanton, 2007; 2009). </w:t>
      </w:r>
      <w:r w:rsidR="00F470C6" w:rsidRPr="007C44F1">
        <w:rPr>
          <w:rFonts w:ascii="Times New Roman" w:hAnsi="Times New Roman"/>
          <w:szCs w:val="24"/>
        </w:rPr>
        <w:t xml:space="preserve">Tellingly, when Barry </w:t>
      </w:r>
      <w:r w:rsidR="00F470C6" w:rsidRPr="007C44F1">
        <w:rPr>
          <w:rFonts w:ascii="Times New Roman" w:hAnsi="Times New Roman"/>
          <w:i/>
          <w:szCs w:val="24"/>
        </w:rPr>
        <w:t xml:space="preserve">et al. </w:t>
      </w:r>
      <w:r w:rsidR="00F470C6" w:rsidRPr="007C44F1">
        <w:rPr>
          <w:rFonts w:ascii="Times New Roman" w:hAnsi="Times New Roman"/>
          <w:szCs w:val="24"/>
        </w:rPr>
        <w:t>(2012) include measures of government instability and property rights in their empirical model of inward FDI flows, they find that human rights repression loses its significance as a determinant. However, the specification of the instability variable is crucial here, and human rights remain influential alongside property rights and instability when alternative measures are tried. Thus</w:t>
      </w:r>
      <w:r w:rsidR="00815F49" w:rsidRPr="007C44F1">
        <w:rPr>
          <w:rFonts w:ascii="Times New Roman" w:hAnsi="Times New Roman"/>
          <w:szCs w:val="24"/>
        </w:rPr>
        <w:t>, i</w:t>
      </w:r>
      <w:r w:rsidR="005C7727" w:rsidRPr="007C44F1">
        <w:rPr>
          <w:rFonts w:ascii="Times New Roman" w:hAnsi="Times New Roman"/>
          <w:szCs w:val="24"/>
        </w:rPr>
        <w:t xml:space="preserve">t remains unclear that human rights matter </w:t>
      </w:r>
      <w:r w:rsidR="00815F49" w:rsidRPr="007C44F1">
        <w:rPr>
          <w:rFonts w:ascii="Times New Roman" w:hAnsi="Times New Roman"/>
          <w:i/>
          <w:szCs w:val="24"/>
        </w:rPr>
        <w:t>only</w:t>
      </w:r>
      <w:r w:rsidR="00815F49" w:rsidRPr="007C44F1">
        <w:rPr>
          <w:rFonts w:ascii="Times New Roman" w:hAnsi="Times New Roman"/>
          <w:szCs w:val="24"/>
        </w:rPr>
        <w:t xml:space="preserve"> </w:t>
      </w:r>
      <w:r w:rsidR="005C7727" w:rsidRPr="007C44F1">
        <w:rPr>
          <w:rFonts w:ascii="Times New Roman" w:hAnsi="Times New Roman"/>
          <w:szCs w:val="24"/>
        </w:rPr>
        <w:t xml:space="preserve">in their role as a proxy for less visible location-specific conditions. </w:t>
      </w:r>
    </w:p>
    <w:p w:rsidR="002D0A42" w:rsidRDefault="00353250" w:rsidP="00634BF8">
      <w:pPr>
        <w:spacing w:after="240" w:line="480" w:lineRule="auto"/>
        <w:rPr>
          <w:rFonts w:ascii="Times New Roman" w:hAnsi="Times New Roman"/>
          <w:szCs w:val="24"/>
          <w:lang w:eastAsia="en-NZ"/>
        </w:rPr>
      </w:pPr>
      <w:r w:rsidRPr="007C44F1">
        <w:rPr>
          <w:rFonts w:ascii="Times New Roman" w:hAnsi="Times New Roman"/>
          <w:szCs w:val="24"/>
        </w:rPr>
        <w:t xml:space="preserve">The </w:t>
      </w:r>
      <w:r w:rsidR="00F470C6" w:rsidRPr="007C44F1">
        <w:rPr>
          <w:rFonts w:ascii="Times New Roman" w:hAnsi="Times New Roman"/>
          <w:szCs w:val="24"/>
        </w:rPr>
        <w:t xml:space="preserve">second </w:t>
      </w:r>
      <w:r w:rsidR="002D0A42" w:rsidRPr="007C44F1">
        <w:rPr>
          <w:rFonts w:ascii="Times New Roman" w:hAnsi="Times New Roman"/>
          <w:szCs w:val="24"/>
        </w:rPr>
        <w:t>commonly</w:t>
      </w:r>
      <w:r w:rsidRPr="007C44F1">
        <w:rPr>
          <w:rFonts w:ascii="Times New Roman" w:hAnsi="Times New Roman"/>
          <w:szCs w:val="24"/>
        </w:rPr>
        <w:t xml:space="preserve"> </w:t>
      </w:r>
      <w:r w:rsidR="002D0A42" w:rsidRPr="007C44F1">
        <w:rPr>
          <w:rFonts w:ascii="Times New Roman" w:hAnsi="Times New Roman"/>
          <w:szCs w:val="24"/>
        </w:rPr>
        <w:t>cited explanation for a re</w:t>
      </w:r>
      <w:r w:rsidR="002D37FA" w:rsidRPr="007C44F1">
        <w:rPr>
          <w:rFonts w:ascii="Times New Roman" w:hAnsi="Times New Roman"/>
          <w:szCs w:val="24"/>
        </w:rPr>
        <w:t>lationsh</w:t>
      </w:r>
      <w:r w:rsidR="002D0A42" w:rsidRPr="007C44F1">
        <w:rPr>
          <w:rFonts w:ascii="Times New Roman" w:hAnsi="Times New Roman"/>
          <w:szCs w:val="24"/>
        </w:rPr>
        <w:t xml:space="preserve">ip between FDI and human rights </w:t>
      </w:r>
      <w:r w:rsidRPr="007C44F1">
        <w:rPr>
          <w:rFonts w:ascii="Times New Roman" w:hAnsi="Times New Roman"/>
          <w:szCs w:val="24"/>
        </w:rPr>
        <w:t xml:space="preserve">refers to the need for an MNE to maintain legitimacy and thus to avoid the ‘spotlight’ of negative publicity that might come with an association with human rights abuses. In this view, MNEs are not impressed by </w:t>
      </w:r>
      <w:r w:rsidR="00815F49" w:rsidRPr="007C44F1">
        <w:rPr>
          <w:rFonts w:ascii="Times New Roman" w:hAnsi="Times New Roman"/>
          <w:szCs w:val="24"/>
        </w:rPr>
        <w:t xml:space="preserve">the claim </w:t>
      </w:r>
      <w:r w:rsidRPr="007C44F1">
        <w:rPr>
          <w:rFonts w:ascii="Times New Roman" w:hAnsi="Times New Roman"/>
          <w:szCs w:val="24"/>
        </w:rPr>
        <w:t xml:space="preserve">that they </w:t>
      </w:r>
      <w:r w:rsidR="00F470C6" w:rsidRPr="007C44F1">
        <w:rPr>
          <w:rFonts w:ascii="Times New Roman" w:hAnsi="Times New Roman"/>
          <w:szCs w:val="24"/>
        </w:rPr>
        <w:t xml:space="preserve">bear </w:t>
      </w:r>
      <w:r w:rsidRPr="007C44F1">
        <w:rPr>
          <w:rFonts w:ascii="Times New Roman" w:hAnsi="Times New Roman"/>
          <w:szCs w:val="24"/>
        </w:rPr>
        <w:t>a duty to ensure rights are honoured, but they are conscious of the persuasiveness of th</w:t>
      </w:r>
      <w:r w:rsidR="00815F49" w:rsidRPr="007C44F1">
        <w:rPr>
          <w:rFonts w:ascii="Times New Roman" w:hAnsi="Times New Roman"/>
          <w:szCs w:val="24"/>
        </w:rPr>
        <w:t>at</w:t>
      </w:r>
      <w:r w:rsidRPr="007C44F1">
        <w:rPr>
          <w:rFonts w:ascii="Times New Roman" w:hAnsi="Times New Roman"/>
          <w:szCs w:val="24"/>
        </w:rPr>
        <w:t xml:space="preserve"> </w:t>
      </w:r>
      <w:r w:rsidR="00815F49" w:rsidRPr="007C44F1">
        <w:rPr>
          <w:rFonts w:ascii="Times New Roman" w:hAnsi="Times New Roman"/>
          <w:szCs w:val="24"/>
        </w:rPr>
        <w:t xml:space="preserve">claim </w:t>
      </w:r>
      <w:r w:rsidRPr="007C44F1">
        <w:rPr>
          <w:rFonts w:ascii="Times New Roman" w:hAnsi="Times New Roman"/>
          <w:szCs w:val="24"/>
        </w:rPr>
        <w:t xml:space="preserve">to key stakeholders, including consumers, the media, value-chain partners, governments, non-government organisations, and inter-government organisations. MNEs are expected to steer clear of </w:t>
      </w:r>
      <w:r w:rsidRPr="007C44F1">
        <w:rPr>
          <w:rFonts w:ascii="Times New Roman" w:hAnsi="Times New Roman"/>
          <w:szCs w:val="24"/>
        </w:rPr>
        <w:lastRenderedPageBreak/>
        <w:t>host states with a poor rights record so as not to stimulate various forms of retributive action these stakeholders might take where they believe firms are in violation of their responsibilities (Spar, 1998; 1999; Blanton and Blanton, 2007).</w:t>
      </w:r>
      <w:r w:rsidR="002D0A42" w:rsidRPr="007C44F1">
        <w:rPr>
          <w:rFonts w:ascii="Times New Roman" w:hAnsi="Times New Roman"/>
          <w:szCs w:val="24"/>
        </w:rPr>
        <w:t xml:space="preserve"> Barry </w:t>
      </w:r>
      <w:r w:rsidR="00F470C6" w:rsidRPr="007C44F1">
        <w:rPr>
          <w:rFonts w:ascii="Times New Roman" w:hAnsi="Times New Roman"/>
          <w:i/>
          <w:szCs w:val="24"/>
        </w:rPr>
        <w:t>et al</w:t>
      </w:r>
      <w:r w:rsidR="002D0A42" w:rsidRPr="007C44F1">
        <w:rPr>
          <w:rFonts w:ascii="Times New Roman" w:hAnsi="Times New Roman"/>
          <w:i/>
          <w:szCs w:val="24"/>
        </w:rPr>
        <w:t xml:space="preserve">. </w:t>
      </w:r>
      <w:r w:rsidR="002D37FA" w:rsidRPr="007C44F1">
        <w:rPr>
          <w:rFonts w:ascii="Times New Roman" w:hAnsi="Times New Roman"/>
          <w:szCs w:val="24"/>
        </w:rPr>
        <w:t>(2012) remark that MNEs are likely to be variably sensitised to this kind of external pressure: c</w:t>
      </w:r>
      <w:r w:rsidR="002D0A42" w:rsidRPr="007C44F1">
        <w:rPr>
          <w:rFonts w:ascii="Times New Roman" w:hAnsi="Times New Roman"/>
          <w:szCs w:val="24"/>
          <w:lang w:eastAsia="en-NZ"/>
        </w:rPr>
        <w:t xml:space="preserve">onsumer goods manufacturers might be more vulnerable than raw materials harvesters. </w:t>
      </w:r>
      <w:r w:rsidR="00F470C6" w:rsidRPr="007C44F1">
        <w:rPr>
          <w:rFonts w:ascii="Times New Roman" w:hAnsi="Times New Roman"/>
          <w:szCs w:val="24"/>
          <w:lang w:eastAsia="en-NZ"/>
        </w:rPr>
        <w:t>C</w:t>
      </w:r>
      <w:r w:rsidR="002D0A42" w:rsidRPr="007C44F1">
        <w:rPr>
          <w:rFonts w:ascii="Times New Roman" w:hAnsi="Times New Roman"/>
          <w:szCs w:val="24"/>
          <w:lang w:eastAsia="en-NZ"/>
        </w:rPr>
        <w:t xml:space="preserve">onfirmation of this variability can be seen in the pattern of MNE withdrawal from Burma in the 1990s, as brand name companies like Pepsi and </w:t>
      </w:r>
      <w:r w:rsidR="002D37FA" w:rsidRPr="007C44F1">
        <w:rPr>
          <w:rFonts w:ascii="Times New Roman" w:hAnsi="Times New Roman"/>
          <w:szCs w:val="24"/>
          <w:lang w:eastAsia="en-NZ"/>
        </w:rPr>
        <w:t>Levi-Strauss</w:t>
      </w:r>
      <w:r w:rsidR="002D0A42" w:rsidRPr="007C44F1">
        <w:rPr>
          <w:rFonts w:ascii="Times New Roman" w:hAnsi="Times New Roman"/>
          <w:szCs w:val="24"/>
          <w:lang w:eastAsia="en-NZ"/>
        </w:rPr>
        <w:t xml:space="preserve"> </w:t>
      </w:r>
      <w:r w:rsidR="002D37FA" w:rsidRPr="007C44F1">
        <w:rPr>
          <w:rFonts w:ascii="Times New Roman" w:hAnsi="Times New Roman"/>
          <w:szCs w:val="24"/>
          <w:lang w:eastAsia="en-NZ"/>
        </w:rPr>
        <w:t xml:space="preserve">responded to public pressure to exit, </w:t>
      </w:r>
      <w:r w:rsidR="002D0A42" w:rsidRPr="007C44F1">
        <w:rPr>
          <w:rFonts w:ascii="Times New Roman" w:hAnsi="Times New Roman"/>
          <w:szCs w:val="24"/>
          <w:lang w:eastAsia="en-NZ"/>
        </w:rPr>
        <w:t>whereas far less well</w:t>
      </w:r>
      <w:r w:rsidR="002D37FA" w:rsidRPr="007C44F1">
        <w:rPr>
          <w:rFonts w:ascii="Times New Roman" w:hAnsi="Times New Roman"/>
          <w:szCs w:val="24"/>
          <w:lang w:eastAsia="en-NZ"/>
        </w:rPr>
        <w:t>-</w:t>
      </w:r>
      <w:r w:rsidR="002D0A42" w:rsidRPr="007C44F1">
        <w:rPr>
          <w:rFonts w:ascii="Times New Roman" w:hAnsi="Times New Roman"/>
          <w:szCs w:val="24"/>
          <w:lang w:eastAsia="en-NZ"/>
        </w:rPr>
        <w:t>known companies in the oil exploration industry were content to remain in situ.</w:t>
      </w:r>
    </w:p>
    <w:p w:rsidR="00246CA4" w:rsidRPr="007C44F1" w:rsidRDefault="00F470C6" w:rsidP="00634BF8">
      <w:pPr>
        <w:spacing w:after="240" w:line="480" w:lineRule="auto"/>
        <w:jc w:val="both"/>
        <w:rPr>
          <w:rFonts w:ascii="Times New Roman" w:hAnsi="Times New Roman"/>
          <w:szCs w:val="24"/>
        </w:rPr>
      </w:pPr>
      <w:r w:rsidRPr="007C44F1">
        <w:rPr>
          <w:rFonts w:ascii="Times New Roman" w:hAnsi="Times New Roman"/>
          <w:szCs w:val="24"/>
        </w:rPr>
        <w:t xml:space="preserve">Might </w:t>
      </w:r>
      <w:r w:rsidR="002D5BC3" w:rsidRPr="007C44F1">
        <w:rPr>
          <w:rFonts w:ascii="Times New Roman" w:hAnsi="Times New Roman"/>
          <w:szCs w:val="24"/>
        </w:rPr>
        <w:t>MNEs accept a priva</w:t>
      </w:r>
      <w:r w:rsidRPr="007C44F1">
        <w:rPr>
          <w:rFonts w:ascii="Times New Roman" w:hAnsi="Times New Roman"/>
          <w:szCs w:val="24"/>
        </w:rPr>
        <w:t>te duty to respect human rights?</w:t>
      </w:r>
      <w:r w:rsidR="002D5BC3" w:rsidRPr="007C44F1">
        <w:rPr>
          <w:rFonts w:ascii="Times New Roman" w:hAnsi="Times New Roman"/>
          <w:szCs w:val="24"/>
        </w:rPr>
        <w:t xml:space="preserve"> </w:t>
      </w:r>
      <w:r w:rsidR="00662CCF" w:rsidRPr="007C44F1">
        <w:rPr>
          <w:rFonts w:ascii="Times New Roman" w:hAnsi="Times New Roman"/>
          <w:szCs w:val="24"/>
        </w:rPr>
        <w:t xml:space="preserve">If this </w:t>
      </w:r>
      <w:r w:rsidRPr="007C44F1">
        <w:rPr>
          <w:rFonts w:ascii="Times New Roman" w:hAnsi="Times New Roman"/>
          <w:szCs w:val="24"/>
        </w:rPr>
        <w:t xml:space="preserve">were </w:t>
      </w:r>
      <w:r w:rsidR="00662CCF" w:rsidRPr="007C44F1">
        <w:rPr>
          <w:rFonts w:ascii="Times New Roman" w:hAnsi="Times New Roman"/>
          <w:szCs w:val="24"/>
        </w:rPr>
        <w:t>the case</w:t>
      </w:r>
      <w:r w:rsidR="002D5BC3" w:rsidRPr="007C44F1">
        <w:rPr>
          <w:rFonts w:ascii="Times New Roman" w:hAnsi="Times New Roman"/>
          <w:szCs w:val="24"/>
        </w:rPr>
        <w:t xml:space="preserve"> MNEs </w:t>
      </w:r>
      <w:r w:rsidRPr="007C44F1">
        <w:rPr>
          <w:rFonts w:ascii="Times New Roman" w:hAnsi="Times New Roman"/>
          <w:szCs w:val="24"/>
        </w:rPr>
        <w:t xml:space="preserve">would </w:t>
      </w:r>
      <w:r w:rsidR="002D5BC3" w:rsidRPr="007C44F1">
        <w:rPr>
          <w:rFonts w:ascii="Times New Roman" w:hAnsi="Times New Roman"/>
          <w:szCs w:val="24"/>
        </w:rPr>
        <w:t>not</w:t>
      </w:r>
      <w:r w:rsidR="0097447C" w:rsidRPr="007C44F1">
        <w:rPr>
          <w:rFonts w:ascii="Times New Roman" w:hAnsi="Times New Roman"/>
          <w:szCs w:val="24"/>
        </w:rPr>
        <w:t xml:space="preserve"> knowingly </w:t>
      </w:r>
      <w:r w:rsidR="004F3405" w:rsidRPr="007C44F1">
        <w:rPr>
          <w:rFonts w:ascii="Times New Roman" w:hAnsi="Times New Roman"/>
          <w:szCs w:val="24"/>
        </w:rPr>
        <w:t xml:space="preserve">commit </w:t>
      </w:r>
      <w:r w:rsidR="0097447C" w:rsidRPr="007C44F1">
        <w:rPr>
          <w:rFonts w:ascii="Times New Roman" w:hAnsi="Times New Roman"/>
          <w:szCs w:val="24"/>
        </w:rPr>
        <w:t>violat</w:t>
      </w:r>
      <w:r w:rsidR="004F3405" w:rsidRPr="007C44F1">
        <w:rPr>
          <w:rFonts w:ascii="Times New Roman" w:hAnsi="Times New Roman"/>
          <w:szCs w:val="24"/>
        </w:rPr>
        <w:t>ions</w:t>
      </w:r>
      <w:r w:rsidR="0097447C" w:rsidRPr="007C44F1">
        <w:rPr>
          <w:rFonts w:ascii="Times New Roman" w:hAnsi="Times New Roman"/>
          <w:szCs w:val="24"/>
        </w:rPr>
        <w:t xml:space="preserve">, </w:t>
      </w:r>
      <w:r w:rsidRPr="007C44F1">
        <w:rPr>
          <w:rFonts w:ascii="Times New Roman" w:hAnsi="Times New Roman"/>
          <w:szCs w:val="24"/>
        </w:rPr>
        <w:t xml:space="preserve">or </w:t>
      </w:r>
      <w:r w:rsidR="0097447C" w:rsidRPr="007C44F1">
        <w:rPr>
          <w:rFonts w:ascii="Times New Roman" w:hAnsi="Times New Roman"/>
          <w:szCs w:val="24"/>
        </w:rPr>
        <w:t xml:space="preserve">invest in countries </w:t>
      </w:r>
      <w:r w:rsidR="004F3405" w:rsidRPr="007C44F1">
        <w:rPr>
          <w:rFonts w:ascii="Times New Roman" w:hAnsi="Times New Roman"/>
          <w:szCs w:val="24"/>
        </w:rPr>
        <w:t>where</w:t>
      </w:r>
      <w:r w:rsidR="0097447C" w:rsidRPr="007C44F1">
        <w:rPr>
          <w:rFonts w:ascii="Times New Roman" w:hAnsi="Times New Roman"/>
          <w:szCs w:val="24"/>
        </w:rPr>
        <w:t xml:space="preserve"> </w:t>
      </w:r>
      <w:r w:rsidR="004F3405" w:rsidRPr="007C44F1">
        <w:rPr>
          <w:rFonts w:ascii="Times New Roman" w:hAnsi="Times New Roman"/>
          <w:szCs w:val="24"/>
        </w:rPr>
        <w:t xml:space="preserve">such </w:t>
      </w:r>
      <w:r w:rsidR="0097447C" w:rsidRPr="007C44F1">
        <w:rPr>
          <w:rFonts w:ascii="Times New Roman" w:hAnsi="Times New Roman"/>
          <w:szCs w:val="24"/>
        </w:rPr>
        <w:t xml:space="preserve">violations </w:t>
      </w:r>
      <w:r w:rsidR="004F3405" w:rsidRPr="007C44F1">
        <w:rPr>
          <w:rFonts w:ascii="Times New Roman" w:hAnsi="Times New Roman"/>
          <w:szCs w:val="24"/>
        </w:rPr>
        <w:t xml:space="preserve">are </w:t>
      </w:r>
      <w:r w:rsidR="0097447C" w:rsidRPr="007C44F1">
        <w:rPr>
          <w:rFonts w:ascii="Times New Roman" w:hAnsi="Times New Roman"/>
          <w:szCs w:val="24"/>
        </w:rPr>
        <w:t xml:space="preserve">necessary to retain </w:t>
      </w:r>
      <w:r w:rsidR="002F281D" w:rsidRPr="007C44F1">
        <w:rPr>
          <w:rFonts w:ascii="Times New Roman" w:hAnsi="Times New Roman"/>
          <w:szCs w:val="24"/>
        </w:rPr>
        <w:t xml:space="preserve">firm-level </w:t>
      </w:r>
      <w:r w:rsidR="0097447C" w:rsidRPr="007C44F1">
        <w:rPr>
          <w:rFonts w:ascii="Times New Roman" w:hAnsi="Times New Roman"/>
          <w:szCs w:val="24"/>
        </w:rPr>
        <w:t xml:space="preserve">competitiveness. </w:t>
      </w:r>
      <w:r w:rsidR="004F3405" w:rsidRPr="007C44F1">
        <w:rPr>
          <w:rFonts w:ascii="Times New Roman" w:hAnsi="Times New Roman"/>
          <w:szCs w:val="24"/>
        </w:rPr>
        <w:t>Even where</w:t>
      </w:r>
      <w:r w:rsidR="0097447C" w:rsidRPr="007C44F1">
        <w:rPr>
          <w:rFonts w:ascii="Times New Roman" w:hAnsi="Times New Roman"/>
          <w:szCs w:val="24"/>
        </w:rPr>
        <w:t xml:space="preserve"> private violations </w:t>
      </w:r>
      <w:r w:rsidRPr="007C44F1">
        <w:rPr>
          <w:rFonts w:ascii="Times New Roman" w:hAnsi="Times New Roman"/>
          <w:szCs w:val="24"/>
        </w:rPr>
        <w:t>wer</w:t>
      </w:r>
      <w:r w:rsidR="0097447C" w:rsidRPr="007C44F1">
        <w:rPr>
          <w:rFonts w:ascii="Times New Roman" w:hAnsi="Times New Roman"/>
          <w:szCs w:val="24"/>
        </w:rPr>
        <w:t xml:space="preserve">e not necessitated, </w:t>
      </w:r>
      <w:r w:rsidR="004F3257">
        <w:rPr>
          <w:rFonts w:ascii="Times New Roman" w:hAnsi="Times New Roman"/>
          <w:szCs w:val="24"/>
        </w:rPr>
        <w:t>MNEs would</w:t>
      </w:r>
      <w:r w:rsidR="0097447C" w:rsidRPr="007C44F1">
        <w:rPr>
          <w:rFonts w:ascii="Times New Roman" w:hAnsi="Times New Roman"/>
          <w:szCs w:val="24"/>
        </w:rPr>
        <w:t xml:space="preserve"> </w:t>
      </w:r>
      <w:r w:rsidR="004F3405" w:rsidRPr="007C44F1">
        <w:rPr>
          <w:rFonts w:ascii="Times New Roman" w:hAnsi="Times New Roman"/>
          <w:szCs w:val="24"/>
        </w:rPr>
        <w:t>deem it irresponsible to</w:t>
      </w:r>
      <w:r w:rsidR="0097447C" w:rsidRPr="007C44F1">
        <w:rPr>
          <w:rFonts w:ascii="Times New Roman" w:hAnsi="Times New Roman"/>
          <w:szCs w:val="24"/>
        </w:rPr>
        <w:t xml:space="preserve"> operate in proximity to </w:t>
      </w:r>
      <w:r w:rsidR="00292868" w:rsidRPr="007C44F1">
        <w:rPr>
          <w:rFonts w:ascii="Times New Roman" w:hAnsi="Times New Roman"/>
          <w:szCs w:val="24"/>
        </w:rPr>
        <w:t>state and non-state</w:t>
      </w:r>
      <w:r w:rsidR="0097447C" w:rsidRPr="007C44F1">
        <w:rPr>
          <w:rFonts w:ascii="Times New Roman" w:hAnsi="Times New Roman"/>
          <w:szCs w:val="24"/>
        </w:rPr>
        <w:t xml:space="preserve"> </w:t>
      </w:r>
      <w:r w:rsidRPr="007C44F1">
        <w:rPr>
          <w:rFonts w:ascii="Times New Roman" w:hAnsi="Times New Roman"/>
          <w:szCs w:val="24"/>
        </w:rPr>
        <w:t>repression, especially</w:t>
      </w:r>
      <w:r w:rsidR="0097447C" w:rsidRPr="007C44F1">
        <w:rPr>
          <w:rFonts w:ascii="Times New Roman" w:hAnsi="Times New Roman"/>
          <w:szCs w:val="24"/>
        </w:rPr>
        <w:t xml:space="preserve"> </w:t>
      </w:r>
      <w:r w:rsidR="004F3405" w:rsidRPr="007C44F1">
        <w:rPr>
          <w:rFonts w:ascii="Times New Roman" w:hAnsi="Times New Roman"/>
          <w:szCs w:val="24"/>
        </w:rPr>
        <w:t>if</w:t>
      </w:r>
      <w:r w:rsidR="0097447C" w:rsidRPr="007C44F1">
        <w:rPr>
          <w:rFonts w:ascii="Times New Roman" w:hAnsi="Times New Roman"/>
          <w:szCs w:val="24"/>
        </w:rPr>
        <w:t xml:space="preserve"> they cannot offe</w:t>
      </w:r>
      <w:r w:rsidR="00F31350" w:rsidRPr="007C44F1">
        <w:rPr>
          <w:rFonts w:ascii="Times New Roman" w:hAnsi="Times New Roman"/>
          <w:szCs w:val="24"/>
        </w:rPr>
        <w:t>r any form of amelioration, or</w:t>
      </w:r>
      <w:r w:rsidR="004F3405" w:rsidRPr="007C44F1">
        <w:rPr>
          <w:rFonts w:ascii="Times New Roman" w:hAnsi="Times New Roman"/>
          <w:szCs w:val="24"/>
        </w:rPr>
        <w:t xml:space="preserve"> </w:t>
      </w:r>
      <w:r w:rsidRPr="007C44F1">
        <w:rPr>
          <w:rFonts w:ascii="Times New Roman" w:hAnsi="Times New Roman"/>
          <w:szCs w:val="24"/>
        </w:rPr>
        <w:t xml:space="preserve">risked </w:t>
      </w:r>
      <w:r w:rsidR="0097447C" w:rsidRPr="007C44F1">
        <w:rPr>
          <w:rFonts w:ascii="Times New Roman" w:hAnsi="Times New Roman"/>
          <w:szCs w:val="24"/>
        </w:rPr>
        <w:t>indirectly empower</w:t>
      </w:r>
      <w:r w:rsidRPr="007C44F1">
        <w:rPr>
          <w:rFonts w:ascii="Times New Roman" w:hAnsi="Times New Roman"/>
          <w:szCs w:val="24"/>
        </w:rPr>
        <w:t>ing</w:t>
      </w:r>
      <w:r w:rsidR="0097447C" w:rsidRPr="007C44F1">
        <w:rPr>
          <w:rFonts w:ascii="Times New Roman" w:hAnsi="Times New Roman"/>
          <w:szCs w:val="24"/>
        </w:rPr>
        <w:t xml:space="preserve"> the repressive state by </w:t>
      </w:r>
      <w:r w:rsidR="004F3405" w:rsidRPr="007C44F1">
        <w:rPr>
          <w:rFonts w:ascii="Times New Roman" w:hAnsi="Times New Roman"/>
          <w:szCs w:val="24"/>
        </w:rPr>
        <w:t>economic</w:t>
      </w:r>
      <w:r w:rsidR="0097447C" w:rsidRPr="007C44F1">
        <w:rPr>
          <w:rFonts w:ascii="Times New Roman" w:hAnsi="Times New Roman"/>
          <w:szCs w:val="24"/>
        </w:rPr>
        <w:t xml:space="preserve"> transfers</w:t>
      </w:r>
      <w:r w:rsidR="00292868" w:rsidRPr="007C44F1">
        <w:rPr>
          <w:rFonts w:ascii="Times New Roman" w:hAnsi="Times New Roman"/>
          <w:szCs w:val="24"/>
        </w:rPr>
        <w:t xml:space="preserve"> or </w:t>
      </w:r>
      <w:r w:rsidRPr="007C44F1">
        <w:rPr>
          <w:rFonts w:ascii="Times New Roman" w:hAnsi="Times New Roman"/>
          <w:szCs w:val="24"/>
        </w:rPr>
        <w:t xml:space="preserve">giving the appearance of </w:t>
      </w:r>
      <w:r w:rsidR="00292868" w:rsidRPr="007C44F1">
        <w:rPr>
          <w:rFonts w:ascii="Times New Roman" w:hAnsi="Times New Roman"/>
          <w:szCs w:val="24"/>
        </w:rPr>
        <w:t>tacit endorsement</w:t>
      </w:r>
      <w:r w:rsidRPr="007C44F1">
        <w:rPr>
          <w:rFonts w:ascii="Times New Roman" w:hAnsi="Times New Roman"/>
          <w:szCs w:val="24"/>
        </w:rPr>
        <w:t xml:space="preserve"> of its conduct</w:t>
      </w:r>
      <w:r w:rsidR="0097447C" w:rsidRPr="007C44F1">
        <w:rPr>
          <w:rFonts w:ascii="Times New Roman" w:hAnsi="Times New Roman"/>
          <w:szCs w:val="24"/>
        </w:rPr>
        <w:t xml:space="preserve">. </w:t>
      </w:r>
      <w:r w:rsidRPr="007C44F1">
        <w:rPr>
          <w:rFonts w:ascii="Times New Roman" w:hAnsi="Times New Roman"/>
          <w:szCs w:val="24"/>
        </w:rPr>
        <w:t>There is no suggestion that MNEs have a duty to seek out and correct rights violations committed by other actors. H</w:t>
      </w:r>
      <w:r w:rsidR="0097447C" w:rsidRPr="007C44F1">
        <w:rPr>
          <w:rFonts w:ascii="Times New Roman" w:hAnsi="Times New Roman"/>
          <w:szCs w:val="24"/>
        </w:rPr>
        <w:t xml:space="preserve">owever, </w:t>
      </w:r>
      <w:r w:rsidR="004F3405" w:rsidRPr="007C44F1">
        <w:rPr>
          <w:rFonts w:ascii="Times New Roman" w:hAnsi="Times New Roman"/>
          <w:szCs w:val="24"/>
        </w:rPr>
        <w:t xml:space="preserve">faced with a repressive host, </w:t>
      </w:r>
      <w:r w:rsidR="0097447C" w:rsidRPr="007C44F1">
        <w:rPr>
          <w:rFonts w:ascii="Times New Roman" w:hAnsi="Times New Roman"/>
          <w:szCs w:val="24"/>
        </w:rPr>
        <w:t xml:space="preserve">an MNE might </w:t>
      </w:r>
      <w:r w:rsidR="00292868" w:rsidRPr="007C44F1">
        <w:rPr>
          <w:rFonts w:ascii="Times New Roman" w:hAnsi="Times New Roman"/>
          <w:szCs w:val="24"/>
        </w:rPr>
        <w:t xml:space="preserve">argue that </w:t>
      </w:r>
      <w:r w:rsidR="0097447C" w:rsidRPr="007C44F1">
        <w:rPr>
          <w:rFonts w:ascii="Times New Roman" w:hAnsi="Times New Roman"/>
          <w:szCs w:val="24"/>
        </w:rPr>
        <w:t>its operations</w:t>
      </w:r>
      <w:r w:rsidRPr="007C44F1">
        <w:rPr>
          <w:rFonts w:ascii="Times New Roman" w:hAnsi="Times New Roman"/>
          <w:szCs w:val="24"/>
        </w:rPr>
        <w:t>, in addition to yielding private benefits,</w:t>
      </w:r>
      <w:r w:rsidR="0097447C" w:rsidRPr="007C44F1">
        <w:rPr>
          <w:rFonts w:ascii="Times New Roman" w:hAnsi="Times New Roman"/>
          <w:szCs w:val="24"/>
        </w:rPr>
        <w:t xml:space="preserve"> </w:t>
      </w:r>
      <w:r w:rsidR="004F3257">
        <w:rPr>
          <w:rFonts w:ascii="Times New Roman" w:hAnsi="Times New Roman"/>
          <w:szCs w:val="24"/>
        </w:rPr>
        <w:t>could</w:t>
      </w:r>
      <w:r w:rsidR="004F3405" w:rsidRPr="007C44F1">
        <w:rPr>
          <w:rFonts w:ascii="Times New Roman" w:hAnsi="Times New Roman"/>
          <w:szCs w:val="24"/>
        </w:rPr>
        <w:t xml:space="preserve"> </w:t>
      </w:r>
      <w:r w:rsidR="00292868" w:rsidRPr="007C44F1">
        <w:rPr>
          <w:rFonts w:ascii="Times New Roman" w:hAnsi="Times New Roman"/>
          <w:szCs w:val="24"/>
        </w:rPr>
        <w:t>attenuate</w:t>
      </w:r>
      <w:r w:rsidR="0097447C" w:rsidRPr="007C44F1">
        <w:rPr>
          <w:rFonts w:ascii="Times New Roman" w:hAnsi="Times New Roman"/>
          <w:szCs w:val="24"/>
        </w:rPr>
        <w:t xml:space="preserve"> </w:t>
      </w:r>
      <w:r w:rsidR="00292868" w:rsidRPr="007C44F1">
        <w:rPr>
          <w:rFonts w:ascii="Times New Roman" w:hAnsi="Times New Roman"/>
          <w:szCs w:val="24"/>
        </w:rPr>
        <w:t xml:space="preserve">state and non-state </w:t>
      </w:r>
      <w:r w:rsidR="0097447C" w:rsidRPr="007C44F1">
        <w:rPr>
          <w:rFonts w:ascii="Times New Roman" w:hAnsi="Times New Roman"/>
          <w:szCs w:val="24"/>
        </w:rPr>
        <w:t xml:space="preserve">rights repression </w:t>
      </w:r>
      <w:r w:rsidRPr="007C44F1">
        <w:rPr>
          <w:rFonts w:ascii="Times New Roman" w:hAnsi="Times New Roman"/>
          <w:szCs w:val="24"/>
        </w:rPr>
        <w:t xml:space="preserve">either </w:t>
      </w:r>
      <w:r w:rsidR="00292868" w:rsidRPr="007C44F1">
        <w:rPr>
          <w:rFonts w:ascii="Times New Roman" w:hAnsi="Times New Roman"/>
          <w:szCs w:val="24"/>
        </w:rPr>
        <w:t xml:space="preserve">by </w:t>
      </w:r>
      <w:r w:rsidRPr="007C44F1">
        <w:rPr>
          <w:rFonts w:ascii="Times New Roman" w:hAnsi="Times New Roman"/>
          <w:szCs w:val="24"/>
        </w:rPr>
        <w:t xml:space="preserve">setting an </w:t>
      </w:r>
      <w:r w:rsidR="0097447C" w:rsidRPr="007C44F1">
        <w:rPr>
          <w:rFonts w:ascii="Times New Roman" w:hAnsi="Times New Roman"/>
          <w:szCs w:val="24"/>
        </w:rPr>
        <w:t>example</w:t>
      </w:r>
      <w:r w:rsidRPr="007C44F1">
        <w:rPr>
          <w:rFonts w:ascii="Times New Roman" w:hAnsi="Times New Roman"/>
          <w:szCs w:val="24"/>
        </w:rPr>
        <w:t xml:space="preserve"> of respectful conduct</w:t>
      </w:r>
      <w:r w:rsidR="0097447C" w:rsidRPr="007C44F1">
        <w:rPr>
          <w:rFonts w:ascii="Times New Roman" w:hAnsi="Times New Roman"/>
          <w:szCs w:val="24"/>
        </w:rPr>
        <w:t xml:space="preserve">, </w:t>
      </w:r>
      <w:r w:rsidR="00292868" w:rsidRPr="007C44F1">
        <w:rPr>
          <w:rFonts w:ascii="Times New Roman" w:hAnsi="Times New Roman"/>
          <w:szCs w:val="24"/>
        </w:rPr>
        <w:t xml:space="preserve">or </w:t>
      </w:r>
      <w:r w:rsidR="0097447C" w:rsidRPr="007C44F1">
        <w:rPr>
          <w:rFonts w:ascii="Times New Roman" w:hAnsi="Times New Roman"/>
          <w:szCs w:val="24"/>
        </w:rPr>
        <w:t xml:space="preserve">by directly or indirectly imposing </w:t>
      </w:r>
      <w:r w:rsidR="002F281D" w:rsidRPr="007C44F1">
        <w:rPr>
          <w:rFonts w:ascii="Times New Roman" w:hAnsi="Times New Roman"/>
          <w:szCs w:val="24"/>
        </w:rPr>
        <w:t xml:space="preserve">dissuasive </w:t>
      </w:r>
      <w:r w:rsidR="0097447C" w:rsidRPr="007C44F1">
        <w:rPr>
          <w:rFonts w:ascii="Times New Roman" w:hAnsi="Times New Roman"/>
          <w:szCs w:val="24"/>
        </w:rPr>
        <w:t xml:space="preserve">scrutiny on the repressive </w:t>
      </w:r>
      <w:r w:rsidR="00292868" w:rsidRPr="007C44F1">
        <w:rPr>
          <w:rFonts w:ascii="Times New Roman" w:hAnsi="Times New Roman"/>
          <w:szCs w:val="24"/>
        </w:rPr>
        <w:t xml:space="preserve">regime. The decision of the MNE to invest when faced with a </w:t>
      </w:r>
      <w:r w:rsidR="002F281D" w:rsidRPr="007C44F1">
        <w:rPr>
          <w:rFonts w:ascii="Times New Roman" w:hAnsi="Times New Roman"/>
          <w:szCs w:val="24"/>
        </w:rPr>
        <w:t>repressive host in which it is not itself implicated</w:t>
      </w:r>
      <w:r w:rsidR="00292868" w:rsidRPr="007C44F1">
        <w:rPr>
          <w:rFonts w:ascii="Times New Roman" w:hAnsi="Times New Roman"/>
          <w:szCs w:val="24"/>
        </w:rPr>
        <w:t xml:space="preserve"> </w:t>
      </w:r>
      <w:r w:rsidR="002F281D" w:rsidRPr="007C44F1">
        <w:rPr>
          <w:rFonts w:ascii="Times New Roman" w:hAnsi="Times New Roman"/>
          <w:szCs w:val="24"/>
        </w:rPr>
        <w:t xml:space="preserve">in repression </w:t>
      </w:r>
      <w:r w:rsidRPr="007C44F1">
        <w:rPr>
          <w:rFonts w:ascii="Times New Roman" w:hAnsi="Times New Roman"/>
          <w:szCs w:val="24"/>
        </w:rPr>
        <w:t xml:space="preserve">might </w:t>
      </w:r>
      <w:r w:rsidR="002F281D" w:rsidRPr="007C44F1">
        <w:rPr>
          <w:rFonts w:ascii="Times New Roman" w:hAnsi="Times New Roman"/>
          <w:szCs w:val="24"/>
        </w:rPr>
        <w:t xml:space="preserve">depend on the influence it judges its presence will exert on repressive actors. </w:t>
      </w:r>
    </w:p>
    <w:p w:rsidR="00A83F05" w:rsidRDefault="00F470C6" w:rsidP="00634BF8">
      <w:pPr>
        <w:spacing w:after="240" w:line="480" w:lineRule="auto"/>
        <w:jc w:val="both"/>
        <w:rPr>
          <w:rFonts w:ascii="Times New Roman" w:hAnsi="Times New Roman"/>
          <w:szCs w:val="24"/>
        </w:rPr>
      </w:pPr>
      <w:r w:rsidRPr="007C44F1">
        <w:rPr>
          <w:rFonts w:ascii="Times New Roman" w:hAnsi="Times New Roman"/>
          <w:szCs w:val="24"/>
        </w:rPr>
        <w:lastRenderedPageBreak/>
        <w:t>The exte</w:t>
      </w:r>
      <w:r w:rsidR="004F3257">
        <w:rPr>
          <w:rFonts w:ascii="Times New Roman" w:hAnsi="Times New Roman"/>
          <w:szCs w:val="24"/>
        </w:rPr>
        <w:t>nsion of duties to MNEs may be opposed</w:t>
      </w:r>
      <w:r w:rsidRPr="007C44F1">
        <w:rPr>
          <w:rFonts w:ascii="Times New Roman" w:hAnsi="Times New Roman"/>
          <w:szCs w:val="24"/>
        </w:rPr>
        <w:t xml:space="preserve"> on the grounds that international law treats states as the exclusive bearer of human rights obligations. To some scholars, the </w:t>
      </w:r>
      <w:r w:rsidR="00D25C85" w:rsidRPr="007C44F1">
        <w:rPr>
          <w:rFonts w:ascii="Times New Roman" w:hAnsi="Times New Roman"/>
          <w:szCs w:val="24"/>
        </w:rPr>
        <w:t xml:space="preserve">point of human rights </w:t>
      </w:r>
      <w:r w:rsidRPr="007C44F1">
        <w:rPr>
          <w:rFonts w:ascii="Times New Roman" w:hAnsi="Times New Roman"/>
          <w:szCs w:val="24"/>
        </w:rPr>
        <w:t xml:space="preserve">is </w:t>
      </w:r>
      <w:r w:rsidR="00D25C85" w:rsidRPr="007C44F1">
        <w:rPr>
          <w:rFonts w:ascii="Times New Roman" w:hAnsi="Times New Roman"/>
          <w:szCs w:val="24"/>
        </w:rPr>
        <w:t>the elimination of egregious abuses of state power</w:t>
      </w:r>
      <w:r w:rsidRPr="007C44F1">
        <w:rPr>
          <w:rFonts w:ascii="Times New Roman" w:hAnsi="Times New Roman"/>
          <w:szCs w:val="24"/>
        </w:rPr>
        <w:t>, and the UN has certainly given weight to this perspective as the prime mover in this domain (</w:t>
      </w:r>
      <w:proofErr w:type="spellStart"/>
      <w:r w:rsidRPr="007C44F1">
        <w:rPr>
          <w:rFonts w:ascii="Times New Roman" w:hAnsi="Times New Roman"/>
          <w:i/>
          <w:szCs w:val="24"/>
        </w:rPr>
        <w:t>cf</w:t>
      </w:r>
      <w:proofErr w:type="spellEnd"/>
      <w:r w:rsidRPr="007C44F1">
        <w:rPr>
          <w:rFonts w:ascii="Times New Roman" w:hAnsi="Times New Roman"/>
          <w:szCs w:val="24"/>
        </w:rPr>
        <w:t xml:space="preserve"> Frey, 1997). In this view, t</w:t>
      </w:r>
      <w:r w:rsidR="00D25C85" w:rsidRPr="007C44F1">
        <w:rPr>
          <w:rFonts w:ascii="Times New Roman" w:hAnsi="Times New Roman"/>
          <w:szCs w:val="24"/>
        </w:rPr>
        <w:t xml:space="preserve">he </w:t>
      </w:r>
      <w:r w:rsidR="009067FD" w:rsidRPr="007C44F1">
        <w:rPr>
          <w:rFonts w:ascii="Times New Roman" w:hAnsi="Times New Roman"/>
          <w:szCs w:val="24"/>
        </w:rPr>
        <w:t>ascri</w:t>
      </w:r>
      <w:r w:rsidRPr="007C44F1">
        <w:rPr>
          <w:rFonts w:ascii="Times New Roman" w:hAnsi="Times New Roman"/>
          <w:szCs w:val="24"/>
        </w:rPr>
        <w:t xml:space="preserve">ption of </w:t>
      </w:r>
      <w:r w:rsidR="009067FD" w:rsidRPr="007C44F1">
        <w:rPr>
          <w:rFonts w:ascii="Times New Roman" w:hAnsi="Times New Roman"/>
          <w:szCs w:val="24"/>
        </w:rPr>
        <w:t xml:space="preserve">a </w:t>
      </w:r>
      <w:r w:rsidRPr="007C44F1">
        <w:rPr>
          <w:rFonts w:ascii="Times New Roman" w:hAnsi="Times New Roman"/>
          <w:szCs w:val="24"/>
        </w:rPr>
        <w:t xml:space="preserve">non-violation </w:t>
      </w:r>
      <w:r w:rsidR="00925691" w:rsidRPr="007C44F1">
        <w:rPr>
          <w:rFonts w:ascii="Times New Roman" w:hAnsi="Times New Roman"/>
          <w:szCs w:val="24"/>
        </w:rPr>
        <w:t xml:space="preserve">duty </w:t>
      </w:r>
      <w:r w:rsidR="00D25C85" w:rsidRPr="007C44F1">
        <w:rPr>
          <w:rFonts w:ascii="Times New Roman" w:hAnsi="Times New Roman"/>
          <w:szCs w:val="24"/>
        </w:rPr>
        <w:t>to non-state actors</w:t>
      </w:r>
      <w:r w:rsidRPr="007C44F1">
        <w:rPr>
          <w:rFonts w:ascii="Times New Roman" w:hAnsi="Times New Roman"/>
          <w:szCs w:val="24"/>
        </w:rPr>
        <w:t xml:space="preserve"> is</w:t>
      </w:r>
      <w:r w:rsidR="00D25C85" w:rsidRPr="007C44F1">
        <w:rPr>
          <w:rFonts w:ascii="Times New Roman" w:hAnsi="Times New Roman"/>
          <w:szCs w:val="24"/>
        </w:rPr>
        <w:t xml:space="preserve"> unreasonable</w:t>
      </w:r>
      <w:r w:rsidRPr="007C44F1">
        <w:rPr>
          <w:rFonts w:ascii="Times New Roman" w:hAnsi="Times New Roman"/>
          <w:szCs w:val="24"/>
        </w:rPr>
        <w:t xml:space="preserve">, and one should not </w:t>
      </w:r>
      <w:r w:rsidR="00D25C85" w:rsidRPr="007C44F1">
        <w:rPr>
          <w:rFonts w:ascii="Times New Roman" w:hAnsi="Times New Roman"/>
          <w:szCs w:val="24"/>
        </w:rPr>
        <w:t>suppose MNE</w:t>
      </w:r>
      <w:r w:rsidRPr="007C44F1">
        <w:rPr>
          <w:rFonts w:ascii="Times New Roman" w:hAnsi="Times New Roman"/>
          <w:szCs w:val="24"/>
        </w:rPr>
        <w:t>s</w:t>
      </w:r>
      <w:r w:rsidR="00D25C85" w:rsidRPr="007C44F1">
        <w:rPr>
          <w:rFonts w:ascii="Times New Roman" w:hAnsi="Times New Roman"/>
          <w:szCs w:val="24"/>
        </w:rPr>
        <w:t xml:space="preserve"> would</w:t>
      </w:r>
      <w:r w:rsidR="009067FD" w:rsidRPr="007C44F1">
        <w:rPr>
          <w:rFonts w:ascii="Times New Roman" w:hAnsi="Times New Roman"/>
          <w:szCs w:val="24"/>
        </w:rPr>
        <w:t xml:space="preserve"> make </w:t>
      </w:r>
      <w:r w:rsidRPr="007C44F1">
        <w:rPr>
          <w:rFonts w:ascii="Times New Roman" w:hAnsi="Times New Roman"/>
          <w:szCs w:val="24"/>
        </w:rPr>
        <w:t xml:space="preserve">such an </w:t>
      </w:r>
      <w:r w:rsidR="009067FD" w:rsidRPr="007C44F1">
        <w:rPr>
          <w:rFonts w:ascii="Times New Roman" w:hAnsi="Times New Roman"/>
          <w:szCs w:val="24"/>
        </w:rPr>
        <w:t xml:space="preserve">ascription to </w:t>
      </w:r>
      <w:r w:rsidRPr="007C44F1">
        <w:rPr>
          <w:rFonts w:ascii="Times New Roman" w:hAnsi="Times New Roman"/>
          <w:szCs w:val="24"/>
        </w:rPr>
        <w:t>themselves</w:t>
      </w:r>
      <w:r w:rsidR="009067FD" w:rsidRPr="007C44F1">
        <w:rPr>
          <w:rFonts w:ascii="Times New Roman" w:hAnsi="Times New Roman"/>
          <w:szCs w:val="24"/>
        </w:rPr>
        <w:t>.</w:t>
      </w:r>
      <w:r w:rsidR="00D25C85" w:rsidRPr="007C44F1">
        <w:rPr>
          <w:rFonts w:ascii="Times New Roman" w:hAnsi="Times New Roman"/>
          <w:szCs w:val="24"/>
        </w:rPr>
        <w:t xml:space="preserve"> </w:t>
      </w:r>
      <w:r w:rsidR="00AA52A1" w:rsidRPr="007C44F1">
        <w:rPr>
          <w:rFonts w:ascii="Times New Roman" w:hAnsi="Times New Roman"/>
          <w:szCs w:val="24"/>
        </w:rPr>
        <w:t>Clapham</w:t>
      </w:r>
      <w:r w:rsidR="001E761C">
        <w:rPr>
          <w:rFonts w:ascii="Times New Roman" w:hAnsi="Times New Roman"/>
          <w:szCs w:val="24"/>
        </w:rPr>
        <w:t xml:space="preserve"> (2006)</w:t>
      </w:r>
      <w:r w:rsidRPr="007C44F1">
        <w:rPr>
          <w:rFonts w:ascii="Times New Roman" w:hAnsi="Times New Roman"/>
          <w:szCs w:val="24"/>
        </w:rPr>
        <w:t>, however,</w:t>
      </w:r>
      <w:r w:rsidR="00AA52A1" w:rsidRPr="007C44F1">
        <w:rPr>
          <w:rFonts w:ascii="Times New Roman" w:hAnsi="Times New Roman"/>
          <w:szCs w:val="24"/>
        </w:rPr>
        <w:t xml:space="preserve"> observes</w:t>
      </w:r>
      <w:r w:rsidRPr="007C44F1">
        <w:rPr>
          <w:rFonts w:ascii="Times New Roman" w:hAnsi="Times New Roman"/>
          <w:szCs w:val="24"/>
        </w:rPr>
        <w:t xml:space="preserve"> that </w:t>
      </w:r>
      <w:r w:rsidR="00AA52A1" w:rsidRPr="007C44F1">
        <w:rPr>
          <w:rFonts w:ascii="Times New Roman" w:hAnsi="Times New Roman"/>
          <w:szCs w:val="24"/>
        </w:rPr>
        <w:t xml:space="preserve">the </w:t>
      </w:r>
      <w:r w:rsidRPr="007C44F1">
        <w:rPr>
          <w:rFonts w:ascii="Times New Roman" w:hAnsi="Times New Roman"/>
          <w:szCs w:val="24"/>
        </w:rPr>
        <w:t xml:space="preserve">UDHR </w:t>
      </w:r>
      <w:r w:rsidR="00AA52A1" w:rsidRPr="007C44F1">
        <w:rPr>
          <w:rFonts w:ascii="Times New Roman" w:hAnsi="Times New Roman"/>
          <w:szCs w:val="24"/>
        </w:rPr>
        <w:t>does not single out any particular bearer of duties in respect of the rights it defines</w:t>
      </w:r>
      <w:r w:rsidRPr="007C44F1">
        <w:rPr>
          <w:rFonts w:ascii="Times New Roman" w:hAnsi="Times New Roman"/>
          <w:szCs w:val="24"/>
        </w:rPr>
        <w:t>.</w:t>
      </w:r>
      <w:r w:rsidR="00AA52A1" w:rsidRPr="007C44F1">
        <w:rPr>
          <w:rFonts w:ascii="Times New Roman" w:hAnsi="Times New Roman"/>
          <w:szCs w:val="24"/>
        </w:rPr>
        <w:t xml:space="preserve"> </w:t>
      </w:r>
      <w:r w:rsidRPr="007C44F1">
        <w:rPr>
          <w:rFonts w:ascii="Times New Roman" w:hAnsi="Times New Roman"/>
          <w:szCs w:val="24"/>
        </w:rPr>
        <w:t xml:space="preserve">Other human </w:t>
      </w:r>
      <w:r w:rsidR="00925691" w:rsidRPr="007C44F1">
        <w:rPr>
          <w:rFonts w:ascii="Times New Roman" w:hAnsi="Times New Roman"/>
          <w:szCs w:val="24"/>
        </w:rPr>
        <w:t>rights schola</w:t>
      </w:r>
      <w:r w:rsidR="00AA52A1" w:rsidRPr="007C44F1">
        <w:rPr>
          <w:rFonts w:ascii="Times New Roman" w:hAnsi="Times New Roman"/>
          <w:szCs w:val="24"/>
        </w:rPr>
        <w:t xml:space="preserve">rs </w:t>
      </w:r>
      <w:r w:rsidR="009571F2">
        <w:rPr>
          <w:rFonts w:ascii="Times New Roman" w:hAnsi="Times New Roman"/>
          <w:szCs w:val="24"/>
        </w:rPr>
        <w:t>dismiss this objection</w:t>
      </w:r>
      <w:r w:rsidR="00AA52A1" w:rsidRPr="007C44F1">
        <w:rPr>
          <w:rFonts w:ascii="Times New Roman" w:hAnsi="Times New Roman"/>
          <w:szCs w:val="24"/>
        </w:rPr>
        <w:t xml:space="preserve"> by </w:t>
      </w:r>
      <w:r w:rsidRPr="007C44F1">
        <w:rPr>
          <w:rFonts w:ascii="Times New Roman" w:hAnsi="Times New Roman"/>
          <w:szCs w:val="24"/>
        </w:rPr>
        <w:t xml:space="preserve">arguing </w:t>
      </w:r>
      <w:r w:rsidR="00925691" w:rsidRPr="007C44F1">
        <w:rPr>
          <w:rFonts w:ascii="Times New Roman" w:hAnsi="Times New Roman"/>
          <w:szCs w:val="24"/>
        </w:rPr>
        <w:t xml:space="preserve">that private duties </w:t>
      </w:r>
      <w:r w:rsidR="00AA52A1" w:rsidRPr="007C44F1">
        <w:rPr>
          <w:rFonts w:ascii="Times New Roman" w:hAnsi="Times New Roman"/>
          <w:szCs w:val="24"/>
        </w:rPr>
        <w:t>are a moral - not</w:t>
      </w:r>
      <w:r w:rsidR="00925691" w:rsidRPr="007C44F1">
        <w:rPr>
          <w:rFonts w:ascii="Times New Roman" w:hAnsi="Times New Roman"/>
          <w:szCs w:val="24"/>
        </w:rPr>
        <w:t xml:space="preserve"> legal</w:t>
      </w:r>
      <w:r w:rsidR="00AA52A1" w:rsidRPr="007C44F1">
        <w:rPr>
          <w:rFonts w:ascii="Times New Roman" w:hAnsi="Times New Roman"/>
          <w:szCs w:val="24"/>
        </w:rPr>
        <w:t xml:space="preserve"> - </w:t>
      </w:r>
      <w:r w:rsidR="00925691" w:rsidRPr="007C44F1">
        <w:rPr>
          <w:rFonts w:ascii="Times New Roman" w:hAnsi="Times New Roman"/>
          <w:szCs w:val="24"/>
        </w:rPr>
        <w:t>imperative and t</w:t>
      </w:r>
      <w:r w:rsidR="00AA52A1" w:rsidRPr="007C44F1">
        <w:rPr>
          <w:rFonts w:ascii="Times New Roman" w:hAnsi="Times New Roman"/>
          <w:szCs w:val="24"/>
        </w:rPr>
        <w:t>he jurisprudential implications need</w:t>
      </w:r>
      <w:r w:rsidR="00925691" w:rsidRPr="007C44F1">
        <w:rPr>
          <w:rFonts w:ascii="Times New Roman" w:hAnsi="Times New Roman"/>
          <w:szCs w:val="24"/>
        </w:rPr>
        <w:t xml:space="preserve"> pose no obstacle </w:t>
      </w:r>
      <w:r w:rsidRPr="007C44F1">
        <w:rPr>
          <w:rFonts w:ascii="Times New Roman" w:hAnsi="Times New Roman"/>
          <w:szCs w:val="24"/>
        </w:rPr>
        <w:t>to their acceptance by any moral actor (</w:t>
      </w:r>
      <w:proofErr w:type="spellStart"/>
      <w:r w:rsidRPr="007C44F1">
        <w:rPr>
          <w:rFonts w:ascii="Times New Roman" w:hAnsi="Times New Roman"/>
          <w:i/>
          <w:szCs w:val="24"/>
        </w:rPr>
        <w:t>cf</w:t>
      </w:r>
      <w:proofErr w:type="spellEnd"/>
      <w:r w:rsidRPr="007C44F1">
        <w:rPr>
          <w:rFonts w:ascii="Times New Roman" w:hAnsi="Times New Roman"/>
          <w:szCs w:val="24"/>
        </w:rPr>
        <w:t xml:space="preserve"> </w:t>
      </w:r>
      <w:proofErr w:type="spellStart"/>
      <w:r w:rsidRPr="007C44F1">
        <w:rPr>
          <w:rFonts w:ascii="Times New Roman" w:hAnsi="Times New Roman"/>
          <w:szCs w:val="24"/>
        </w:rPr>
        <w:t>Teubner</w:t>
      </w:r>
      <w:proofErr w:type="spellEnd"/>
      <w:r w:rsidRPr="007C44F1">
        <w:rPr>
          <w:rFonts w:ascii="Times New Roman" w:hAnsi="Times New Roman"/>
          <w:szCs w:val="24"/>
        </w:rPr>
        <w:t>, 2006</w:t>
      </w:r>
      <w:r w:rsidR="00925691" w:rsidRPr="007C44F1">
        <w:rPr>
          <w:rFonts w:ascii="Times New Roman" w:hAnsi="Times New Roman"/>
          <w:szCs w:val="24"/>
        </w:rPr>
        <w:t xml:space="preserve">). </w:t>
      </w:r>
    </w:p>
    <w:p w:rsidR="00665E93" w:rsidRPr="007C44F1" w:rsidRDefault="00665E93" w:rsidP="00634BF8">
      <w:pPr>
        <w:spacing w:after="240" w:line="480" w:lineRule="auto"/>
        <w:jc w:val="both"/>
        <w:rPr>
          <w:rFonts w:ascii="Times New Roman" w:hAnsi="Times New Roman"/>
          <w:szCs w:val="24"/>
        </w:rPr>
      </w:pPr>
      <w:r w:rsidRPr="007C44F1">
        <w:rPr>
          <w:rFonts w:ascii="Times New Roman" w:hAnsi="Times New Roman"/>
          <w:szCs w:val="24"/>
        </w:rPr>
        <w:t xml:space="preserve">Spar and La </w:t>
      </w:r>
      <w:proofErr w:type="spellStart"/>
      <w:r w:rsidRPr="007C44F1">
        <w:rPr>
          <w:rFonts w:ascii="Times New Roman" w:hAnsi="Times New Roman"/>
          <w:szCs w:val="24"/>
        </w:rPr>
        <w:t>Mure</w:t>
      </w:r>
      <w:proofErr w:type="spellEnd"/>
      <w:r w:rsidRPr="007C44F1">
        <w:rPr>
          <w:rFonts w:ascii="Times New Roman" w:hAnsi="Times New Roman"/>
          <w:szCs w:val="24"/>
        </w:rPr>
        <w:t xml:space="preserve"> (2003) </w:t>
      </w:r>
      <w:r w:rsidR="00A83F05">
        <w:rPr>
          <w:rFonts w:ascii="Times New Roman" w:hAnsi="Times New Roman"/>
          <w:szCs w:val="24"/>
        </w:rPr>
        <w:t>observe that</w:t>
      </w:r>
      <w:r w:rsidRPr="007C44F1">
        <w:rPr>
          <w:rFonts w:ascii="Times New Roman" w:hAnsi="Times New Roman"/>
          <w:szCs w:val="24"/>
        </w:rPr>
        <w:t xml:space="preserve"> academic models often neglect the fact that managers have lives outside of the firm - they have families, may profess religious beliefs, and they live in communities upholding particular values. </w:t>
      </w:r>
      <w:r w:rsidR="00A83F05" w:rsidRPr="007C44F1">
        <w:rPr>
          <w:rFonts w:ascii="Times New Roman" w:hAnsi="Times New Roman"/>
          <w:szCs w:val="24"/>
        </w:rPr>
        <w:t>It could be that MNE managers generally sympathise with human rights causes, and refuse to operate in repressive nations for ethical reasons</w:t>
      </w:r>
      <w:r w:rsidR="0078616A">
        <w:rPr>
          <w:rFonts w:ascii="Times New Roman" w:hAnsi="Times New Roman"/>
          <w:szCs w:val="24"/>
        </w:rPr>
        <w:t>.</w:t>
      </w:r>
      <w:r w:rsidR="00A83F05">
        <w:rPr>
          <w:rFonts w:ascii="Times New Roman" w:hAnsi="Times New Roman"/>
          <w:szCs w:val="24"/>
        </w:rPr>
        <w:t xml:space="preserve"> </w:t>
      </w:r>
      <w:r>
        <w:rPr>
          <w:rFonts w:ascii="Times New Roman" w:hAnsi="Times New Roman"/>
          <w:szCs w:val="24"/>
        </w:rPr>
        <w:t>Socialisation may cause e</w:t>
      </w:r>
      <w:r w:rsidRPr="007C44F1">
        <w:rPr>
          <w:rFonts w:ascii="Times New Roman" w:hAnsi="Times New Roman"/>
          <w:szCs w:val="24"/>
        </w:rPr>
        <w:t xml:space="preserve">xecutives </w:t>
      </w:r>
      <w:r>
        <w:rPr>
          <w:rFonts w:ascii="Times New Roman" w:hAnsi="Times New Roman"/>
          <w:szCs w:val="24"/>
        </w:rPr>
        <w:t xml:space="preserve">to </w:t>
      </w:r>
      <w:r w:rsidRPr="007C44F1">
        <w:rPr>
          <w:rFonts w:ascii="Times New Roman" w:hAnsi="Times New Roman"/>
          <w:szCs w:val="24"/>
        </w:rPr>
        <w:t>sympathise with certain causes and take steps to incorporate ethical principles in their business conduct. Some companies have adopted ethical investing principles</w:t>
      </w:r>
      <w:r>
        <w:rPr>
          <w:rFonts w:ascii="Times New Roman" w:hAnsi="Times New Roman"/>
          <w:szCs w:val="24"/>
        </w:rPr>
        <w:t>, explicitly recognising human rights</w:t>
      </w:r>
      <w:r w:rsidRPr="007C44F1">
        <w:rPr>
          <w:rFonts w:ascii="Times New Roman" w:hAnsi="Times New Roman"/>
          <w:szCs w:val="24"/>
        </w:rPr>
        <w:t xml:space="preserve">. The Dutch insurance and investment giant </w:t>
      </w:r>
      <w:proofErr w:type="spellStart"/>
      <w:r w:rsidRPr="007C44F1">
        <w:rPr>
          <w:rFonts w:ascii="Times New Roman" w:hAnsi="Times New Roman"/>
          <w:szCs w:val="24"/>
        </w:rPr>
        <w:t>Aegon</w:t>
      </w:r>
      <w:proofErr w:type="spellEnd"/>
      <w:r w:rsidRPr="007C44F1">
        <w:rPr>
          <w:rFonts w:ascii="Times New Roman" w:hAnsi="Times New Roman"/>
          <w:szCs w:val="24"/>
        </w:rPr>
        <w:t>, for example, introduced a “socially-responsible” investment fund, where it screens investment candidates for their societal impact and involvement in repressive countries (</w:t>
      </w:r>
      <w:proofErr w:type="spellStart"/>
      <w:r w:rsidRPr="007C44F1">
        <w:rPr>
          <w:rFonts w:ascii="Times New Roman" w:hAnsi="Times New Roman"/>
          <w:szCs w:val="24"/>
        </w:rPr>
        <w:t>Aegon</w:t>
      </w:r>
      <w:proofErr w:type="spellEnd"/>
      <w:r w:rsidRPr="007C44F1">
        <w:rPr>
          <w:rFonts w:ascii="Times New Roman" w:hAnsi="Times New Roman"/>
          <w:szCs w:val="24"/>
        </w:rPr>
        <w:t xml:space="preserve"> Group, </w:t>
      </w:r>
      <w:proofErr w:type="spellStart"/>
      <w:r w:rsidRPr="007C44F1">
        <w:rPr>
          <w:rFonts w:ascii="Times New Roman" w:hAnsi="Times New Roman"/>
          <w:szCs w:val="24"/>
        </w:rPr>
        <w:t>n.d.</w:t>
      </w:r>
      <w:proofErr w:type="spellEnd"/>
      <w:r w:rsidRPr="007C44F1">
        <w:rPr>
          <w:rFonts w:ascii="Times New Roman" w:hAnsi="Times New Roman"/>
          <w:szCs w:val="24"/>
        </w:rPr>
        <w:t xml:space="preserve">). </w:t>
      </w:r>
    </w:p>
    <w:p w:rsidR="00F470C6" w:rsidRPr="007C44F1" w:rsidRDefault="00EB1471" w:rsidP="00634BF8">
      <w:pPr>
        <w:spacing w:line="480" w:lineRule="auto"/>
        <w:jc w:val="both"/>
        <w:rPr>
          <w:rFonts w:ascii="Times New Roman" w:hAnsi="Times New Roman"/>
          <w:i/>
          <w:szCs w:val="24"/>
        </w:rPr>
      </w:pPr>
      <w:proofErr w:type="gramStart"/>
      <w:r>
        <w:rPr>
          <w:rFonts w:ascii="Times New Roman" w:hAnsi="Times New Roman"/>
          <w:i/>
          <w:szCs w:val="24"/>
        </w:rPr>
        <w:t xml:space="preserve">3.2  </w:t>
      </w:r>
      <w:r w:rsidR="00F470C6" w:rsidRPr="007C44F1">
        <w:rPr>
          <w:rFonts w:ascii="Times New Roman" w:hAnsi="Times New Roman"/>
          <w:i/>
          <w:szCs w:val="24"/>
        </w:rPr>
        <w:t>Evidence</w:t>
      </w:r>
      <w:proofErr w:type="gramEnd"/>
    </w:p>
    <w:p w:rsidR="00065A51" w:rsidRPr="007C44F1" w:rsidRDefault="00D311D5" w:rsidP="00634BF8">
      <w:pPr>
        <w:spacing w:after="240" w:line="480" w:lineRule="auto"/>
        <w:jc w:val="both"/>
        <w:rPr>
          <w:rFonts w:ascii="Times New Roman" w:hAnsi="Times New Roman"/>
          <w:szCs w:val="24"/>
        </w:rPr>
      </w:pPr>
      <w:r w:rsidRPr="007C44F1">
        <w:rPr>
          <w:rFonts w:ascii="Times New Roman" w:hAnsi="Times New Roman"/>
          <w:szCs w:val="24"/>
        </w:rPr>
        <w:t xml:space="preserve">Overall, </w:t>
      </w:r>
      <w:r w:rsidR="00966F70" w:rsidRPr="007C44F1">
        <w:rPr>
          <w:rFonts w:ascii="Times New Roman" w:hAnsi="Times New Roman"/>
          <w:szCs w:val="24"/>
        </w:rPr>
        <w:t xml:space="preserve">the </w:t>
      </w:r>
      <w:r w:rsidR="00C225DF" w:rsidRPr="007C44F1">
        <w:rPr>
          <w:rFonts w:ascii="Times New Roman" w:hAnsi="Times New Roman"/>
          <w:szCs w:val="24"/>
        </w:rPr>
        <w:t xml:space="preserve">empirical literature </w:t>
      </w:r>
      <w:r w:rsidR="00ED76DB" w:rsidRPr="007C44F1">
        <w:rPr>
          <w:rFonts w:ascii="Times New Roman" w:hAnsi="Times New Roman"/>
          <w:szCs w:val="24"/>
        </w:rPr>
        <w:t xml:space="preserve">on the deterrent effect on MNE investment of human rights abuses in host countries </w:t>
      </w:r>
      <w:r w:rsidR="00BE62B9" w:rsidRPr="007C44F1">
        <w:rPr>
          <w:rFonts w:ascii="Times New Roman" w:hAnsi="Times New Roman"/>
          <w:szCs w:val="24"/>
        </w:rPr>
        <w:t>is mixed</w:t>
      </w:r>
      <w:r w:rsidR="005B235C" w:rsidRPr="007C44F1">
        <w:rPr>
          <w:rFonts w:ascii="Times New Roman" w:hAnsi="Times New Roman"/>
          <w:szCs w:val="24"/>
        </w:rPr>
        <w:t>. S</w:t>
      </w:r>
      <w:r w:rsidRPr="007C44F1">
        <w:rPr>
          <w:rFonts w:ascii="Times New Roman" w:hAnsi="Times New Roman"/>
          <w:szCs w:val="24"/>
        </w:rPr>
        <w:t xml:space="preserve">ome studies find that better human rights </w:t>
      </w:r>
      <w:r w:rsidR="006B2707" w:rsidRPr="007C44F1">
        <w:rPr>
          <w:rFonts w:ascii="Times New Roman" w:hAnsi="Times New Roman"/>
          <w:szCs w:val="24"/>
        </w:rPr>
        <w:lastRenderedPageBreak/>
        <w:t>practices</w:t>
      </w:r>
      <w:r w:rsidRPr="007C44F1">
        <w:rPr>
          <w:rFonts w:ascii="Times New Roman" w:hAnsi="Times New Roman"/>
          <w:szCs w:val="24"/>
        </w:rPr>
        <w:t xml:space="preserve"> attract FDI</w:t>
      </w:r>
      <w:r w:rsidR="005B235C" w:rsidRPr="007C44F1">
        <w:rPr>
          <w:rFonts w:ascii="Times New Roman" w:hAnsi="Times New Roman"/>
          <w:szCs w:val="24"/>
        </w:rPr>
        <w:t>, while others</w:t>
      </w:r>
      <w:r w:rsidR="00BE62B9" w:rsidRPr="007C44F1">
        <w:rPr>
          <w:rFonts w:ascii="Times New Roman" w:hAnsi="Times New Roman"/>
          <w:szCs w:val="24"/>
        </w:rPr>
        <w:t xml:space="preserve"> find that the promotion of human rights in a host state </w:t>
      </w:r>
      <w:r w:rsidR="005B235C" w:rsidRPr="007C44F1">
        <w:rPr>
          <w:rFonts w:ascii="Times New Roman" w:hAnsi="Times New Roman"/>
          <w:szCs w:val="24"/>
        </w:rPr>
        <w:t xml:space="preserve">has a </w:t>
      </w:r>
      <w:r w:rsidR="00ED76DB" w:rsidRPr="007C44F1">
        <w:rPr>
          <w:rFonts w:ascii="Times New Roman" w:hAnsi="Times New Roman"/>
          <w:szCs w:val="24"/>
        </w:rPr>
        <w:t>chilling effect on investment inflows.</w:t>
      </w:r>
      <w:r w:rsidR="005B235C" w:rsidRPr="007C44F1">
        <w:rPr>
          <w:rFonts w:ascii="Times New Roman" w:hAnsi="Times New Roman"/>
          <w:szCs w:val="24"/>
        </w:rPr>
        <w:t xml:space="preserve"> Still others find no </w:t>
      </w:r>
      <w:r w:rsidR="00BE62B9" w:rsidRPr="007C44F1">
        <w:rPr>
          <w:rFonts w:ascii="Times New Roman" w:hAnsi="Times New Roman"/>
          <w:szCs w:val="24"/>
        </w:rPr>
        <w:t>systematic relationship.</w:t>
      </w:r>
      <w:r w:rsidR="000E46BF" w:rsidRPr="007C44F1">
        <w:rPr>
          <w:rFonts w:ascii="Times New Roman" w:hAnsi="Times New Roman"/>
          <w:szCs w:val="24"/>
        </w:rPr>
        <w:t xml:space="preserve"> </w:t>
      </w:r>
      <w:r w:rsidR="005B235C" w:rsidRPr="007C44F1">
        <w:rPr>
          <w:rFonts w:ascii="Times New Roman" w:hAnsi="Times New Roman"/>
          <w:szCs w:val="24"/>
        </w:rPr>
        <w:t>However, t</w:t>
      </w:r>
      <w:r w:rsidR="000E46BF" w:rsidRPr="007C44F1">
        <w:rPr>
          <w:rFonts w:ascii="Times New Roman" w:hAnsi="Times New Roman"/>
          <w:szCs w:val="24"/>
        </w:rPr>
        <w:t xml:space="preserve">he </w:t>
      </w:r>
      <w:r w:rsidR="005B235C" w:rsidRPr="007C44F1">
        <w:rPr>
          <w:rFonts w:ascii="Times New Roman" w:hAnsi="Times New Roman"/>
          <w:szCs w:val="24"/>
        </w:rPr>
        <w:t xml:space="preserve">preponderance of </w:t>
      </w:r>
      <w:r w:rsidR="000E46BF" w:rsidRPr="007C44F1">
        <w:rPr>
          <w:rFonts w:ascii="Times New Roman" w:hAnsi="Times New Roman"/>
          <w:szCs w:val="24"/>
        </w:rPr>
        <w:t>evidence</w:t>
      </w:r>
      <w:r w:rsidR="001A1162" w:rsidRPr="007C44F1">
        <w:rPr>
          <w:rFonts w:ascii="Times New Roman" w:hAnsi="Times New Roman"/>
          <w:szCs w:val="24"/>
        </w:rPr>
        <w:t>, and the most recently adduced,</w:t>
      </w:r>
      <w:r w:rsidR="000E46BF" w:rsidRPr="007C44F1">
        <w:rPr>
          <w:rFonts w:ascii="Times New Roman" w:hAnsi="Times New Roman"/>
          <w:szCs w:val="24"/>
        </w:rPr>
        <w:t xml:space="preserve"> points to a </w:t>
      </w:r>
      <w:r w:rsidR="00290BB7" w:rsidRPr="007C44F1">
        <w:rPr>
          <w:rFonts w:ascii="Times New Roman" w:hAnsi="Times New Roman"/>
          <w:szCs w:val="24"/>
        </w:rPr>
        <w:t>positive</w:t>
      </w:r>
      <w:r w:rsidR="000E46BF" w:rsidRPr="007C44F1">
        <w:rPr>
          <w:rFonts w:ascii="Times New Roman" w:hAnsi="Times New Roman"/>
          <w:szCs w:val="24"/>
        </w:rPr>
        <w:t xml:space="preserve"> relationship</w:t>
      </w:r>
      <w:r w:rsidR="00ED76DB" w:rsidRPr="007C44F1">
        <w:rPr>
          <w:rFonts w:ascii="Times New Roman" w:hAnsi="Times New Roman"/>
          <w:szCs w:val="24"/>
        </w:rPr>
        <w:t xml:space="preserve">, and it is with that set of studies this review begins. </w:t>
      </w:r>
      <w:r w:rsidR="00065A51" w:rsidRPr="007C44F1">
        <w:rPr>
          <w:rFonts w:ascii="Times New Roman" w:hAnsi="Times New Roman"/>
          <w:szCs w:val="24"/>
        </w:rPr>
        <w:t xml:space="preserve"> </w:t>
      </w:r>
    </w:p>
    <w:p w:rsidR="00033713" w:rsidRPr="007C44F1" w:rsidRDefault="00617BFD" w:rsidP="00634BF8">
      <w:pPr>
        <w:spacing w:after="240" w:line="480" w:lineRule="auto"/>
        <w:jc w:val="both"/>
        <w:rPr>
          <w:rFonts w:ascii="Times New Roman" w:hAnsi="Times New Roman"/>
          <w:szCs w:val="24"/>
        </w:rPr>
      </w:pPr>
      <w:r>
        <w:rPr>
          <w:rFonts w:ascii="Times New Roman" w:hAnsi="Times New Roman"/>
          <w:szCs w:val="24"/>
        </w:rPr>
        <w:t xml:space="preserve">To begin with the affirmative studies, </w:t>
      </w:r>
      <w:r w:rsidR="003B2088" w:rsidRPr="007C44F1">
        <w:rPr>
          <w:rFonts w:ascii="Times New Roman" w:hAnsi="Times New Roman"/>
          <w:szCs w:val="24"/>
        </w:rPr>
        <w:t xml:space="preserve">Harms and </w:t>
      </w:r>
      <w:proofErr w:type="spellStart"/>
      <w:r w:rsidR="003B2088" w:rsidRPr="007C44F1">
        <w:rPr>
          <w:rFonts w:ascii="Times New Roman" w:hAnsi="Times New Roman"/>
          <w:szCs w:val="24"/>
        </w:rPr>
        <w:t>Ursprung</w:t>
      </w:r>
      <w:proofErr w:type="spellEnd"/>
      <w:r w:rsidR="003B2088" w:rsidRPr="007C44F1">
        <w:rPr>
          <w:rFonts w:ascii="Times New Roman" w:hAnsi="Times New Roman"/>
          <w:szCs w:val="24"/>
        </w:rPr>
        <w:t xml:space="preserve"> (2002) </w:t>
      </w:r>
      <w:r w:rsidR="00065A51" w:rsidRPr="007C44F1">
        <w:rPr>
          <w:rFonts w:ascii="Times New Roman" w:hAnsi="Times New Roman"/>
          <w:szCs w:val="24"/>
        </w:rPr>
        <w:t xml:space="preserve">show </w:t>
      </w:r>
      <w:r w:rsidR="003B2088" w:rsidRPr="007C44F1">
        <w:rPr>
          <w:rFonts w:ascii="Times New Roman" w:hAnsi="Times New Roman"/>
          <w:szCs w:val="24"/>
        </w:rPr>
        <w:t xml:space="preserve">that both political rights and civil liberties </w:t>
      </w:r>
      <w:r w:rsidR="00065A51" w:rsidRPr="007C44F1">
        <w:rPr>
          <w:rFonts w:ascii="Times New Roman" w:hAnsi="Times New Roman"/>
          <w:szCs w:val="24"/>
        </w:rPr>
        <w:t xml:space="preserve">are </w:t>
      </w:r>
      <w:r w:rsidR="003B2088" w:rsidRPr="007C44F1">
        <w:rPr>
          <w:rFonts w:ascii="Times New Roman" w:hAnsi="Times New Roman"/>
          <w:szCs w:val="24"/>
        </w:rPr>
        <w:t xml:space="preserve">positively and significantly related to per-capita FDI inflows </w:t>
      </w:r>
      <w:r w:rsidR="00323B65" w:rsidRPr="007C44F1">
        <w:rPr>
          <w:rFonts w:ascii="Times New Roman" w:hAnsi="Times New Roman"/>
          <w:szCs w:val="24"/>
        </w:rPr>
        <w:t>to</w:t>
      </w:r>
      <w:r w:rsidR="003B2088" w:rsidRPr="007C44F1">
        <w:rPr>
          <w:rFonts w:ascii="Times New Roman" w:hAnsi="Times New Roman"/>
          <w:szCs w:val="24"/>
        </w:rPr>
        <w:t xml:space="preserve"> 62 developing and emerging-market nations over the years 1989–1997. </w:t>
      </w:r>
      <w:r w:rsidR="00F470C6" w:rsidRPr="007C44F1">
        <w:rPr>
          <w:rFonts w:ascii="Times New Roman" w:hAnsi="Times New Roman"/>
          <w:szCs w:val="24"/>
        </w:rPr>
        <w:t xml:space="preserve">Testing the same model, </w:t>
      </w:r>
      <w:proofErr w:type="spellStart"/>
      <w:r w:rsidR="003B2088" w:rsidRPr="007C44F1">
        <w:rPr>
          <w:rFonts w:ascii="Times New Roman" w:hAnsi="Times New Roman"/>
          <w:szCs w:val="24"/>
        </w:rPr>
        <w:t>Busse</w:t>
      </w:r>
      <w:proofErr w:type="spellEnd"/>
      <w:r w:rsidR="003B2088" w:rsidRPr="007C44F1">
        <w:rPr>
          <w:rFonts w:ascii="Times New Roman" w:hAnsi="Times New Roman"/>
          <w:szCs w:val="24"/>
        </w:rPr>
        <w:t xml:space="preserve"> (2004) expand</w:t>
      </w:r>
      <w:r w:rsidR="00F470C6" w:rsidRPr="007C44F1">
        <w:rPr>
          <w:rFonts w:ascii="Times New Roman" w:hAnsi="Times New Roman"/>
          <w:szCs w:val="24"/>
        </w:rPr>
        <w:t xml:space="preserve">s </w:t>
      </w:r>
      <w:r w:rsidR="003B2088" w:rsidRPr="007C44F1">
        <w:rPr>
          <w:rFonts w:ascii="Times New Roman" w:hAnsi="Times New Roman"/>
          <w:szCs w:val="24"/>
        </w:rPr>
        <w:t>the study period (1972–2001) and the number of countries analysed (69)</w:t>
      </w:r>
      <w:r w:rsidR="00F470C6" w:rsidRPr="007C44F1">
        <w:rPr>
          <w:rFonts w:ascii="Times New Roman" w:hAnsi="Times New Roman"/>
          <w:szCs w:val="24"/>
        </w:rPr>
        <w:t xml:space="preserve">, and </w:t>
      </w:r>
      <w:r w:rsidR="003B2088" w:rsidRPr="007C44F1">
        <w:rPr>
          <w:rFonts w:ascii="Times New Roman" w:hAnsi="Times New Roman"/>
          <w:szCs w:val="24"/>
        </w:rPr>
        <w:t xml:space="preserve">reaches </w:t>
      </w:r>
      <w:r w:rsidR="00065A51" w:rsidRPr="007C44F1">
        <w:rPr>
          <w:rFonts w:ascii="Times New Roman" w:hAnsi="Times New Roman"/>
          <w:szCs w:val="24"/>
        </w:rPr>
        <w:t xml:space="preserve">the same </w:t>
      </w:r>
      <w:r w:rsidR="003B2088" w:rsidRPr="007C44F1">
        <w:rPr>
          <w:rFonts w:ascii="Times New Roman" w:hAnsi="Times New Roman"/>
          <w:szCs w:val="24"/>
        </w:rPr>
        <w:t xml:space="preserve">conclusion. However, during the 1970s and 1980s the link between FDI and rights </w:t>
      </w:r>
      <w:r w:rsidR="00F470C6" w:rsidRPr="007C44F1">
        <w:rPr>
          <w:rFonts w:ascii="Times New Roman" w:hAnsi="Times New Roman"/>
          <w:szCs w:val="24"/>
        </w:rPr>
        <w:t>i</w:t>
      </w:r>
      <w:r w:rsidR="003B2088" w:rsidRPr="007C44F1">
        <w:rPr>
          <w:rFonts w:ascii="Times New Roman" w:hAnsi="Times New Roman"/>
          <w:szCs w:val="24"/>
        </w:rPr>
        <w:t xml:space="preserve">s statistically insignificant, suggesting that </w:t>
      </w:r>
      <w:r w:rsidR="008615C7" w:rsidRPr="007C44F1">
        <w:rPr>
          <w:rFonts w:ascii="Times New Roman" w:hAnsi="Times New Roman"/>
          <w:szCs w:val="24"/>
        </w:rPr>
        <w:t>MNE</w:t>
      </w:r>
      <w:r w:rsidR="0094246D" w:rsidRPr="007C44F1">
        <w:rPr>
          <w:rFonts w:ascii="Times New Roman" w:hAnsi="Times New Roman"/>
          <w:szCs w:val="24"/>
        </w:rPr>
        <w:t>s</w:t>
      </w:r>
      <w:r w:rsidR="003B2088" w:rsidRPr="007C44F1">
        <w:rPr>
          <w:rFonts w:ascii="Times New Roman" w:hAnsi="Times New Roman"/>
          <w:szCs w:val="24"/>
        </w:rPr>
        <w:t xml:space="preserve"> in this peri</w:t>
      </w:r>
      <w:r w:rsidR="00017053" w:rsidRPr="007C44F1">
        <w:rPr>
          <w:rFonts w:ascii="Times New Roman" w:hAnsi="Times New Roman"/>
          <w:szCs w:val="24"/>
        </w:rPr>
        <w:t>od were indifferent towards host-state protection of human rights</w:t>
      </w:r>
      <w:r w:rsidR="00A0553D" w:rsidRPr="007C44F1">
        <w:rPr>
          <w:rFonts w:ascii="Times New Roman" w:hAnsi="Times New Roman"/>
          <w:szCs w:val="24"/>
        </w:rPr>
        <w:t xml:space="preserve">. </w:t>
      </w:r>
      <w:r w:rsidR="00F470C6" w:rsidRPr="007C44F1">
        <w:rPr>
          <w:rFonts w:ascii="Times New Roman" w:hAnsi="Times New Roman"/>
          <w:szCs w:val="24"/>
        </w:rPr>
        <w:t>In contrast, t</w:t>
      </w:r>
      <w:r w:rsidR="00A0553D" w:rsidRPr="007C44F1">
        <w:rPr>
          <w:rFonts w:ascii="Times New Roman" w:hAnsi="Times New Roman"/>
          <w:szCs w:val="24"/>
        </w:rPr>
        <w:t xml:space="preserve">he period of 1991–2001 shows a strong positive relationship between FDI inflows and host-country rights, possibly a function of the Internet and NGO activism </w:t>
      </w:r>
      <w:r w:rsidR="003B2088" w:rsidRPr="007C44F1">
        <w:rPr>
          <w:rFonts w:ascii="Times New Roman" w:hAnsi="Times New Roman"/>
          <w:szCs w:val="24"/>
        </w:rPr>
        <w:t>increas</w:t>
      </w:r>
      <w:r w:rsidR="00A0553D" w:rsidRPr="007C44F1">
        <w:rPr>
          <w:rFonts w:ascii="Times New Roman" w:hAnsi="Times New Roman"/>
          <w:szCs w:val="24"/>
        </w:rPr>
        <w:t>ing</w:t>
      </w:r>
      <w:r w:rsidR="003B2088" w:rsidRPr="007C44F1">
        <w:rPr>
          <w:rFonts w:ascii="Times New Roman" w:hAnsi="Times New Roman"/>
          <w:szCs w:val="24"/>
        </w:rPr>
        <w:t xml:space="preserve"> public </w:t>
      </w:r>
      <w:r w:rsidR="00A0553D" w:rsidRPr="007C44F1">
        <w:rPr>
          <w:rFonts w:ascii="Times New Roman" w:hAnsi="Times New Roman"/>
          <w:szCs w:val="24"/>
        </w:rPr>
        <w:t>scrutiny of MNE operations</w:t>
      </w:r>
      <w:r w:rsidR="003B2088" w:rsidRPr="007C44F1">
        <w:rPr>
          <w:rFonts w:ascii="Times New Roman" w:hAnsi="Times New Roman"/>
          <w:szCs w:val="24"/>
        </w:rPr>
        <w:t xml:space="preserve">. </w:t>
      </w:r>
    </w:p>
    <w:p w:rsidR="00033713" w:rsidRDefault="003B2088" w:rsidP="00634BF8">
      <w:pPr>
        <w:spacing w:after="240" w:line="480" w:lineRule="auto"/>
        <w:jc w:val="both"/>
        <w:rPr>
          <w:rFonts w:ascii="Times New Roman" w:hAnsi="Times New Roman"/>
          <w:szCs w:val="24"/>
        </w:rPr>
      </w:pPr>
      <w:r w:rsidRPr="007C44F1">
        <w:rPr>
          <w:rFonts w:ascii="Times New Roman" w:hAnsi="Times New Roman"/>
          <w:szCs w:val="24"/>
        </w:rPr>
        <w:t>Blanton and Blanton (2006</w:t>
      </w:r>
      <w:r w:rsidR="00F470C6" w:rsidRPr="007C44F1">
        <w:rPr>
          <w:rFonts w:ascii="Times New Roman" w:hAnsi="Times New Roman"/>
          <w:szCs w:val="24"/>
        </w:rPr>
        <w:t>)</w:t>
      </w:r>
      <w:r w:rsidR="00A0553D" w:rsidRPr="007C44F1">
        <w:rPr>
          <w:rFonts w:ascii="Times New Roman" w:hAnsi="Times New Roman"/>
          <w:szCs w:val="24"/>
        </w:rPr>
        <w:t xml:space="preserve"> use the Political Terror Scale (PTS</w:t>
      </w:r>
      <w:r w:rsidR="00065A51" w:rsidRPr="007C44F1">
        <w:rPr>
          <w:rFonts w:ascii="Times New Roman" w:hAnsi="Times New Roman"/>
          <w:szCs w:val="24"/>
        </w:rPr>
        <w:t>)</w:t>
      </w:r>
      <w:r w:rsidR="00F470C6" w:rsidRPr="007C44F1">
        <w:rPr>
          <w:rFonts w:ascii="Times New Roman" w:hAnsi="Times New Roman"/>
          <w:szCs w:val="24"/>
        </w:rPr>
        <w:t xml:space="preserve"> to measure human rights repression</w:t>
      </w:r>
      <w:r w:rsidR="00A0553D" w:rsidRPr="007C44F1">
        <w:rPr>
          <w:rFonts w:ascii="Times New Roman" w:hAnsi="Times New Roman"/>
          <w:szCs w:val="24"/>
        </w:rPr>
        <w:t xml:space="preserve">. </w:t>
      </w:r>
      <w:r w:rsidRPr="007C44F1">
        <w:rPr>
          <w:rFonts w:ascii="Times New Roman" w:hAnsi="Times New Roman"/>
          <w:szCs w:val="24"/>
        </w:rPr>
        <w:t xml:space="preserve">Controlling for </w:t>
      </w:r>
      <w:r w:rsidR="00A0553D" w:rsidRPr="007C44F1">
        <w:rPr>
          <w:rFonts w:ascii="Times New Roman" w:hAnsi="Times New Roman"/>
          <w:szCs w:val="24"/>
        </w:rPr>
        <w:t>‘</w:t>
      </w:r>
      <w:r w:rsidRPr="007C44F1">
        <w:rPr>
          <w:rFonts w:ascii="Times New Roman" w:hAnsi="Times New Roman"/>
          <w:szCs w:val="24"/>
        </w:rPr>
        <w:t>political constraints</w:t>
      </w:r>
      <w:r w:rsidR="00A0553D" w:rsidRPr="007C44F1">
        <w:rPr>
          <w:rFonts w:ascii="Times New Roman" w:hAnsi="Times New Roman"/>
          <w:szCs w:val="24"/>
        </w:rPr>
        <w:t>’</w:t>
      </w:r>
      <w:r w:rsidRPr="007C44F1">
        <w:rPr>
          <w:rFonts w:ascii="Times New Roman" w:hAnsi="Times New Roman"/>
          <w:szCs w:val="24"/>
        </w:rPr>
        <w:t xml:space="preserve"> (i.e., the extent to which changes in government policy are constrained), population, GDP per capita, economic growth, trade openness, government con</w:t>
      </w:r>
      <w:r w:rsidR="00955F65" w:rsidRPr="007C44F1">
        <w:rPr>
          <w:rFonts w:ascii="Times New Roman" w:hAnsi="Times New Roman"/>
          <w:szCs w:val="24"/>
        </w:rPr>
        <w:t>sumption</w:t>
      </w:r>
      <w:r w:rsidRPr="007C44F1">
        <w:rPr>
          <w:rFonts w:ascii="Times New Roman" w:hAnsi="Times New Roman"/>
          <w:szCs w:val="24"/>
        </w:rPr>
        <w:t xml:space="preserve"> and resource wealth</w:t>
      </w:r>
      <w:r w:rsidR="000B1DA4" w:rsidRPr="007C44F1">
        <w:rPr>
          <w:rFonts w:ascii="Times New Roman" w:hAnsi="Times New Roman"/>
          <w:szCs w:val="24"/>
        </w:rPr>
        <w:t>,</w:t>
      </w:r>
      <w:r w:rsidRPr="007C44F1">
        <w:rPr>
          <w:rFonts w:ascii="Times New Roman" w:hAnsi="Times New Roman"/>
          <w:szCs w:val="24"/>
        </w:rPr>
        <w:t xml:space="preserve"> </w:t>
      </w:r>
      <w:r w:rsidR="005268C1" w:rsidRPr="007C44F1">
        <w:rPr>
          <w:rFonts w:ascii="Times New Roman" w:hAnsi="Times New Roman"/>
          <w:szCs w:val="24"/>
        </w:rPr>
        <w:t xml:space="preserve">the </w:t>
      </w:r>
      <w:proofErr w:type="spellStart"/>
      <w:r w:rsidR="005268C1" w:rsidRPr="007C44F1">
        <w:rPr>
          <w:rFonts w:ascii="Times New Roman" w:hAnsi="Times New Roman"/>
          <w:szCs w:val="24"/>
        </w:rPr>
        <w:t>Blantons</w:t>
      </w:r>
      <w:proofErr w:type="spellEnd"/>
      <w:r w:rsidR="005268C1" w:rsidRPr="007C44F1">
        <w:rPr>
          <w:rFonts w:ascii="Times New Roman" w:hAnsi="Times New Roman"/>
          <w:szCs w:val="24"/>
        </w:rPr>
        <w:t xml:space="preserve"> </w:t>
      </w:r>
      <w:r w:rsidRPr="007C44F1">
        <w:rPr>
          <w:rFonts w:ascii="Times New Roman" w:hAnsi="Times New Roman"/>
          <w:szCs w:val="24"/>
        </w:rPr>
        <w:t xml:space="preserve">find </w:t>
      </w:r>
      <w:r w:rsidR="005268C1" w:rsidRPr="007C44F1">
        <w:rPr>
          <w:rFonts w:ascii="Times New Roman" w:hAnsi="Times New Roman"/>
          <w:szCs w:val="24"/>
        </w:rPr>
        <w:t xml:space="preserve">a </w:t>
      </w:r>
      <w:r w:rsidRPr="007C44F1">
        <w:rPr>
          <w:rFonts w:ascii="Times New Roman" w:hAnsi="Times New Roman"/>
          <w:szCs w:val="24"/>
        </w:rPr>
        <w:t>significant</w:t>
      </w:r>
      <w:r w:rsidR="00675DBE" w:rsidRPr="007C44F1">
        <w:rPr>
          <w:rFonts w:ascii="Times New Roman" w:hAnsi="Times New Roman"/>
          <w:szCs w:val="24"/>
        </w:rPr>
        <w:t xml:space="preserve"> </w:t>
      </w:r>
      <w:r w:rsidR="005268C1" w:rsidRPr="007C44F1">
        <w:rPr>
          <w:rFonts w:ascii="Times New Roman" w:hAnsi="Times New Roman"/>
          <w:szCs w:val="24"/>
        </w:rPr>
        <w:t xml:space="preserve">and </w:t>
      </w:r>
      <w:r w:rsidR="00675DBE" w:rsidRPr="007C44F1">
        <w:rPr>
          <w:rFonts w:ascii="Times New Roman" w:hAnsi="Times New Roman"/>
          <w:szCs w:val="24"/>
        </w:rPr>
        <w:t>positive</w:t>
      </w:r>
      <w:r w:rsidR="005268C1" w:rsidRPr="007C44F1">
        <w:rPr>
          <w:rFonts w:ascii="Times New Roman" w:hAnsi="Times New Roman"/>
          <w:szCs w:val="24"/>
        </w:rPr>
        <w:t xml:space="preserve"> relationship between rights and </w:t>
      </w:r>
      <w:r w:rsidR="00065A51" w:rsidRPr="007C44F1">
        <w:rPr>
          <w:rFonts w:ascii="Times New Roman" w:hAnsi="Times New Roman"/>
          <w:szCs w:val="24"/>
        </w:rPr>
        <w:t xml:space="preserve">the </w:t>
      </w:r>
      <w:r w:rsidR="00F470C6" w:rsidRPr="007C44F1">
        <w:rPr>
          <w:rFonts w:ascii="Times New Roman" w:hAnsi="Times New Roman"/>
          <w:szCs w:val="24"/>
        </w:rPr>
        <w:t>size of US MNEs  investments</w:t>
      </w:r>
      <w:r w:rsidRPr="007C44F1">
        <w:rPr>
          <w:rFonts w:ascii="Times New Roman" w:hAnsi="Times New Roman"/>
          <w:szCs w:val="24"/>
        </w:rPr>
        <w:t xml:space="preserve">. In a </w:t>
      </w:r>
      <w:r w:rsidR="005268C1" w:rsidRPr="007C44F1">
        <w:rPr>
          <w:rFonts w:ascii="Times New Roman" w:hAnsi="Times New Roman"/>
          <w:szCs w:val="24"/>
        </w:rPr>
        <w:t xml:space="preserve">follow-up </w:t>
      </w:r>
      <w:r w:rsidRPr="007C44F1">
        <w:rPr>
          <w:rFonts w:ascii="Times New Roman" w:hAnsi="Times New Roman"/>
          <w:szCs w:val="24"/>
        </w:rPr>
        <w:t xml:space="preserve">study, Blanton and Blanton (2007) find that human rights protection has a positive and statistically-significant effect on </w:t>
      </w:r>
      <w:r w:rsidR="00065A51" w:rsidRPr="007C44F1">
        <w:rPr>
          <w:rFonts w:ascii="Times New Roman" w:hAnsi="Times New Roman"/>
          <w:szCs w:val="24"/>
        </w:rPr>
        <w:t xml:space="preserve">aggregate </w:t>
      </w:r>
      <w:r w:rsidRPr="007C44F1">
        <w:rPr>
          <w:rFonts w:ascii="Times New Roman" w:hAnsi="Times New Roman"/>
          <w:szCs w:val="24"/>
        </w:rPr>
        <w:t xml:space="preserve">FDI inflows. Blanton and Blanton (2009) extend their analysis to </w:t>
      </w:r>
      <w:r w:rsidR="005268C1" w:rsidRPr="007C44F1">
        <w:rPr>
          <w:rFonts w:ascii="Times New Roman" w:hAnsi="Times New Roman"/>
          <w:szCs w:val="24"/>
        </w:rPr>
        <w:t xml:space="preserve">consider the moderating impact of </w:t>
      </w:r>
      <w:proofErr w:type="spellStart"/>
      <w:r w:rsidR="005268C1" w:rsidRPr="007C44F1">
        <w:rPr>
          <w:rFonts w:ascii="Times New Roman" w:hAnsi="Times New Roman"/>
          <w:szCs w:val="24"/>
        </w:rPr>
        <w:t>sectoral</w:t>
      </w:r>
      <w:proofErr w:type="spellEnd"/>
      <w:r w:rsidR="005268C1" w:rsidRPr="007C44F1">
        <w:rPr>
          <w:rFonts w:ascii="Times New Roman" w:hAnsi="Times New Roman"/>
          <w:szCs w:val="24"/>
        </w:rPr>
        <w:t xml:space="preserve"> specialisation</w:t>
      </w:r>
      <w:r w:rsidRPr="007C44F1">
        <w:rPr>
          <w:rFonts w:ascii="Times New Roman" w:hAnsi="Times New Roman"/>
          <w:szCs w:val="24"/>
        </w:rPr>
        <w:t xml:space="preserve"> on the relationship between </w:t>
      </w:r>
      <w:r w:rsidR="00F470C6" w:rsidRPr="007C44F1">
        <w:rPr>
          <w:rFonts w:ascii="Times New Roman" w:hAnsi="Times New Roman"/>
          <w:szCs w:val="24"/>
        </w:rPr>
        <w:t xml:space="preserve">inbound FDI from the US and </w:t>
      </w:r>
      <w:r w:rsidRPr="007C44F1">
        <w:rPr>
          <w:rFonts w:ascii="Times New Roman" w:hAnsi="Times New Roman"/>
          <w:szCs w:val="24"/>
        </w:rPr>
        <w:t xml:space="preserve">host-country </w:t>
      </w:r>
      <w:r w:rsidR="00F470C6" w:rsidRPr="007C44F1">
        <w:rPr>
          <w:rFonts w:ascii="Times New Roman" w:hAnsi="Times New Roman"/>
          <w:szCs w:val="24"/>
        </w:rPr>
        <w:t>civil</w:t>
      </w:r>
      <w:r w:rsidRPr="007C44F1">
        <w:rPr>
          <w:rFonts w:ascii="Times New Roman" w:hAnsi="Times New Roman"/>
          <w:szCs w:val="24"/>
        </w:rPr>
        <w:t xml:space="preserve"> rights. Employing </w:t>
      </w:r>
      <w:r w:rsidR="00BF5837" w:rsidRPr="007C44F1">
        <w:rPr>
          <w:rFonts w:ascii="Times New Roman" w:hAnsi="Times New Roman"/>
          <w:szCs w:val="24"/>
        </w:rPr>
        <w:t xml:space="preserve">alternately both </w:t>
      </w:r>
      <w:r w:rsidRPr="007C44F1">
        <w:rPr>
          <w:rFonts w:ascii="Times New Roman" w:hAnsi="Times New Roman"/>
          <w:szCs w:val="24"/>
        </w:rPr>
        <w:t xml:space="preserve">the </w:t>
      </w:r>
      <w:proofErr w:type="spellStart"/>
      <w:r w:rsidRPr="007C44F1">
        <w:rPr>
          <w:rFonts w:ascii="Times New Roman" w:hAnsi="Times New Roman"/>
          <w:szCs w:val="24"/>
        </w:rPr>
        <w:t>Cingranelli</w:t>
      </w:r>
      <w:proofErr w:type="spellEnd"/>
      <w:r w:rsidRPr="007C44F1">
        <w:rPr>
          <w:rFonts w:ascii="Times New Roman" w:hAnsi="Times New Roman"/>
          <w:szCs w:val="24"/>
        </w:rPr>
        <w:t xml:space="preserve">-Richards </w:t>
      </w:r>
      <w:r w:rsidR="009E2E92" w:rsidRPr="007C44F1">
        <w:rPr>
          <w:rFonts w:ascii="Times New Roman" w:hAnsi="Times New Roman"/>
          <w:szCs w:val="24"/>
        </w:rPr>
        <w:t xml:space="preserve">(CIRI) </w:t>
      </w:r>
      <w:r w:rsidR="00BF5837" w:rsidRPr="007C44F1">
        <w:rPr>
          <w:rFonts w:ascii="Times New Roman" w:hAnsi="Times New Roman"/>
          <w:szCs w:val="24"/>
        </w:rPr>
        <w:t xml:space="preserve">index and PTS </w:t>
      </w:r>
      <w:r w:rsidRPr="007C44F1">
        <w:rPr>
          <w:rFonts w:ascii="Times New Roman" w:hAnsi="Times New Roman"/>
          <w:szCs w:val="24"/>
        </w:rPr>
        <w:t xml:space="preserve">as the </w:t>
      </w:r>
      <w:r w:rsidRPr="007C44F1">
        <w:rPr>
          <w:rFonts w:ascii="Times New Roman" w:hAnsi="Times New Roman"/>
          <w:szCs w:val="24"/>
        </w:rPr>
        <w:lastRenderedPageBreak/>
        <w:t xml:space="preserve">independent </w:t>
      </w:r>
      <w:r w:rsidR="00BF5837" w:rsidRPr="007C44F1">
        <w:rPr>
          <w:rFonts w:ascii="Times New Roman" w:hAnsi="Times New Roman"/>
          <w:szCs w:val="24"/>
        </w:rPr>
        <w:t xml:space="preserve">rights </w:t>
      </w:r>
      <w:r w:rsidRPr="007C44F1">
        <w:rPr>
          <w:rFonts w:ascii="Times New Roman" w:hAnsi="Times New Roman"/>
          <w:szCs w:val="24"/>
        </w:rPr>
        <w:t xml:space="preserve">variable, </w:t>
      </w:r>
      <w:r w:rsidR="005268C1" w:rsidRPr="007C44F1">
        <w:rPr>
          <w:rFonts w:ascii="Times New Roman" w:hAnsi="Times New Roman"/>
          <w:szCs w:val="24"/>
        </w:rPr>
        <w:t xml:space="preserve">they </w:t>
      </w:r>
      <w:r w:rsidRPr="007C44F1">
        <w:rPr>
          <w:rFonts w:ascii="Times New Roman" w:hAnsi="Times New Roman"/>
          <w:szCs w:val="24"/>
        </w:rPr>
        <w:t xml:space="preserve">find that no significant </w:t>
      </w:r>
      <w:r w:rsidR="00BF5837" w:rsidRPr="007C44F1">
        <w:rPr>
          <w:rFonts w:ascii="Times New Roman" w:hAnsi="Times New Roman"/>
          <w:szCs w:val="24"/>
        </w:rPr>
        <w:t xml:space="preserve">relationship between </w:t>
      </w:r>
      <w:r w:rsidR="007A4285" w:rsidRPr="007C44F1">
        <w:rPr>
          <w:rFonts w:ascii="Times New Roman" w:hAnsi="Times New Roman"/>
          <w:i/>
          <w:szCs w:val="24"/>
        </w:rPr>
        <w:t>aggregate</w:t>
      </w:r>
      <w:r w:rsidRPr="007C44F1">
        <w:rPr>
          <w:rFonts w:ascii="Times New Roman" w:hAnsi="Times New Roman"/>
          <w:szCs w:val="24"/>
        </w:rPr>
        <w:t xml:space="preserve"> US FDI</w:t>
      </w:r>
      <w:r w:rsidR="00BF5837" w:rsidRPr="007C44F1">
        <w:rPr>
          <w:rFonts w:ascii="Times New Roman" w:hAnsi="Times New Roman"/>
          <w:szCs w:val="24"/>
        </w:rPr>
        <w:t xml:space="preserve"> and civil rights in the host, but discern that </w:t>
      </w:r>
      <w:r w:rsidRPr="007C44F1">
        <w:rPr>
          <w:rFonts w:ascii="Times New Roman" w:hAnsi="Times New Roman"/>
          <w:szCs w:val="24"/>
        </w:rPr>
        <w:t xml:space="preserve">host-country respect </w:t>
      </w:r>
      <w:r w:rsidR="00F470C6" w:rsidRPr="007C44F1">
        <w:rPr>
          <w:rFonts w:ascii="Times New Roman" w:hAnsi="Times New Roman"/>
          <w:szCs w:val="24"/>
        </w:rPr>
        <w:t xml:space="preserve">for </w:t>
      </w:r>
      <w:r w:rsidRPr="007C44F1">
        <w:rPr>
          <w:rFonts w:ascii="Times New Roman" w:hAnsi="Times New Roman"/>
          <w:szCs w:val="24"/>
        </w:rPr>
        <w:t xml:space="preserve">rights </w:t>
      </w:r>
      <w:r w:rsidR="00F470C6" w:rsidRPr="007C44F1">
        <w:rPr>
          <w:rFonts w:ascii="Times New Roman" w:hAnsi="Times New Roman"/>
          <w:szCs w:val="24"/>
        </w:rPr>
        <w:t xml:space="preserve">matters to market-seeking investors needing higher skilled labour and </w:t>
      </w:r>
      <w:r w:rsidRPr="007C44F1">
        <w:rPr>
          <w:rFonts w:ascii="Times New Roman" w:hAnsi="Times New Roman"/>
          <w:szCs w:val="24"/>
        </w:rPr>
        <w:t>requir</w:t>
      </w:r>
      <w:r w:rsidR="00F470C6" w:rsidRPr="007C44F1">
        <w:rPr>
          <w:rFonts w:ascii="Times New Roman" w:hAnsi="Times New Roman"/>
          <w:szCs w:val="24"/>
        </w:rPr>
        <w:t>ing</w:t>
      </w:r>
      <w:r w:rsidRPr="007C44F1">
        <w:rPr>
          <w:rFonts w:ascii="Times New Roman" w:hAnsi="Times New Roman"/>
          <w:szCs w:val="24"/>
        </w:rPr>
        <w:t xml:space="preserve"> greater integration with host society (e.g. chemicals and finance).</w:t>
      </w:r>
      <w:r w:rsidR="00033713">
        <w:rPr>
          <w:rFonts w:ascii="Times New Roman" w:hAnsi="Times New Roman"/>
          <w:szCs w:val="24"/>
        </w:rPr>
        <w:t xml:space="preserve"> </w:t>
      </w:r>
    </w:p>
    <w:p w:rsidR="004F3405" w:rsidRPr="007C44F1" w:rsidRDefault="00F470C6" w:rsidP="00634BF8">
      <w:pPr>
        <w:spacing w:after="240" w:line="480" w:lineRule="auto"/>
        <w:jc w:val="both"/>
        <w:rPr>
          <w:rFonts w:ascii="Times New Roman" w:hAnsi="Times New Roman"/>
          <w:szCs w:val="24"/>
        </w:rPr>
      </w:pPr>
      <w:r w:rsidRPr="007C44F1">
        <w:rPr>
          <w:rFonts w:ascii="Times New Roman" w:hAnsi="Times New Roman"/>
          <w:szCs w:val="24"/>
        </w:rPr>
        <w:t>Again u</w:t>
      </w:r>
      <w:r w:rsidR="003B2088" w:rsidRPr="007C44F1">
        <w:rPr>
          <w:rFonts w:ascii="Times New Roman" w:hAnsi="Times New Roman"/>
          <w:szCs w:val="24"/>
        </w:rPr>
        <w:t xml:space="preserve">sing </w:t>
      </w:r>
      <w:r w:rsidR="00BF5837" w:rsidRPr="007C44F1">
        <w:rPr>
          <w:rFonts w:ascii="Times New Roman" w:hAnsi="Times New Roman"/>
          <w:szCs w:val="24"/>
        </w:rPr>
        <w:t xml:space="preserve">US-sourced </w:t>
      </w:r>
      <w:r w:rsidR="003B2088" w:rsidRPr="007C44F1">
        <w:rPr>
          <w:rFonts w:ascii="Times New Roman" w:hAnsi="Times New Roman"/>
          <w:szCs w:val="24"/>
        </w:rPr>
        <w:t xml:space="preserve">FDI stock as the dependent variable, </w:t>
      </w:r>
      <w:r w:rsidR="00BF5837" w:rsidRPr="007C44F1">
        <w:rPr>
          <w:rFonts w:ascii="Times New Roman" w:hAnsi="Times New Roman"/>
          <w:szCs w:val="24"/>
        </w:rPr>
        <w:t>Blanton and Blanton (2012) expand the scop</w:t>
      </w:r>
      <w:r w:rsidR="00FB63A1" w:rsidRPr="007C44F1">
        <w:rPr>
          <w:rFonts w:ascii="Times New Roman" w:hAnsi="Times New Roman"/>
          <w:szCs w:val="24"/>
        </w:rPr>
        <w:t>e of human rights to include</w:t>
      </w:r>
      <w:r w:rsidR="00BF5837" w:rsidRPr="007C44F1">
        <w:rPr>
          <w:rFonts w:ascii="Times New Roman" w:hAnsi="Times New Roman"/>
          <w:szCs w:val="24"/>
        </w:rPr>
        <w:t xml:space="preserve"> </w:t>
      </w:r>
      <w:r w:rsidRPr="007C44F1">
        <w:rPr>
          <w:rFonts w:ascii="Times New Roman" w:hAnsi="Times New Roman"/>
          <w:szCs w:val="24"/>
        </w:rPr>
        <w:t xml:space="preserve">both </w:t>
      </w:r>
      <w:r w:rsidR="00BF5837" w:rsidRPr="007C44F1">
        <w:rPr>
          <w:rFonts w:ascii="Times New Roman" w:hAnsi="Times New Roman"/>
          <w:szCs w:val="24"/>
        </w:rPr>
        <w:t xml:space="preserve">personal integrity rights </w:t>
      </w:r>
      <w:r w:rsidRPr="007C44F1">
        <w:rPr>
          <w:rFonts w:ascii="Times New Roman" w:hAnsi="Times New Roman"/>
          <w:szCs w:val="24"/>
        </w:rPr>
        <w:t xml:space="preserve">and </w:t>
      </w:r>
      <w:r w:rsidR="00BF5837" w:rsidRPr="007C44F1">
        <w:rPr>
          <w:rFonts w:ascii="Times New Roman" w:hAnsi="Times New Roman"/>
          <w:szCs w:val="24"/>
        </w:rPr>
        <w:t xml:space="preserve">labour and education rights. </w:t>
      </w:r>
      <w:r w:rsidR="00617BFD">
        <w:rPr>
          <w:rFonts w:ascii="Times New Roman" w:hAnsi="Times New Roman"/>
          <w:szCs w:val="24"/>
        </w:rPr>
        <w:t>They divide</w:t>
      </w:r>
      <w:r w:rsidR="003B2088" w:rsidRPr="007C44F1">
        <w:rPr>
          <w:rFonts w:ascii="Times New Roman" w:hAnsi="Times New Roman"/>
          <w:szCs w:val="24"/>
        </w:rPr>
        <w:t xml:space="preserve"> investments into “low-skill” and “high-skill” categories </w:t>
      </w:r>
      <w:r w:rsidR="00BF5837" w:rsidRPr="007C44F1">
        <w:rPr>
          <w:rFonts w:ascii="Times New Roman" w:hAnsi="Times New Roman"/>
          <w:szCs w:val="24"/>
        </w:rPr>
        <w:t xml:space="preserve">and </w:t>
      </w:r>
      <w:r w:rsidR="00617BFD">
        <w:rPr>
          <w:rFonts w:ascii="Times New Roman" w:hAnsi="Times New Roman"/>
          <w:szCs w:val="24"/>
        </w:rPr>
        <w:t>categorise host country conditions in terms of the risk they might</w:t>
      </w:r>
      <w:r w:rsidR="004D5AF3">
        <w:rPr>
          <w:rFonts w:ascii="Times New Roman" w:hAnsi="Times New Roman"/>
          <w:szCs w:val="24"/>
        </w:rPr>
        <w:t xml:space="preserve"> change </w:t>
      </w:r>
      <w:r w:rsidR="00065A51" w:rsidRPr="007C44F1">
        <w:rPr>
          <w:rFonts w:ascii="Times New Roman" w:hAnsi="Times New Roman"/>
          <w:szCs w:val="24"/>
        </w:rPr>
        <w:t xml:space="preserve">contrary to the investor’s interest. </w:t>
      </w:r>
      <w:r w:rsidR="003B2088" w:rsidRPr="007C44F1">
        <w:rPr>
          <w:rFonts w:ascii="Times New Roman" w:hAnsi="Times New Roman"/>
          <w:szCs w:val="24"/>
        </w:rPr>
        <w:t xml:space="preserve">Their results suggest that US FDI across all sectors and </w:t>
      </w:r>
      <w:r w:rsidR="00BC5ABB" w:rsidRPr="007C44F1">
        <w:rPr>
          <w:rFonts w:ascii="Times New Roman" w:hAnsi="Times New Roman"/>
          <w:szCs w:val="24"/>
        </w:rPr>
        <w:t xml:space="preserve">risk-levels </w:t>
      </w:r>
      <w:r w:rsidR="003B2088" w:rsidRPr="007C44F1">
        <w:rPr>
          <w:rFonts w:ascii="Times New Roman" w:hAnsi="Times New Roman"/>
          <w:szCs w:val="24"/>
        </w:rPr>
        <w:t xml:space="preserve">favours host countries with strong respect for education. However, neither personal integrity nor labour rights are statistically significant </w:t>
      </w:r>
      <w:r w:rsidR="00BC5ABB" w:rsidRPr="007C44F1">
        <w:rPr>
          <w:rFonts w:ascii="Times New Roman" w:hAnsi="Times New Roman"/>
          <w:szCs w:val="24"/>
        </w:rPr>
        <w:t xml:space="preserve">for aggregate </w:t>
      </w:r>
      <w:r w:rsidR="003B2088" w:rsidRPr="007C44F1">
        <w:rPr>
          <w:rFonts w:ascii="Times New Roman" w:hAnsi="Times New Roman"/>
          <w:szCs w:val="24"/>
        </w:rPr>
        <w:t>FDI. Personal integrity rights only appear</w:t>
      </w:r>
      <w:r w:rsidR="00BC5ABB" w:rsidRPr="007C44F1">
        <w:rPr>
          <w:rFonts w:ascii="Times New Roman" w:hAnsi="Times New Roman"/>
          <w:szCs w:val="24"/>
        </w:rPr>
        <w:t xml:space="preserve"> influential for</w:t>
      </w:r>
      <w:r w:rsidR="003B2088" w:rsidRPr="007C44F1">
        <w:rPr>
          <w:rFonts w:ascii="Times New Roman" w:hAnsi="Times New Roman"/>
          <w:szCs w:val="24"/>
        </w:rPr>
        <w:t xml:space="preserve"> MNEs fac</w:t>
      </w:r>
      <w:r w:rsidR="005E2F75" w:rsidRPr="007C44F1">
        <w:rPr>
          <w:rFonts w:ascii="Times New Roman" w:hAnsi="Times New Roman"/>
          <w:szCs w:val="24"/>
        </w:rPr>
        <w:t>ing</w:t>
      </w:r>
      <w:r w:rsidR="003B2088" w:rsidRPr="007C44F1">
        <w:rPr>
          <w:rFonts w:ascii="Times New Roman" w:hAnsi="Times New Roman"/>
          <w:szCs w:val="24"/>
        </w:rPr>
        <w:t xml:space="preserve"> </w:t>
      </w:r>
      <w:r w:rsidR="00CA6686" w:rsidRPr="007C44F1">
        <w:rPr>
          <w:rFonts w:ascii="Times New Roman" w:hAnsi="Times New Roman"/>
          <w:szCs w:val="24"/>
        </w:rPr>
        <w:t xml:space="preserve">a </w:t>
      </w:r>
      <w:r w:rsidR="003B2088" w:rsidRPr="007C44F1">
        <w:rPr>
          <w:rFonts w:ascii="Times New Roman" w:hAnsi="Times New Roman"/>
          <w:szCs w:val="24"/>
        </w:rPr>
        <w:t>low risk of</w:t>
      </w:r>
      <w:r w:rsidR="00BC5ABB" w:rsidRPr="007C44F1">
        <w:rPr>
          <w:rFonts w:ascii="Times New Roman" w:hAnsi="Times New Roman"/>
          <w:szCs w:val="24"/>
        </w:rPr>
        <w:t xml:space="preserve"> post-entry deterioration in investment conditions.</w:t>
      </w:r>
      <w:r w:rsidR="003B2088" w:rsidRPr="007C44F1">
        <w:rPr>
          <w:rFonts w:ascii="Times New Roman" w:hAnsi="Times New Roman"/>
          <w:szCs w:val="24"/>
        </w:rPr>
        <w:t xml:space="preserve"> </w:t>
      </w:r>
      <w:r w:rsidR="00BC5ABB" w:rsidRPr="007C44F1">
        <w:rPr>
          <w:rFonts w:ascii="Times New Roman" w:hAnsi="Times New Roman"/>
          <w:szCs w:val="24"/>
        </w:rPr>
        <w:t>T</w:t>
      </w:r>
      <w:r w:rsidR="005E2F75" w:rsidRPr="007C44F1">
        <w:rPr>
          <w:rFonts w:ascii="Times New Roman" w:hAnsi="Times New Roman"/>
          <w:szCs w:val="24"/>
        </w:rPr>
        <w:t xml:space="preserve">he authors </w:t>
      </w:r>
      <w:r w:rsidR="003B2088" w:rsidRPr="007C44F1">
        <w:rPr>
          <w:rFonts w:ascii="Times New Roman" w:hAnsi="Times New Roman"/>
          <w:szCs w:val="24"/>
        </w:rPr>
        <w:t xml:space="preserve">suggest that industries with high mobility and </w:t>
      </w:r>
      <w:r w:rsidR="00BC5ABB" w:rsidRPr="007C44F1">
        <w:rPr>
          <w:rFonts w:ascii="Times New Roman" w:hAnsi="Times New Roman"/>
          <w:szCs w:val="24"/>
        </w:rPr>
        <w:t xml:space="preserve">greater locational </w:t>
      </w:r>
      <w:r w:rsidR="003B2088" w:rsidRPr="007C44F1">
        <w:rPr>
          <w:rFonts w:ascii="Times New Roman" w:hAnsi="Times New Roman"/>
          <w:szCs w:val="24"/>
        </w:rPr>
        <w:t>freedom p</w:t>
      </w:r>
      <w:r w:rsidR="003A760A" w:rsidRPr="007C44F1">
        <w:rPr>
          <w:rFonts w:ascii="Times New Roman" w:hAnsi="Times New Roman"/>
          <w:szCs w:val="24"/>
        </w:rPr>
        <w:t>r</w:t>
      </w:r>
      <w:r w:rsidR="003B2088" w:rsidRPr="007C44F1">
        <w:rPr>
          <w:rFonts w:ascii="Times New Roman" w:hAnsi="Times New Roman"/>
          <w:szCs w:val="24"/>
        </w:rPr>
        <w:t>efer to locate in host nations with greater respect for human rights</w:t>
      </w:r>
      <w:r w:rsidR="00033713">
        <w:rPr>
          <w:rFonts w:ascii="Times New Roman" w:hAnsi="Times New Roman"/>
          <w:szCs w:val="24"/>
        </w:rPr>
        <w:t>.</w:t>
      </w:r>
      <w:r w:rsidR="003B2088" w:rsidRPr="007C44F1">
        <w:rPr>
          <w:rFonts w:ascii="Times New Roman" w:hAnsi="Times New Roman"/>
          <w:szCs w:val="24"/>
        </w:rPr>
        <w:t xml:space="preserve"> </w:t>
      </w:r>
    </w:p>
    <w:p w:rsidR="00FC7F65" w:rsidRPr="007C44F1" w:rsidRDefault="00FB63A1" w:rsidP="00634BF8">
      <w:pPr>
        <w:spacing w:after="240" w:line="480" w:lineRule="auto"/>
        <w:rPr>
          <w:rFonts w:ascii="Times New Roman" w:hAnsi="Times New Roman"/>
          <w:szCs w:val="24"/>
        </w:rPr>
      </w:pPr>
      <w:r w:rsidRPr="007C44F1">
        <w:rPr>
          <w:rFonts w:ascii="Times New Roman" w:hAnsi="Times New Roman"/>
          <w:szCs w:val="24"/>
        </w:rPr>
        <w:t>The studies discussed above are cautious with regard to what</w:t>
      </w:r>
      <w:r w:rsidR="004D5AF3">
        <w:rPr>
          <w:rFonts w:ascii="Times New Roman" w:hAnsi="Times New Roman"/>
          <w:szCs w:val="24"/>
        </w:rPr>
        <w:t xml:space="preserve"> might link FDI to human rights.</w:t>
      </w:r>
      <w:r w:rsidRPr="007C44F1">
        <w:rPr>
          <w:rFonts w:ascii="Times New Roman" w:hAnsi="Times New Roman"/>
          <w:szCs w:val="24"/>
        </w:rPr>
        <w:t xml:space="preserve"> </w:t>
      </w:r>
      <w:r w:rsidR="004D5AF3">
        <w:rPr>
          <w:rFonts w:ascii="Times New Roman" w:hAnsi="Times New Roman"/>
          <w:szCs w:val="24"/>
        </w:rPr>
        <w:t xml:space="preserve">They </w:t>
      </w:r>
      <w:r w:rsidR="00617BFD">
        <w:rPr>
          <w:rFonts w:ascii="Times New Roman" w:hAnsi="Times New Roman"/>
          <w:szCs w:val="24"/>
        </w:rPr>
        <w:t>do not</w:t>
      </w:r>
      <w:r w:rsidR="004D5AF3">
        <w:rPr>
          <w:rFonts w:ascii="Times New Roman" w:hAnsi="Times New Roman"/>
          <w:szCs w:val="24"/>
        </w:rPr>
        <w:t xml:space="preserve"> </w:t>
      </w:r>
      <w:r w:rsidR="00617BFD">
        <w:rPr>
          <w:rFonts w:ascii="Times New Roman" w:hAnsi="Times New Roman"/>
          <w:szCs w:val="24"/>
        </w:rPr>
        <w:t xml:space="preserve">claim </w:t>
      </w:r>
      <w:r w:rsidRPr="007C44F1">
        <w:rPr>
          <w:rFonts w:ascii="Times New Roman" w:hAnsi="Times New Roman"/>
          <w:szCs w:val="24"/>
        </w:rPr>
        <w:t>rights are only important in their role as</w:t>
      </w:r>
      <w:r w:rsidR="004D5AF3">
        <w:rPr>
          <w:rFonts w:ascii="Times New Roman" w:hAnsi="Times New Roman"/>
          <w:szCs w:val="24"/>
        </w:rPr>
        <w:t xml:space="preserve"> a proxy, but never discount </w:t>
      </w:r>
      <w:r w:rsidRPr="007C44F1">
        <w:rPr>
          <w:rFonts w:ascii="Times New Roman" w:hAnsi="Times New Roman"/>
          <w:szCs w:val="24"/>
        </w:rPr>
        <w:t xml:space="preserve">that possibility, either. Evidence that </w:t>
      </w:r>
      <w:r w:rsidR="00617BFD">
        <w:rPr>
          <w:rFonts w:ascii="Times New Roman" w:hAnsi="Times New Roman"/>
          <w:szCs w:val="24"/>
        </w:rPr>
        <w:t xml:space="preserve">the spotlight effect might drive </w:t>
      </w:r>
      <w:r w:rsidRPr="007C44F1">
        <w:rPr>
          <w:rFonts w:ascii="Times New Roman" w:hAnsi="Times New Roman"/>
          <w:szCs w:val="24"/>
        </w:rPr>
        <w:t xml:space="preserve">MNE </w:t>
      </w:r>
      <w:r w:rsidR="004D5AF3">
        <w:rPr>
          <w:rFonts w:ascii="Times New Roman" w:hAnsi="Times New Roman"/>
          <w:szCs w:val="24"/>
        </w:rPr>
        <w:t xml:space="preserve">reactivity to human rights remained </w:t>
      </w:r>
      <w:r w:rsidRPr="007C44F1">
        <w:rPr>
          <w:rFonts w:ascii="Times New Roman" w:hAnsi="Times New Roman"/>
          <w:szCs w:val="24"/>
        </w:rPr>
        <w:t xml:space="preserve">anecdotal until </w:t>
      </w:r>
      <w:r w:rsidR="004D5AF3">
        <w:rPr>
          <w:rFonts w:ascii="Times New Roman" w:hAnsi="Times New Roman"/>
          <w:szCs w:val="24"/>
        </w:rPr>
        <w:t>an</w:t>
      </w:r>
      <w:r w:rsidRPr="007C44F1">
        <w:rPr>
          <w:rFonts w:ascii="Times New Roman" w:hAnsi="Times New Roman"/>
          <w:szCs w:val="24"/>
        </w:rPr>
        <w:t xml:space="preserve"> innovative study by Barry </w:t>
      </w:r>
      <w:r w:rsidRPr="007C44F1">
        <w:rPr>
          <w:rFonts w:ascii="Times New Roman" w:hAnsi="Times New Roman"/>
          <w:i/>
          <w:szCs w:val="24"/>
        </w:rPr>
        <w:t xml:space="preserve">et al. </w:t>
      </w:r>
      <w:r w:rsidRPr="007C44F1">
        <w:rPr>
          <w:rFonts w:ascii="Times New Roman" w:hAnsi="Times New Roman"/>
          <w:szCs w:val="24"/>
        </w:rPr>
        <w:t xml:space="preserve">(2012). </w:t>
      </w:r>
      <w:r w:rsidR="00617BFD">
        <w:rPr>
          <w:rFonts w:ascii="Times New Roman" w:hAnsi="Times New Roman"/>
          <w:szCs w:val="24"/>
        </w:rPr>
        <w:t>The</w:t>
      </w:r>
      <w:r w:rsidR="0025341B">
        <w:rPr>
          <w:rFonts w:ascii="Times New Roman" w:hAnsi="Times New Roman"/>
          <w:szCs w:val="24"/>
        </w:rPr>
        <w:t>se</w:t>
      </w:r>
      <w:r w:rsidR="00617BFD">
        <w:rPr>
          <w:rFonts w:ascii="Times New Roman" w:hAnsi="Times New Roman"/>
          <w:szCs w:val="24"/>
        </w:rPr>
        <w:t xml:space="preserve"> authors </w:t>
      </w:r>
      <w:r w:rsidR="0025341B">
        <w:rPr>
          <w:rFonts w:ascii="Times New Roman" w:hAnsi="Times New Roman"/>
          <w:szCs w:val="24"/>
        </w:rPr>
        <w:t xml:space="preserve">show that </w:t>
      </w:r>
      <w:r w:rsidR="004F3405" w:rsidRPr="007C44F1">
        <w:rPr>
          <w:rFonts w:ascii="Times New Roman" w:hAnsi="Times New Roman"/>
          <w:szCs w:val="24"/>
        </w:rPr>
        <w:t xml:space="preserve">international NGO (INGO) campaigns to shame </w:t>
      </w:r>
      <w:r w:rsidRPr="007C44F1">
        <w:rPr>
          <w:rFonts w:ascii="Times New Roman" w:hAnsi="Times New Roman"/>
          <w:szCs w:val="24"/>
        </w:rPr>
        <w:t xml:space="preserve">violating </w:t>
      </w:r>
      <w:r w:rsidR="004F3405" w:rsidRPr="007C44F1">
        <w:rPr>
          <w:rFonts w:ascii="Times New Roman" w:hAnsi="Times New Roman"/>
          <w:szCs w:val="24"/>
        </w:rPr>
        <w:t>states to result in a significant fall-off of inward FDI flows. This indicates a genuine sensitivity to non-market sanctions by MNEs, although, intriguingly, that sensitivity is lacking with respect to FDI in developed hosts. It is salient that this study, using multiple model-specifications,</w:t>
      </w:r>
      <w:r w:rsidR="004F3405" w:rsidRPr="007C44F1">
        <w:rPr>
          <w:rFonts w:ascii="Times New Roman" w:hAnsi="Times New Roman"/>
          <w:szCs w:val="24"/>
          <w:lang w:eastAsia="en-NZ"/>
        </w:rPr>
        <w:t xml:space="preserve"> finds INGO shaming of human rights abusers more reli</w:t>
      </w:r>
      <w:r w:rsidR="0025341B">
        <w:rPr>
          <w:rFonts w:ascii="Times New Roman" w:hAnsi="Times New Roman"/>
          <w:szCs w:val="24"/>
          <w:lang w:eastAsia="en-NZ"/>
        </w:rPr>
        <w:t>ably associated with FDI inflow</w:t>
      </w:r>
      <w:r w:rsidR="004F3405" w:rsidRPr="007C44F1">
        <w:rPr>
          <w:rFonts w:ascii="Times New Roman" w:hAnsi="Times New Roman"/>
          <w:szCs w:val="24"/>
          <w:lang w:eastAsia="en-NZ"/>
        </w:rPr>
        <w:t xml:space="preserve"> </w:t>
      </w:r>
      <w:r w:rsidR="0025341B">
        <w:rPr>
          <w:rFonts w:ascii="Times New Roman" w:hAnsi="Times New Roman"/>
          <w:szCs w:val="24"/>
          <w:lang w:eastAsia="en-NZ"/>
        </w:rPr>
        <w:t xml:space="preserve">to a host </w:t>
      </w:r>
      <w:r w:rsidR="004F3405" w:rsidRPr="007C44F1">
        <w:rPr>
          <w:rFonts w:ascii="Times New Roman" w:hAnsi="Times New Roman"/>
          <w:szCs w:val="24"/>
          <w:lang w:eastAsia="en-NZ"/>
        </w:rPr>
        <w:t xml:space="preserve">than human rights </w:t>
      </w:r>
      <w:r w:rsidRPr="007C44F1">
        <w:rPr>
          <w:rFonts w:ascii="Times New Roman" w:hAnsi="Times New Roman"/>
          <w:szCs w:val="24"/>
          <w:lang w:eastAsia="en-NZ"/>
        </w:rPr>
        <w:t xml:space="preserve">repression </w:t>
      </w:r>
      <w:r w:rsidR="0025341B">
        <w:rPr>
          <w:rFonts w:ascii="Times New Roman" w:hAnsi="Times New Roman"/>
          <w:szCs w:val="24"/>
          <w:lang w:eastAsia="en-NZ"/>
        </w:rPr>
        <w:t>it</w:t>
      </w:r>
      <w:r w:rsidR="004F3405" w:rsidRPr="007C44F1">
        <w:rPr>
          <w:rFonts w:ascii="Times New Roman" w:hAnsi="Times New Roman"/>
          <w:szCs w:val="24"/>
          <w:lang w:eastAsia="en-NZ"/>
        </w:rPr>
        <w:t>sel</w:t>
      </w:r>
      <w:r w:rsidR="0025341B">
        <w:rPr>
          <w:rFonts w:ascii="Times New Roman" w:hAnsi="Times New Roman"/>
          <w:szCs w:val="24"/>
          <w:lang w:eastAsia="en-NZ"/>
        </w:rPr>
        <w:t>f</w:t>
      </w:r>
      <w:r w:rsidR="004F3405" w:rsidRPr="007C44F1">
        <w:rPr>
          <w:rFonts w:ascii="Times New Roman" w:hAnsi="Times New Roman"/>
          <w:szCs w:val="24"/>
          <w:lang w:eastAsia="en-NZ"/>
        </w:rPr>
        <w:t xml:space="preserve">. Given this result, </w:t>
      </w:r>
      <w:r w:rsidR="004F3405" w:rsidRPr="007C44F1">
        <w:rPr>
          <w:rFonts w:ascii="Times New Roman" w:hAnsi="Times New Roman"/>
          <w:szCs w:val="24"/>
          <w:lang w:eastAsia="en-NZ"/>
        </w:rPr>
        <w:lastRenderedPageBreak/>
        <w:t xml:space="preserve">it is likely that NGO campaigns targeting investors, rather than transgressing states, would be even more effective in their deterrent effect, at least so far as FDI to developing countries is concerned. </w:t>
      </w:r>
    </w:p>
    <w:p w:rsidR="003A760A" w:rsidRPr="007C44F1" w:rsidRDefault="003A760A" w:rsidP="00634BF8">
      <w:pPr>
        <w:spacing w:after="240" w:line="480" w:lineRule="auto"/>
        <w:jc w:val="both"/>
        <w:rPr>
          <w:rFonts w:ascii="Times New Roman" w:hAnsi="Times New Roman"/>
          <w:szCs w:val="24"/>
        </w:rPr>
      </w:pPr>
      <w:r w:rsidRPr="007C44F1">
        <w:rPr>
          <w:rFonts w:ascii="Times New Roman" w:hAnsi="Times New Roman"/>
          <w:szCs w:val="24"/>
        </w:rPr>
        <w:t xml:space="preserve">A related line of research focusses strictly on the influence of labour rights on inward FDI. While labour rights are conceptually distinct from human rights, some of the host-country conditions captured in these studies overlap with human rights, such as prohibition of child labour. </w:t>
      </w:r>
      <w:proofErr w:type="spellStart"/>
      <w:r w:rsidRPr="007C44F1">
        <w:rPr>
          <w:rFonts w:ascii="Times New Roman" w:hAnsi="Times New Roman"/>
          <w:szCs w:val="24"/>
        </w:rPr>
        <w:t>Kucera</w:t>
      </w:r>
      <w:proofErr w:type="spellEnd"/>
      <w:r w:rsidRPr="007C44F1">
        <w:rPr>
          <w:rFonts w:ascii="Times New Roman" w:hAnsi="Times New Roman"/>
          <w:szCs w:val="24"/>
        </w:rPr>
        <w:t xml:space="preserve"> (2002), for example, measures the impact of adherence to the International Labour Organisation’s core labour standards on FDI inflows, and finds no evidence that lower labour standards serve to attract greater levels of FDI. This result is supported by </w:t>
      </w:r>
      <w:proofErr w:type="spellStart"/>
      <w:r w:rsidRPr="007C44F1">
        <w:rPr>
          <w:rFonts w:ascii="Times New Roman" w:hAnsi="Times New Roman"/>
          <w:szCs w:val="24"/>
        </w:rPr>
        <w:t>Busse</w:t>
      </w:r>
      <w:proofErr w:type="spellEnd"/>
      <w:r w:rsidRPr="007C44F1">
        <w:rPr>
          <w:rFonts w:ascii="Times New Roman" w:hAnsi="Times New Roman"/>
          <w:szCs w:val="24"/>
        </w:rPr>
        <w:t xml:space="preserve"> and Braun’s (2004) analysis of child labour and MNE location decisions. These authors propose that the growing global agenda of NGOs since the 1980s to highlight the controversy could be behind this result. </w:t>
      </w:r>
      <w:proofErr w:type="spellStart"/>
      <w:r w:rsidRPr="007C44F1">
        <w:rPr>
          <w:rFonts w:ascii="Times New Roman" w:hAnsi="Times New Roman"/>
          <w:szCs w:val="24"/>
        </w:rPr>
        <w:t>Busse</w:t>
      </w:r>
      <w:proofErr w:type="spellEnd"/>
      <w:r w:rsidRPr="007C44F1">
        <w:rPr>
          <w:rFonts w:ascii="Times New Roman" w:hAnsi="Times New Roman"/>
          <w:szCs w:val="24"/>
        </w:rPr>
        <w:t xml:space="preserve"> </w:t>
      </w:r>
      <w:r w:rsidRPr="007C44F1">
        <w:rPr>
          <w:rFonts w:ascii="Times New Roman" w:hAnsi="Times New Roman"/>
          <w:i/>
          <w:szCs w:val="24"/>
        </w:rPr>
        <w:t>et al.</w:t>
      </w:r>
      <w:r w:rsidRPr="007C44F1">
        <w:rPr>
          <w:rFonts w:ascii="Times New Roman" w:hAnsi="Times New Roman"/>
          <w:szCs w:val="24"/>
        </w:rPr>
        <w:t xml:space="preserve"> (2011) examine the exercise of labourers’ rights to organise, bargain collectively and take industrial action, and conclude that FDI gravitates towards countries with strong protection of such rights, regardless of the country’s size and income level. Grouping these studies together, it seems MNEs are generally sensitive to the issue of labour rights when choosing an investment site. </w:t>
      </w:r>
    </w:p>
    <w:p w:rsidR="003A760A" w:rsidRPr="007C44F1" w:rsidRDefault="005E2F75" w:rsidP="00634BF8">
      <w:pPr>
        <w:spacing w:after="240" w:line="480" w:lineRule="auto"/>
        <w:jc w:val="both"/>
        <w:rPr>
          <w:rFonts w:ascii="Times New Roman" w:hAnsi="Times New Roman"/>
          <w:szCs w:val="24"/>
        </w:rPr>
      </w:pPr>
      <w:r w:rsidRPr="007C44F1">
        <w:rPr>
          <w:rFonts w:ascii="Times New Roman" w:hAnsi="Times New Roman"/>
          <w:szCs w:val="24"/>
        </w:rPr>
        <w:t xml:space="preserve">As noted, </w:t>
      </w:r>
      <w:r w:rsidR="003B2088" w:rsidRPr="007C44F1">
        <w:rPr>
          <w:rFonts w:ascii="Times New Roman" w:hAnsi="Times New Roman"/>
          <w:szCs w:val="24"/>
        </w:rPr>
        <w:t xml:space="preserve">some </w:t>
      </w:r>
      <w:r w:rsidR="00E7630C" w:rsidRPr="007C44F1">
        <w:rPr>
          <w:rFonts w:ascii="Times New Roman" w:hAnsi="Times New Roman"/>
          <w:szCs w:val="24"/>
        </w:rPr>
        <w:t>researchers</w:t>
      </w:r>
      <w:r w:rsidR="003B2088" w:rsidRPr="007C44F1">
        <w:rPr>
          <w:rFonts w:ascii="Times New Roman" w:hAnsi="Times New Roman"/>
          <w:szCs w:val="24"/>
        </w:rPr>
        <w:t xml:space="preserve"> find </w:t>
      </w:r>
      <w:r w:rsidR="00E7630C" w:rsidRPr="007C44F1">
        <w:rPr>
          <w:rFonts w:ascii="Times New Roman" w:hAnsi="Times New Roman"/>
          <w:szCs w:val="24"/>
        </w:rPr>
        <w:t xml:space="preserve">no </w:t>
      </w:r>
      <w:r w:rsidR="00320F95" w:rsidRPr="007C44F1">
        <w:rPr>
          <w:rFonts w:ascii="Times New Roman" w:hAnsi="Times New Roman"/>
          <w:szCs w:val="24"/>
        </w:rPr>
        <w:t>positive</w:t>
      </w:r>
      <w:r w:rsidR="003B2088" w:rsidRPr="007C44F1">
        <w:rPr>
          <w:rFonts w:ascii="Times New Roman" w:hAnsi="Times New Roman"/>
          <w:szCs w:val="24"/>
        </w:rPr>
        <w:t xml:space="preserve"> relationship between host-country human rights protection and inbound FDI. </w:t>
      </w:r>
      <w:proofErr w:type="spellStart"/>
      <w:r w:rsidR="003B2088" w:rsidRPr="007C44F1">
        <w:rPr>
          <w:rFonts w:ascii="Times New Roman" w:hAnsi="Times New Roman"/>
          <w:szCs w:val="24"/>
        </w:rPr>
        <w:t>Tuman</w:t>
      </w:r>
      <w:proofErr w:type="spellEnd"/>
      <w:r w:rsidR="003B2088" w:rsidRPr="007C44F1">
        <w:rPr>
          <w:rFonts w:ascii="Times New Roman" w:hAnsi="Times New Roman"/>
          <w:szCs w:val="24"/>
        </w:rPr>
        <w:t xml:space="preserve"> and </w:t>
      </w:r>
      <w:proofErr w:type="spellStart"/>
      <w:r w:rsidR="003B2088" w:rsidRPr="007C44F1">
        <w:rPr>
          <w:rFonts w:ascii="Times New Roman" w:hAnsi="Times New Roman"/>
          <w:szCs w:val="24"/>
        </w:rPr>
        <w:t>Emmert</w:t>
      </w:r>
      <w:proofErr w:type="spellEnd"/>
      <w:r w:rsidR="003B2088" w:rsidRPr="007C44F1">
        <w:rPr>
          <w:rFonts w:ascii="Times New Roman" w:hAnsi="Times New Roman"/>
          <w:szCs w:val="24"/>
        </w:rPr>
        <w:t xml:space="preserve"> (2004), </w:t>
      </w:r>
      <w:r w:rsidR="00E7630C" w:rsidRPr="007C44F1">
        <w:rPr>
          <w:rFonts w:ascii="Times New Roman" w:hAnsi="Times New Roman"/>
          <w:szCs w:val="24"/>
        </w:rPr>
        <w:t xml:space="preserve">for example, </w:t>
      </w:r>
      <w:r w:rsidR="003B2088" w:rsidRPr="007C44F1">
        <w:rPr>
          <w:rFonts w:ascii="Times New Roman" w:hAnsi="Times New Roman"/>
          <w:szCs w:val="24"/>
        </w:rPr>
        <w:t>analyse the determinants of US foreign investment in Latin American countries between 1979 and 1996</w:t>
      </w:r>
      <w:r w:rsidRPr="007C44F1">
        <w:rPr>
          <w:rFonts w:ascii="Times New Roman" w:hAnsi="Times New Roman"/>
          <w:szCs w:val="24"/>
        </w:rPr>
        <w:t>, including</w:t>
      </w:r>
      <w:r w:rsidR="003B2088" w:rsidRPr="007C44F1">
        <w:rPr>
          <w:rFonts w:ascii="Times New Roman" w:hAnsi="Times New Roman"/>
          <w:szCs w:val="24"/>
        </w:rPr>
        <w:t xml:space="preserve"> human rights (a composite measure of the Freedom House political rights and civil liberties ratings). </w:t>
      </w:r>
      <w:r w:rsidR="00E7630C" w:rsidRPr="007C44F1">
        <w:rPr>
          <w:rFonts w:ascii="Times New Roman" w:hAnsi="Times New Roman"/>
          <w:szCs w:val="24"/>
        </w:rPr>
        <w:t>C</w:t>
      </w:r>
      <w:r w:rsidR="003B2088" w:rsidRPr="007C44F1">
        <w:rPr>
          <w:rFonts w:ascii="Times New Roman" w:hAnsi="Times New Roman"/>
          <w:szCs w:val="24"/>
        </w:rPr>
        <w:t xml:space="preserve">ontrolling for economic and political variables, human rights </w:t>
      </w:r>
      <w:r w:rsidRPr="007C44F1">
        <w:rPr>
          <w:rFonts w:ascii="Times New Roman" w:hAnsi="Times New Roman"/>
          <w:szCs w:val="24"/>
        </w:rPr>
        <w:t xml:space="preserve">protection </w:t>
      </w:r>
      <w:r w:rsidR="00E7630C" w:rsidRPr="007C44F1">
        <w:rPr>
          <w:rFonts w:ascii="Times New Roman" w:hAnsi="Times New Roman"/>
          <w:szCs w:val="24"/>
        </w:rPr>
        <w:t>shows a negative</w:t>
      </w:r>
      <w:r w:rsidR="003B2088" w:rsidRPr="007C44F1">
        <w:rPr>
          <w:rFonts w:ascii="Times New Roman" w:hAnsi="Times New Roman"/>
          <w:szCs w:val="24"/>
        </w:rPr>
        <w:t xml:space="preserve"> </w:t>
      </w:r>
      <w:r w:rsidR="00E7630C" w:rsidRPr="007C44F1">
        <w:rPr>
          <w:rFonts w:ascii="Times New Roman" w:hAnsi="Times New Roman"/>
          <w:szCs w:val="24"/>
        </w:rPr>
        <w:t xml:space="preserve">association with </w:t>
      </w:r>
      <w:r w:rsidR="003B2088" w:rsidRPr="007C44F1">
        <w:rPr>
          <w:rFonts w:ascii="Times New Roman" w:hAnsi="Times New Roman"/>
          <w:szCs w:val="24"/>
        </w:rPr>
        <w:t xml:space="preserve">US FDI in Latin America. </w:t>
      </w:r>
      <w:r w:rsidR="00353538" w:rsidRPr="007C44F1">
        <w:rPr>
          <w:rFonts w:ascii="Times New Roman" w:hAnsi="Times New Roman"/>
          <w:szCs w:val="24"/>
        </w:rPr>
        <w:t>I</w:t>
      </w:r>
      <w:r w:rsidR="005B7198" w:rsidRPr="007C44F1">
        <w:rPr>
          <w:rFonts w:ascii="Times New Roman" w:hAnsi="Times New Roman"/>
          <w:szCs w:val="24"/>
        </w:rPr>
        <w:t xml:space="preserve">n a qualitative analysis of </w:t>
      </w:r>
      <w:r w:rsidR="00353538" w:rsidRPr="007C44F1">
        <w:rPr>
          <w:rFonts w:ascii="Times New Roman" w:hAnsi="Times New Roman"/>
          <w:szCs w:val="24"/>
        </w:rPr>
        <w:t xml:space="preserve">FDI location, </w:t>
      </w:r>
      <w:proofErr w:type="spellStart"/>
      <w:r w:rsidR="00353538" w:rsidRPr="007C44F1">
        <w:rPr>
          <w:rFonts w:ascii="Times New Roman" w:hAnsi="Times New Roman"/>
          <w:szCs w:val="24"/>
        </w:rPr>
        <w:t>Biglaiser</w:t>
      </w:r>
      <w:proofErr w:type="spellEnd"/>
      <w:r w:rsidR="00353538" w:rsidRPr="007C44F1">
        <w:rPr>
          <w:rFonts w:ascii="Times New Roman" w:hAnsi="Times New Roman"/>
          <w:szCs w:val="24"/>
        </w:rPr>
        <w:t xml:space="preserve"> and </w:t>
      </w:r>
      <w:proofErr w:type="spellStart"/>
      <w:r w:rsidR="00353538" w:rsidRPr="007C44F1">
        <w:rPr>
          <w:rFonts w:ascii="Times New Roman" w:hAnsi="Times New Roman"/>
          <w:szCs w:val="24"/>
        </w:rPr>
        <w:t>Staats</w:t>
      </w:r>
      <w:proofErr w:type="spellEnd"/>
      <w:r w:rsidR="00353538" w:rsidRPr="007C44F1">
        <w:rPr>
          <w:rFonts w:ascii="Times New Roman" w:hAnsi="Times New Roman"/>
          <w:szCs w:val="24"/>
        </w:rPr>
        <w:t xml:space="preserve"> (20</w:t>
      </w:r>
      <w:r w:rsidR="00E50594" w:rsidRPr="007C44F1">
        <w:rPr>
          <w:rFonts w:ascii="Times New Roman" w:hAnsi="Times New Roman"/>
          <w:szCs w:val="24"/>
        </w:rPr>
        <w:t>10</w:t>
      </w:r>
      <w:r w:rsidR="00353538" w:rsidRPr="007C44F1">
        <w:rPr>
          <w:rFonts w:ascii="Times New Roman" w:hAnsi="Times New Roman"/>
          <w:szCs w:val="24"/>
        </w:rPr>
        <w:t xml:space="preserve">) </w:t>
      </w:r>
      <w:r w:rsidRPr="007C44F1">
        <w:rPr>
          <w:rFonts w:ascii="Times New Roman" w:hAnsi="Times New Roman"/>
          <w:szCs w:val="24"/>
        </w:rPr>
        <w:t xml:space="preserve">survey </w:t>
      </w:r>
      <w:r w:rsidR="00353538" w:rsidRPr="007C44F1">
        <w:rPr>
          <w:rFonts w:ascii="Times New Roman" w:hAnsi="Times New Roman"/>
          <w:szCs w:val="24"/>
        </w:rPr>
        <w:t xml:space="preserve">US executives </w:t>
      </w:r>
      <w:r w:rsidR="00BC5ABB" w:rsidRPr="007C44F1">
        <w:rPr>
          <w:rFonts w:ascii="Times New Roman" w:hAnsi="Times New Roman"/>
          <w:szCs w:val="24"/>
        </w:rPr>
        <w:t xml:space="preserve">investing in </w:t>
      </w:r>
      <w:r w:rsidR="00BC5ABB" w:rsidRPr="007C44F1">
        <w:rPr>
          <w:rFonts w:ascii="Times New Roman" w:hAnsi="Times New Roman"/>
          <w:szCs w:val="24"/>
        </w:rPr>
        <w:lastRenderedPageBreak/>
        <w:t xml:space="preserve">Latin America </w:t>
      </w:r>
      <w:r w:rsidR="00353538" w:rsidRPr="007C44F1">
        <w:rPr>
          <w:rFonts w:ascii="Times New Roman" w:hAnsi="Times New Roman"/>
          <w:szCs w:val="24"/>
        </w:rPr>
        <w:t xml:space="preserve">on </w:t>
      </w:r>
      <w:r w:rsidR="00E7630C" w:rsidRPr="007C44F1">
        <w:rPr>
          <w:rFonts w:ascii="Times New Roman" w:hAnsi="Times New Roman"/>
          <w:szCs w:val="24"/>
        </w:rPr>
        <w:t>their</w:t>
      </w:r>
      <w:r w:rsidR="00353538" w:rsidRPr="007C44F1">
        <w:rPr>
          <w:rFonts w:ascii="Times New Roman" w:hAnsi="Times New Roman"/>
          <w:szCs w:val="24"/>
        </w:rPr>
        <w:t xml:space="preserve"> prioritis</w:t>
      </w:r>
      <w:r w:rsidR="00E7630C" w:rsidRPr="007C44F1">
        <w:rPr>
          <w:rFonts w:ascii="Times New Roman" w:hAnsi="Times New Roman"/>
          <w:szCs w:val="24"/>
        </w:rPr>
        <w:t>ation of</w:t>
      </w:r>
      <w:r w:rsidR="00353538" w:rsidRPr="007C44F1">
        <w:rPr>
          <w:rFonts w:ascii="Times New Roman" w:hAnsi="Times New Roman"/>
          <w:szCs w:val="24"/>
        </w:rPr>
        <w:t xml:space="preserve"> host-nation characteristics. </w:t>
      </w:r>
      <w:r w:rsidR="00E7630C" w:rsidRPr="007C44F1">
        <w:rPr>
          <w:rFonts w:ascii="Times New Roman" w:hAnsi="Times New Roman"/>
          <w:szCs w:val="24"/>
        </w:rPr>
        <w:t>P</w:t>
      </w:r>
      <w:r w:rsidR="00353538" w:rsidRPr="007C44F1">
        <w:rPr>
          <w:rFonts w:ascii="Times New Roman" w:hAnsi="Times New Roman"/>
          <w:szCs w:val="24"/>
        </w:rPr>
        <w:t>rotection of property rights, a strong legal frame</w:t>
      </w:r>
      <w:r w:rsidR="001D7E5D" w:rsidRPr="007C44F1">
        <w:rPr>
          <w:rFonts w:ascii="Times New Roman" w:hAnsi="Times New Roman"/>
          <w:szCs w:val="24"/>
        </w:rPr>
        <w:t>work, an effective court system</w:t>
      </w:r>
      <w:r w:rsidR="00353538" w:rsidRPr="007C44F1">
        <w:rPr>
          <w:rFonts w:ascii="Times New Roman" w:hAnsi="Times New Roman"/>
          <w:szCs w:val="24"/>
        </w:rPr>
        <w:t xml:space="preserve"> and political stability were the most important factors. On the other hand, factors such as human rights conditions, the </w:t>
      </w:r>
      <w:r w:rsidR="008D59EA" w:rsidRPr="007C44F1">
        <w:rPr>
          <w:rFonts w:ascii="Times New Roman" w:hAnsi="Times New Roman"/>
          <w:szCs w:val="24"/>
        </w:rPr>
        <w:t>macroeconomic environment</w:t>
      </w:r>
      <w:r w:rsidR="00353538" w:rsidRPr="007C44F1">
        <w:rPr>
          <w:rFonts w:ascii="Times New Roman" w:hAnsi="Times New Roman"/>
          <w:szCs w:val="24"/>
        </w:rPr>
        <w:t xml:space="preserve"> and democracy, were </w:t>
      </w:r>
      <w:r w:rsidR="00E7630C" w:rsidRPr="007C44F1">
        <w:rPr>
          <w:rFonts w:ascii="Times New Roman" w:hAnsi="Times New Roman"/>
          <w:szCs w:val="24"/>
        </w:rPr>
        <w:t xml:space="preserve">thought </w:t>
      </w:r>
      <w:r w:rsidR="00353538" w:rsidRPr="007C44F1">
        <w:rPr>
          <w:rFonts w:ascii="Times New Roman" w:hAnsi="Times New Roman"/>
          <w:szCs w:val="24"/>
        </w:rPr>
        <w:t xml:space="preserve">less </w:t>
      </w:r>
      <w:r w:rsidR="00E7630C" w:rsidRPr="007C44F1">
        <w:rPr>
          <w:rFonts w:ascii="Times New Roman" w:hAnsi="Times New Roman"/>
          <w:szCs w:val="24"/>
        </w:rPr>
        <w:t>relevant</w:t>
      </w:r>
      <w:r w:rsidR="00353538" w:rsidRPr="007C44F1">
        <w:rPr>
          <w:rFonts w:ascii="Times New Roman" w:hAnsi="Times New Roman"/>
          <w:szCs w:val="24"/>
        </w:rPr>
        <w:t xml:space="preserve">. </w:t>
      </w:r>
      <w:proofErr w:type="spellStart"/>
      <w:r w:rsidR="00353538" w:rsidRPr="007C44F1">
        <w:rPr>
          <w:rFonts w:ascii="Times New Roman" w:hAnsi="Times New Roman"/>
          <w:szCs w:val="24"/>
        </w:rPr>
        <w:t>Biglaiser</w:t>
      </w:r>
      <w:proofErr w:type="spellEnd"/>
      <w:r w:rsidR="00353538" w:rsidRPr="007C44F1">
        <w:rPr>
          <w:rFonts w:ascii="Times New Roman" w:hAnsi="Times New Roman"/>
          <w:szCs w:val="24"/>
        </w:rPr>
        <w:t xml:space="preserve"> and </w:t>
      </w:r>
      <w:proofErr w:type="spellStart"/>
      <w:r w:rsidR="00353538" w:rsidRPr="007C44F1">
        <w:rPr>
          <w:rFonts w:ascii="Times New Roman" w:hAnsi="Times New Roman"/>
          <w:szCs w:val="24"/>
        </w:rPr>
        <w:t>Staats</w:t>
      </w:r>
      <w:proofErr w:type="spellEnd"/>
      <w:r w:rsidR="00BA529B" w:rsidRPr="007C44F1">
        <w:rPr>
          <w:rFonts w:ascii="Times New Roman" w:hAnsi="Times New Roman"/>
          <w:szCs w:val="24"/>
        </w:rPr>
        <w:t xml:space="preserve"> argue that</w:t>
      </w:r>
      <w:r w:rsidR="00353538" w:rsidRPr="007C44F1">
        <w:rPr>
          <w:rFonts w:ascii="Times New Roman" w:hAnsi="Times New Roman"/>
          <w:szCs w:val="24"/>
        </w:rPr>
        <w:t xml:space="preserve"> </w:t>
      </w:r>
      <w:r w:rsidR="001158A9" w:rsidRPr="007C44F1">
        <w:rPr>
          <w:rFonts w:ascii="Times New Roman" w:hAnsi="Times New Roman"/>
          <w:szCs w:val="24"/>
        </w:rPr>
        <w:t>the</w:t>
      </w:r>
      <w:r w:rsidR="00E7630C" w:rsidRPr="007C44F1">
        <w:rPr>
          <w:rFonts w:ascii="Times New Roman" w:hAnsi="Times New Roman"/>
          <w:szCs w:val="24"/>
        </w:rPr>
        <w:t>se</w:t>
      </w:r>
      <w:r w:rsidR="00353538" w:rsidRPr="007C44F1">
        <w:rPr>
          <w:rFonts w:ascii="Times New Roman" w:hAnsi="Times New Roman"/>
          <w:szCs w:val="24"/>
        </w:rPr>
        <w:t xml:space="preserve"> aspects are not directly linked to investment risk. They </w:t>
      </w:r>
      <w:r w:rsidR="000C0E67" w:rsidRPr="007C44F1">
        <w:rPr>
          <w:rFonts w:ascii="Times New Roman" w:hAnsi="Times New Roman"/>
          <w:szCs w:val="24"/>
        </w:rPr>
        <w:t>suggest</w:t>
      </w:r>
      <w:r w:rsidR="00353538" w:rsidRPr="007C44F1">
        <w:rPr>
          <w:rFonts w:ascii="Times New Roman" w:hAnsi="Times New Roman"/>
          <w:szCs w:val="24"/>
        </w:rPr>
        <w:t xml:space="preserve"> that, above all else, </w:t>
      </w:r>
      <w:r w:rsidR="005D302D" w:rsidRPr="007C44F1">
        <w:rPr>
          <w:rFonts w:ascii="Times New Roman" w:hAnsi="Times New Roman"/>
          <w:szCs w:val="24"/>
        </w:rPr>
        <w:t xml:space="preserve">(US) </w:t>
      </w:r>
      <w:r w:rsidR="00353538" w:rsidRPr="007C44F1">
        <w:rPr>
          <w:rFonts w:ascii="Times New Roman" w:hAnsi="Times New Roman"/>
          <w:szCs w:val="24"/>
        </w:rPr>
        <w:t>MNEs favour particular institutions that provide assurance and protection of their investments, which may not necessarily fall under benign regimes.</w:t>
      </w:r>
      <w:r w:rsidR="003A760A" w:rsidRPr="007C44F1">
        <w:rPr>
          <w:rFonts w:ascii="Times New Roman" w:hAnsi="Times New Roman"/>
          <w:szCs w:val="24"/>
        </w:rPr>
        <w:t xml:space="preserve"> </w:t>
      </w:r>
    </w:p>
    <w:p w:rsidR="00CF0DEA" w:rsidRPr="007C44F1" w:rsidRDefault="00CF0DEA" w:rsidP="00634BF8">
      <w:pPr>
        <w:spacing w:line="480" w:lineRule="auto"/>
        <w:jc w:val="both"/>
        <w:rPr>
          <w:rFonts w:ascii="Times New Roman" w:hAnsi="Times New Roman"/>
          <w:szCs w:val="24"/>
        </w:rPr>
      </w:pPr>
      <w:r w:rsidRPr="007C44F1">
        <w:rPr>
          <w:rFonts w:ascii="Times New Roman" w:hAnsi="Times New Roman"/>
          <w:szCs w:val="24"/>
        </w:rPr>
        <w:t xml:space="preserve">As much remains unclear about the causal mechanisms at work, and in light of the ambiguity surrounding the effect of human rights protection on MNE decision-making, we posit that there is a discernible relationship, but </w:t>
      </w:r>
      <w:r w:rsidR="00FE47F0" w:rsidRPr="007C44F1">
        <w:rPr>
          <w:rFonts w:ascii="Times New Roman" w:hAnsi="Times New Roman"/>
          <w:szCs w:val="24"/>
        </w:rPr>
        <w:t>allow for two opposing outcomes:</w:t>
      </w:r>
      <w:r w:rsidR="004F3405" w:rsidRPr="007C44F1">
        <w:rPr>
          <w:rFonts w:ascii="Times New Roman" w:hAnsi="Times New Roman"/>
          <w:szCs w:val="24"/>
        </w:rPr>
        <w:t xml:space="preserve"> </w:t>
      </w:r>
    </w:p>
    <w:p w:rsidR="00CF0DEA" w:rsidRPr="007C44F1" w:rsidRDefault="00CF0DEA" w:rsidP="00634BF8">
      <w:pPr>
        <w:spacing w:line="480" w:lineRule="auto"/>
        <w:jc w:val="both"/>
        <w:rPr>
          <w:rFonts w:ascii="Times New Roman" w:hAnsi="Times New Roman"/>
          <w:szCs w:val="24"/>
        </w:rPr>
      </w:pPr>
    </w:p>
    <w:p w:rsidR="003A760A" w:rsidRPr="007C44F1" w:rsidRDefault="00302EBE" w:rsidP="00634BF8">
      <w:pPr>
        <w:spacing w:after="240" w:line="480" w:lineRule="auto"/>
        <w:ind w:left="720"/>
        <w:jc w:val="both"/>
        <w:rPr>
          <w:rFonts w:ascii="Times New Roman" w:hAnsi="Times New Roman"/>
          <w:i/>
          <w:szCs w:val="24"/>
        </w:rPr>
      </w:pPr>
      <w:r w:rsidRPr="007C44F1">
        <w:rPr>
          <w:rFonts w:ascii="Times New Roman" w:hAnsi="Times New Roman"/>
          <w:i/>
          <w:szCs w:val="24"/>
        </w:rPr>
        <w:t>H1</w:t>
      </w:r>
      <w:r w:rsidR="00CF0DEA" w:rsidRPr="007C44F1">
        <w:rPr>
          <w:rFonts w:ascii="Times New Roman" w:hAnsi="Times New Roman"/>
          <w:i/>
          <w:szCs w:val="24"/>
        </w:rPr>
        <w:t>a</w:t>
      </w:r>
      <w:r w:rsidRPr="007C44F1">
        <w:rPr>
          <w:rFonts w:ascii="Times New Roman" w:hAnsi="Times New Roman"/>
          <w:i/>
          <w:szCs w:val="24"/>
        </w:rPr>
        <w:t xml:space="preserve">: </w:t>
      </w:r>
      <w:r w:rsidRPr="007C44F1">
        <w:rPr>
          <w:rFonts w:ascii="Times New Roman" w:hAnsi="Times New Roman"/>
          <w:i/>
          <w:szCs w:val="24"/>
          <w:lang w:val="en-US"/>
        </w:rPr>
        <w:t xml:space="preserve">Inward FDI is </w:t>
      </w:r>
      <w:r w:rsidR="00F470C6" w:rsidRPr="007C44F1">
        <w:rPr>
          <w:rFonts w:ascii="Times New Roman" w:hAnsi="Times New Roman"/>
          <w:i/>
          <w:szCs w:val="24"/>
          <w:lang w:val="en-US"/>
        </w:rPr>
        <w:t xml:space="preserve">negatively </w:t>
      </w:r>
      <w:r w:rsidRPr="007C44F1">
        <w:rPr>
          <w:rFonts w:ascii="Times New Roman" w:hAnsi="Times New Roman"/>
          <w:i/>
          <w:szCs w:val="24"/>
          <w:lang w:val="en-US"/>
        </w:rPr>
        <w:t xml:space="preserve">associated with host-nation </w:t>
      </w:r>
      <w:r w:rsidR="00F470C6" w:rsidRPr="007C44F1">
        <w:rPr>
          <w:rFonts w:ascii="Times New Roman" w:hAnsi="Times New Roman"/>
          <w:i/>
          <w:szCs w:val="24"/>
          <w:lang w:val="en-US"/>
        </w:rPr>
        <w:t xml:space="preserve">repression of </w:t>
      </w:r>
      <w:r w:rsidRPr="007C44F1">
        <w:rPr>
          <w:rFonts w:ascii="Times New Roman" w:hAnsi="Times New Roman"/>
          <w:i/>
          <w:szCs w:val="24"/>
          <w:lang w:val="en-US"/>
        </w:rPr>
        <w:t>human rights.</w:t>
      </w:r>
    </w:p>
    <w:p w:rsidR="00646E32" w:rsidRPr="007C44F1" w:rsidRDefault="00CF0DEA" w:rsidP="00634BF8">
      <w:pPr>
        <w:spacing w:line="480" w:lineRule="auto"/>
        <w:ind w:left="720"/>
        <w:jc w:val="both"/>
        <w:rPr>
          <w:rFonts w:ascii="Times New Roman" w:hAnsi="Times New Roman"/>
          <w:szCs w:val="24"/>
        </w:rPr>
      </w:pPr>
      <w:r w:rsidRPr="007C44F1">
        <w:rPr>
          <w:rFonts w:ascii="Times New Roman" w:hAnsi="Times New Roman"/>
          <w:i/>
          <w:szCs w:val="24"/>
        </w:rPr>
        <w:t>H1b</w:t>
      </w:r>
      <w:r w:rsidRPr="007C44F1">
        <w:rPr>
          <w:rFonts w:ascii="Times New Roman" w:hAnsi="Times New Roman"/>
          <w:szCs w:val="24"/>
        </w:rPr>
        <w:t xml:space="preserve">: </w:t>
      </w:r>
      <w:r w:rsidRPr="007C44F1">
        <w:rPr>
          <w:rFonts w:ascii="Times New Roman" w:hAnsi="Times New Roman"/>
          <w:i/>
          <w:szCs w:val="24"/>
          <w:lang w:val="en-US"/>
        </w:rPr>
        <w:t xml:space="preserve">Inward FDI is </w:t>
      </w:r>
      <w:r w:rsidR="0078616A">
        <w:rPr>
          <w:rFonts w:ascii="Times New Roman" w:hAnsi="Times New Roman"/>
          <w:i/>
          <w:szCs w:val="24"/>
          <w:lang w:val="en-US"/>
        </w:rPr>
        <w:t>posit</w:t>
      </w:r>
      <w:r w:rsidR="00617BFD">
        <w:rPr>
          <w:rFonts w:ascii="Times New Roman" w:hAnsi="Times New Roman"/>
          <w:i/>
          <w:szCs w:val="24"/>
          <w:lang w:val="en-US"/>
        </w:rPr>
        <w:t>i</w:t>
      </w:r>
      <w:r w:rsidR="0078616A">
        <w:rPr>
          <w:rFonts w:ascii="Times New Roman" w:hAnsi="Times New Roman"/>
          <w:i/>
          <w:szCs w:val="24"/>
          <w:lang w:val="en-US"/>
        </w:rPr>
        <w:t>vely</w:t>
      </w:r>
      <w:r w:rsidRPr="007C44F1">
        <w:rPr>
          <w:rFonts w:ascii="Times New Roman" w:hAnsi="Times New Roman"/>
          <w:i/>
          <w:szCs w:val="24"/>
          <w:lang w:val="en-US"/>
        </w:rPr>
        <w:t xml:space="preserve"> associated with host-nation </w:t>
      </w:r>
      <w:r w:rsidR="00F470C6" w:rsidRPr="007C44F1">
        <w:rPr>
          <w:rFonts w:ascii="Times New Roman" w:hAnsi="Times New Roman"/>
          <w:i/>
          <w:szCs w:val="24"/>
          <w:lang w:val="en-US"/>
        </w:rPr>
        <w:t xml:space="preserve">repression of </w:t>
      </w:r>
      <w:r w:rsidRPr="007C44F1">
        <w:rPr>
          <w:rFonts w:ascii="Times New Roman" w:hAnsi="Times New Roman"/>
          <w:i/>
          <w:szCs w:val="24"/>
          <w:lang w:val="en-US"/>
        </w:rPr>
        <w:t>human rights</w:t>
      </w:r>
    </w:p>
    <w:p w:rsidR="004F3405" w:rsidRPr="007C44F1" w:rsidRDefault="004F3405" w:rsidP="00634BF8">
      <w:pPr>
        <w:spacing w:line="480" w:lineRule="auto"/>
        <w:jc w:val="both"/>
        <w:rPr>
          <w:rFonts w:ascii="Times New Roman" w:hAnsi="Times New Roman"/>
          <w:szCs w:val="24"/>
        </w:rPr>
      </w:pPr>
    </w:p>
    <w:p w:rsidR="00302EBE" w:rsidRPr="007C44F1" w:rsidRDefault="00302EBE" w:rsidP="00634BF8">
      <w:pPr>
        <w:spacing w:line="480" w:lineRule="auto"/>
        <w:jc w:val="both"/>
        <w:rPr>
          <w:rFonts w:ascii="Times New Roman" w:hAnsi="Times New Roman"/>
          <w:szCs w:val="24"/>
        </w:rPr>
      </w:pPr>
    </w:p>
    <w:p w:rsidR="00D0003C" w:rsidRPr="007C44F1" w:rsidRDefault="00EB1471" w:rsidP="00EB1471">
      <w:pPr>
        <w:pStyle w:val="Heading1"/>
        <w:tabs>
          <w:tab w:val="center" w:pos="4365"/>
          <w:tab w:val="right" w:pos="8731"/>
        </w:tabs>
        <w:spacing w:before="0" w:after="240"/>
        <w:jc w:val="left"/>
        <w:rPr>
          <w:sz w:val="24"/>
          <w:szCs w:val="24"/>
        </w:rPr>
      </w:pPr>
      <w:bookmarkStart w:id="4" w:name="_Toc343381794"/>
      <w:r>
        <w:rPr>
          <w:rFonts w:ascii="Times New Roman" w:hAnsi="Times New Roman" w:cs="Times New Roman"/>
          <w:b w:val="0"/>
          <w:sz w:val="24"/>
          <w:szCs w:val="24"/>
        </w:rPr>
        <w:t xml:space="preserve">4.  </w:t>
      </w:r>
      <w:r w:rsidR="00295490" w:rsidRPr="007C44F1">
        <w:rPr>
          <w:rFonts w:ascii="Times New Roman" w:hAnsi="Times New Roman" w:cs="Times New Roman"/>
          <w:b w:val="0"/>
          <w:sz w:val="24"/>
          <w:szCs w:val="24"/>
        </w:rPr>
        <w:t xml:space="preserve">THE INFLUENCE OF </w:t>
      </w:r>
      <w:r w:rsidR="00D0003C" w:rsidRPr="007C44F1">
        <w:rPr>
          <w:rFonts w:ascii="Times New Roman" w:hAnsi="Times New Roman" w:cs="Times New Roman"/>
          <w:b w:val="0"/>
          <w:sz w:val="24"/>
          <w:szCs w:val="24"/>
        </w:rPr>
        <w:t>INVESTOR NATIONALITY</w:t>
      </w:r>
      <w:bookmarkEnd w:id="4"/>
    </w:p>
    <w:p w:rsidR="00395611" w:rsidRPr="007C44F1" w:rsidRDefault="00E62483" w:rsidP="00634BF8">
      <w:pPr>
        <w:autoSpaceDE/>
        <w:autoSpaceDN/>
        <w:adjustRightInd/>
        <w:spacing w:after="240" w:line="480" w:lineRule="auto"/>
        <w:rPr>
          <w:rFonts w:ascii="Times New Roman" w:hAnsi="Times New Roman"/>
          <w:szCs w:val="24"/>
        </w:rPr>
      </w:pPr>
      <w:r w:rsidRPr="007C44F1">
        <w:rPr>
          <w:rFonts w:ascii="Times New Roman" w:hAnsi="Times New Roman"/>
          <w:szCs w:val="24"/>
        </w:rPr>
        <w:t>Corporate nationality is more than just a label: it is the product of “historical experience and the institutional and ideological legacies of that experience, both of which constitute the essential structures of states” (</w:t>
      </w:r>
      <w:proofErr w:type="spellStart"/>
      <w:r w:rsidRPr="007C44F1">
        <w:rPr>
          <w:rFonts w:ascii="Times New Roman" w:hAnsi="Times New Roman"/>
          <w:szCs w:val="24"/>
        </w:rPr>
        <w:t>Pauly</w:t>
      </w:r>
      <w:proofErr w:type="spellEnd"/>
      <w:r w:rsidRPr="007C44F1">
        <w:rPr>
          <w:rFonts w:ascii="Times New Roman" w:hAnsi="Times New Roman"/>
          <w:szCs w:val="24"/>
        </w:rPr>
        <w:t xml:space="preserve"> &amp; Reich, 1997, p. 4). </w:t>
      </w:r>
      <w:r w:rsidR="008F67B6" w:rsidRPr="007C44F1">
        <w:rPr>
          <w:rFonts w:ascii="Times New Roman" w:hAnsi="Times New Roman"/>
          <w:szCs w:val="24"/>
        </w:rPr>
        <w:t xml:space="preserve">From inception firms are subject to constant pressure to exhibit isomorphism with home nation </w:t>
      </w:r>
      <w:r w:rsidR="008F67B6" w:rsidRPr="007C44F1">
        <w:rPr>
          <w:rFonts w:ascii="Times New Roman" w:hAnsi="Times New Roman"/>
          <w:szCs w:val="24"/>
          <w:lang w:eastAsia="en-NZ"/>
        </w:rPr>
        <w:t xml:space="preserve">values, norms, and </w:t>
      </w:r>
      <w:r w:rsidR="00956523" w:rsidRPr="007C44F1">
        <w:rPr>
          <w:rFonts w:ascii="Times New Roman" w:hAnsi="Times New Roman"/>
          <w:szCs w:val="24"/>
          <w:lang w:eastAsia="en-NZ"/>
        </w:rPr>
        <w:t>organisation</w:t>
      </w:r>
      <w:r w:rsidR="008F67B6" w:rsidRPr="007C44F1">
        <w:rPr>
          <w:rFonts w:ascii="Times New Roman" w:hAnsi="Times New Roman"/>
          <w:szCs w:val="24"/>
          <w:lang w:eastAsia="en-NZ"/>
        </w:rPr>
        <w:t xml:space="preserve"> (DiMaggio and Powell 1983). </w:t>
      </w:r>
      <w:r w:rsidR="00956523" w:rsidRPr="007C44F1">
        <w:rPr>
          <w:rFonts w:ascii="Times New Roman" w:hAnsi="Times New Roman"/>
          <w:szCs w:val="24"/>
          <w:lang w:eastAsia="en-NZ"/>
        </w:rPr>
        <w:t>Consequently, t</w:t>
      </w:r>
      <w:r w:rsidR="0012283C" w:rsidRPr="007C44F1">
        <w:rPr>
          <w:rFonts w:ascii="Times New Roman" w:hAnsi="Times New Roman"/>
          <w:szCs w:val="24"/>
        </w:rPr>
        <w:t xml:space="preserve">here are strong national </w:t>
      </w:r>
      <w:r w:rsidR="0012283C" w:rsidRPr="007C44F1">
        <w:rPr>
          <w:rFonts w:ascii="Times New Roman" w:hAnsi="Times New Roman"/>
          <w:szCs w:val="24"/>
        </w:rPr>
        <w:lastRenderedPageBreak/>
        <w:t xml:space="preserve">influences on </w:t>
      </w:r>
      <w:r w:rsidR="00FB264E" w:rsidRPr="007C44F1">
        <w:rPr>
          <w:rFonts w:ascii="Times New Roman" w:hAnsi="Times New Roman"/>
          <w:szCs w:val="24"/>
        </w:rPr>
        <w:t>corporate</w:t>
      </w:r>
      <w:r w:rsidR="0012283C" w:rsidRPr="007C44F1">
        <w:rPr>
          <w:rFonts w:ascii="Times New Roman" w:hAnsi="Times New Roman"/>
          <w:szCs w:val="24"/>
        </w:rPr>
        <w:t xml:space="preserve"> strategy, and persistent differences in how firms from dissimilar home environments behave abroad. </w:t>
      </w:r>
      <w:r w:rsidR="00E7630C" w:rsidRPr="007C44F1">
        <w:rPr>
          <w:rFonts w:ascii="Times New Roman" w:hAnsi="Times New Roman"/>
          <w:szCs w:val="24"/>
        </w:rPr>
        <w:t>N</w:t>
      </w:r>
      <w:r w:rsidR="0012283C" w:rsidRPr="007C44F1">
        <w:rPr>
          <w:rFonts w:ascii="Times New Roman" w:hAnsi="Times New Roman"/>
          <w:szCs w:val="24"/>
        </w:rPr>
        <w:t xml:space="preserve">ationality affects a range of managerial decision-making patterns, including negotiation style (e.g., Campbell, </w:t>
      </w:r>
      <w:r w:rsidR="00F03399" w:rsidRPr="007C44F1">
        <w:rPr>
          <w:rFonts w:ascii="Times New Roman" w:hAnsi="Times New Roman"/>
          <w:i/>
          <w:szCs w:val="24"/>
        </w:rPr>
        <w:t>et a</w:t>
      </w:r>
      <w:r w:rsidR="007D7193" w:rsidRPr="007C44F1">
        <w:rPr>
          <w:rFonts w:ascii="Times New Roman" w:hAnsi="Times New Roman"/>
          <w:i/>
          <w:szCs w:val="24"/>
        </w:rPr>
        <w:t>l</w:t>
      </w:r>
      <w:r w:rsidR="00F03399" w:rsidRPr="007C44F1">
        <w:rPr>
          <w:rFonts w:ascii="Times New Roman" w:hAnsi="Times New Roman"/>
          <w:i/>
          <w:szCs w:val="24"/>
        </w:rPr>
        <w:t>.</w:t>
      </w:r>
      <w:r w:rsidR="0012283C" w:rsidRPr="007C44F1">
        <w:rPr>
          <w:rFonts w:ascii="Times New Roman" w:hAnsi="Times New Roman"/>
          <w:szCs w:val="24"/>
        </w:rPr>
        <w:t xml:space="preserve">, 1988; Adler, </w:t>
      </w:r>
      <w:r w:rsidR="007D7193" w:rsidRPr="007C44F1">
        <w:rPr>
          <w:rFonts w:ascii="Times New Roman" w:hAnsi="Times New Roman"/>
          <w:i/>
          <w:szCs w:val="24"/>
        </w:rPr>
        <w:t>et al.,</w:t>
      </w:r>
      <w:r w:rsidR="0012283C" w:rsidRPr="007C44F1">
        <w:rPr>
          <w:rFonts w:ascii="Times New Roman" w:hAnsi="Times New Roman"/>
          <w:szCs w:val="24"/>
        </w:rPr>
        <w:t xml:space="preserve"> 1992); approaches to international marketing (e.g., </w:t>
      </w:r>
      <w:proofErr w:type="spellStart"/>
      <w:r w:rsidR="0012283C" w:rsidRPr="007C44F1">
        <w:rPr>
          <w:rFonts w:ascii="Times New Roman" w:hAnsi="Times New Roman"/>
          <w:szCs w:val="24"/>
        </w:rPr>
        <w:t>Tse</w:t>
      </w:r>
      <w:proofErr w:type="spellEnd"/>
      <w:r w:rsidR="0012283C" w:rsidRPr="007C44F1">
        <w:rPr>
          <w:rFonts w:ascii="Times New Roman" w:hAnsi="Times New Roman"/>
          <w:szCs w:val="24"/>
        </w:rPr>
        <w:t xml:space="preserve">, </w:t>
      </w:r>
      <w:r w:rsidR="007D7193" w:rsidRPr="007C44F1">
        <w:rPr>
          <w:rFonts w:ascii="Times New Roman" w:hAnsi="Times New Roman"/>
          <w:i/>
          <w:szCs w:val="24"/>
        </w:rPr>
        <w:t>et al.,</w:t>
      </w:r>
      <w:r w:rsidR="0012283C" w:rsidRPr="007C44F1">
        <w:rPr>
          <w:rFonts w:ascii="Times New Roman" w:hAnsi="Times New Roman"/>
          <w:szCs w:val="24"/>
        </w:rPr>
        <w:t xml:space="preserve"> 1988); foreign affiliate ownership preferences (e.g., </w:t>
      </w:r>
      <w:proofErr w:type="spellStart"/>
      <w:r w:rsidR="0012283C" w:rsidRPr="007C44F1">
        <w:rPr>
          <w:rFonts w:ascii="Times New Roman" w:hAnsi="Times New Roman"/>
          <w:szCs w:val="24"/>
        </w:rPr>
        <w:t>Kogut</w:t>
      </w:r>
      <w:proofErr w:type="spellEnd"/>
      <w:r w:rsidR="0012283C" w:rsidRPr="007C44F1">
        <w:rPr>
          <w:rFonts w:ascii="Times New Roman" w:hAnsi="Times New Roman"/>
          <w:szCs w:val="24"/>
        </w:rPr>
        <w:t xml:space="preserve"> &amp; Singh, 1988; </w:t>
      </w:r>
      <w:proofErr w:type="spellStart"/>
      <w:r w:rsidR="0012283C" w:rsidRPr="007C44F1">
        <w:rPr>
          <w:rFonts w:ascii="Times New Roman" w:hAnsi="Times New Roman"/>
          <w:szCs w:val="24"/>
        </w:rPr>
        <w:t>Erramilli</w:t>
      </w:r>
      <w:proofErr w:type="spellEnd"/>
      <w:r w:rsidR="0012283C" w:rsidRPr="007C44F1">
        <w:rPr>
          <w:rFonts w:ascii="Times New Roman" w:hAnsi="Times New Roman"/>
          <w:szCs w:val="24"/>
        </w:rPr>
        <w:t>, 1996); internal governance and financing structures (</w:t>
      </w:r>
      <w:proofErr w:type="spellStart"/>
      <w:r w:rsidR="0012283C" w:rsidRPr="007C44F1">
        <w:rPr>
          <w:rFonts w:ascii="Times New Roman" w:hAnsi="Times New Roman"/>
          <w:szCs w:val="24"/>
        </w:rPr>
        <w:t>Pauly</w:t>
      </w:r>
      <w:proofErr w:type="spellEnd"/>
      <w:r w:rsidR="0012283C" w:rsidRPr="007C44F1">
        <w:rPr>
          <w:rFonts w:ascii="Times New Roman" w:hAnsi="Times New Roman"/>
          <w:szCs w:val="24"/>
        </w:rPr>
        <w:t xml:space="preserve"> &amp; Reich, 199</w:t>
      </w:r>
      <w:r w:rsidR="00317916" w:rsidRPr="007C44F1">
        <w:rPr>
          <w:rFonts w:ascii="Times New Roman" w:hAnsi="Times New Roman"/>
          <w:szCs w:val="24"/>
        </w:rPr>
        <w:t>7</w:t>
      </w:r>
      <w:r w:rsidR="0012283C" w:rsidRPr="007C44F1">
        <w:rPr>
          <w:rFonts w:ascii="Times New Roman" w:hAnsi="Times New Roman"/>
          <w:szCs w:val="24"/>
        </w:rPr>
        <w:t xml:space="preserve">); and overall global strategy (Yip et al., 1997). </w:t>
      </w:r>
    </w:p>
    <w:p w:rsidR="00EC6898" w:rsidRPr="007C44F1" w:rsidRDefault="003B1D19" w:rsidP="00634BF8">
      <w:pPr>
        <w:spacing w:after="240" w:line="480" w:lineRule="auto"/>
        <w:jc w:val="both"/>
        <w:rPr>
          <w:rFonts w:ascii="Times New Roman" w:hAnsi="Times New Roman"/>
          <w:szCs w:val="24"/>
        </w:rPr>
      </w:pPr>
      <w:r w:rsidRPr="007C44F1">
        <w:rPr>
          <w:rFonts w:ascii="Times New Roman" w:hAnsi="Times New Roman"/>
          <w:szCs w:val="24"/>
        </w:rPr>
        <w:t xml:space="preserve">At issue here is whether an MNE’s nationality moderates any causal relationship between host country human rights repression and investment location preference. </w:t>
      </w:r>
      <w:r w:rsidR="00B23732" w:rsidRPr="007C44F1">
        <w:rPr>
          <w:rFonts w:ascii="Times New Roman" w:hAnsi="Times New Roman"/>
          <w:szCs w:val="24"/>
        </w:rPr>
        <w:t xml:space="preserve">MNE decisions </w:t>
      </w:r>
      <w:r w:rsidR="00FC7F65" w:rsidRPr="007C44F1">
        <w:rPr>
          <w:rFonts w:ascii="Times New Roman" w:hAnsi="Times New Roman"/>
          <w:szCs w:val="24"/>
        </w:rPr>
        <w:t xml:space="preserve">are certainly </w:t>
      </w:r>
      <w:r w:rsidR="00B23732" w:rsidRPr="007C44F1">
        <w:rPr>
          <w:rFonts w:ascii="Times New Roman" w:hAnsi="Times New Roman"/>
          <w:szCs w:val="24"/>
        </w:rPr>
        <w:t>influenced by home-country institutions or the ‘rules of the game’ at home (</w:t>
      </w:r>
      <w:proofErr w:type="spellStart"/>
      <w:r w:rsidR="00B23732" w:rsidRPr="007C44F1">
        <w:rPr>
          <w:rFonts w:ascii="Times New Roman" w:hAnsi="Times New Roman"/>
          <w:szCs w:val="24"/>
        </w:rPr>
        <w:t>Pauly</w:t>
      </w:r>
      <w:proofErr w:type="spellEnd"/>
      <w:r w:rsidR="00B23732" w:rsidRPr="007C44F1">
        <w:rPr>
          <w:rFonts w:ascii="Times New Roman" w:hAnsi="Times New Roman"/>
          <w:szCs w:val="24"/>
        </w:rPr>
        <w:t xml:space="preserve"> &amp; Reich, 1997; Buckley et al., 2007). Cultural values and institutions </w:t>
      </w:r>
      <w:r w:rsidR="009663F0" w:rsidRPr="007C44F1">
        <w:rPr>
          <w:rFonts w:ascii="Times New Roman" w:hAnsi="Times New Roman"/>
          <w:szCs w:val="24"/>
        </w:rPr>
        <w:t xml:space="preserve">provide legal and political foundations and define what constitutes acceptable behaviour for both </w:t>
      </w:r>
      <w:r w:rsidR="00B23732" w:rsidRPr="007C44F1">
        <w:rPr>
          <w:rFonts w:ascii="Times New Roman" w:hAnsi="Times New Roman"/>
          <w:szCs w:val="24"/>
        </w:rPr>
        <w:t xml:space="preserve">individuals and organisations (Adler, 1991; </w:t>
      </w:r>
      <w:proofErr w:type="spellStart"/>
      <w:r w:rsidR="00B23732" w:rsidRPr="007C44F1">
        <w:rPr>
          <w:rFonts w:ascii="Times New Roman" w:hAnsi="Times New Roman"/>
          <w:szCs w:val="24"/>
        </w:rPr>
        <w:t>Lenway</w:t>
      </w:r>
      <w:proofErr w:type="spellEnd"/>
      <w:r w:rsidR="00B23732" w:rsidRPr="007C44F1">
        <w:rPr>
          <w:rFonts w:ascii="Times New Roman" w:hAnsi="Times New Roman"/>
          <w:szCs w:val="24"/>
        </w:rPr>
        <w:t xml:space="preserve"> &amp; Murtha, 1994; </w:t>
      </w:r>
      <w:proofErr w:type="spellStart"/>
      <w:r w:rsidR="00B23732" w:rsidRPr="007C44F1">
        <w:rPr>
          <w:rFonts w:ascii="Times New Roman" w:hAnsi="Times New Roman"/>
          <w:szCs w:val="24"/>
        </w:rPr>
        <w:t>Sethi</w:t>
      </w:r>
      <w:proofErr w:type="spellEnd"/>
      <w:r w:rsidR="00B23732" w:rsidRPr="007C44F1">
        <w:rPr>
          <w:rFonts w:ascii="Times New Roman" w:hAnsi="Times New Roman"/>
          <w:szCs w:val="24"/>
        </w:rPr>
        <w:t xml:space="preserve"> &amp; </w:t>
      </w:r>
      <w:proofErr w:type="spellStart"/>
      <w:r w:rsidR="00B23732" w:rsidRPr="007C44F1">
        <w:rPr>
          <w:rFonts w:ascii="Times New Roman" w:hAnsi="Times New Roman"/>
          <w:szCs w:val="24"/>
        </w:rPr>
        <w:t>Elango</w:t>
      </w:r>
      <w:proofErr w:type="spellEnd"/>
      <w:r w:rsidR="00B23732" w:rsidRPr="007C44F1">
        <w:rPr>
          <w:rFonts w:ascii="Times New Roman" w:hAnsi="Times New Roman"/>
          <w:szCs w:val="24"/>
        </w:rPr>
        <w:t xml:space="preserve">, 2000). Home-country influences thus become embedded in </w:t>
      </w:r>
      <w:r w:rsidR="00FC7F65" w:rsidRPr="007C44F1">
        <w:rPr>
          <w:rFonts w:ascii="Times New Roman" w:hAnsi="Times New Roman"/>
          <w:szCs w:val="24"/>
        </w:rPr>
        <w:t xml:space="preserve">MNEs </w:t>
      </w:r>
      <w:r w:rsidR="00B23732" w:rsidRPr="007C44F1">
        <w:rPr>
          <w:rFonts w:ascii="Times New Roman" w:hAnsi="Times New Roman"/>
          <w:szCs w:val="24"/>
        </w:rPr>
        <w:t xml:space="preserve">and bear upon the cognitions and norms surrounding outward investment behaviour (Buckley et al., 2007). </w:t>
      </w:r>
      <w:r w:rsidR="00E85D65" w:rsidRPr="007C44F1">
        <w:rPr>
          <w:rFonts w:ascii="Times New Roman" w:hAnsi="Times New Roman"/>
          <w:szCs w:val="24"/>
        </w:rPr>
        <w:t xml:space="preserve">It is </w:t>
      </w:r>
      <w:r w:rsidR="00EC6898" w:rsidRPr="007C44F1">
        <w:rPr>
          <w:rFonts w:ascii="Times New Roman" w:hAnsi="Times New Roman"/>
          <w:szCs w:val="24"/>
        </w:rPr>
        <w:t xml:space="preserve">now </w:t>
      </w:r>
      <w:r w:rsidR="00E85D65" w:rsidRPr="007C44F1">
        <w:rPr>
          <w:rFonts w:ascii="Times New Roman" w:hAnsi="Times New Roman"/>
          <w:szCs w:val="24"/>
        </w:rPr>
        <w:t>widely accepted that t</w:t>
      </w:r>
      <w:r w:rsidR="00A01EB9" w:rsidRPr="007C44F1">
        <w:rPr>
          <w:rFonts w:ascii="Times New Roman" w:hAnsi="Times New Roman"/>
          <w:szCs w:val="24"/>
        </w:rPr>
        <w:t>he conditioning of national culture</w:t>
      </w:r>
      <w:r w:rsidR="00E85D65" w:rsidRPr="007C44F1">
        <w:rPr>
          <w:rFonts w:ascii="Times New Roman" w:hAnsi="Times New Roman"/>
          <w:szCs w:val="24"/>
        </w:rPr>
        <w:t xml:space="preserve"> compels </w:t>
      </w:r>
      <w:r w:rsidR="009663F0" w:rsidRPr="007C44F1">
        <w:rPr>
          <w:rFonts w:ascii="Times New Roman" w:hAnsi="Times New Roman"/>
          <w:szCs w:val="24"/>
        </w:rPr>
        <w:t xml:space="preserve">MNEs to locate in countries that are </w:t>
      </w:r>
      <w:r w:rsidR="00E85D65" w:rsidRPr="007C44F1">
        <w:rPr>
          <w:rFonts w:ascii="Times New Roman" w:hAnsi="Times New Roman"/>
          <w:szCs w:val="24"/>
        </w:rPr>
        <w:t>like</w:t>
      </w:r>
      <w:r w:rsidR="00FC7F65" w:rsidRPr="007C44F1">
        <w:rPr>
          <w:rFonts w:ascii="Times New Roman" w:hAnsi="Times New Roman"/>
          <w:szCs w:val="24"/>
        </w:rPr>
        <w:t xml:space="preserve"> </w:t>
      </w:r>
      <w:r w:rsidR="009663F0" w:rsidRPr="007C44F1">
        <w:rPr>
          <w:rFonts w:ascii="Times New Roman" w:hAnsi="Times New Roman"/>
          <w:szCs w:val="24"/>
        </w:rPr>
        <w:t xml:space="preserve">their homes in terms of values, norms, language, </w:t>
      </w:r>
      <w:r w:rsidR="00A01EB9" w:rsidRPr="007C44F1">
        <w:rPr>
          <w:rFonts w:ascii="Times New Roman" w:hAnsi="Times New Roman"/>
          <w:szCs w:val="24"/>
        </w:rPr>
        <w:t xml:space="preserve">and political systems </w:t>
      </w:r>
      <w:r w:rsidR="009663F0" w:rsidRPr="007C44F1">
        <w:rPr>
          <w:rFonts w:ascii="Times New Roman" w:hAnsi="Times New Roman"/>
          <w:szCs w:val="24"/>
        </w:rPr>
        <w:t xml:space="preserve">(Benito &amp; </w:t>
      </w:r>
      <w:proofErr w:type="spellStart"/>
      <w:r w:rsidR="009663F0" w:rsidRPr="007C44F1">
        <w:rPr>
          <w:rFonts w:ascii="Times New Roman" w:hAnsi="Times New Roman"/>
          <w:szCs w:val="24"/>
        </w:rPr>
        <w:t>Gripsrud</w:t>
      </w:r>
      <w:proofErr w:type="spellEnd"/>
      <w:r w:rsidR="009663F0" w:rsidRPr="007C44F1">
        <w:rPr>
          <w:rFonts w:ascii="Times New Roman" w:hAnsi="Times New Roman"/>
          <w:szCs w:val="24"/>
        </w:rPr>
        <w:t xml:space="preserve">, 1992). </w:t>
      </w:r>
    </w:p>
    <w:p w:rsidR="008F5FF3" w:rsidRPr="007C44F1" w:rsidRDefault="00C24A8C" w:rsidP="00634BF8">
      <w:pPr>
        <w:spacing w:after="240" w:line="480" w:lineRule="auto"/>
        <w:jc w:val="both"/>
        <w:rPr>
          <w:rFonts w:ascii="Times New Roman" w:hAnsi="Times New Roman"/>
          <w:szCs w:val="24"/>
        </w:rPr>
      </w:pPr>
      <w:r w:rsidRPr="007C44F1">
        <w:rPr>
          <w:rFonts w:ascii="Times New Roman" w:hAnsi="Times New Roman"/>
          <w:szCs w:val="24"/>
        </w:rPr>
        <w:t xml:space="preserve">Yip </w:t>
      </w:r>
      <w:r w:rsidRPr="007C44F1">
        <w:rPr>
          <w:rFonts w:ascii="Times New Roman" w:hAnsi="Times New Roman"/>
          <w:i/>
          <w:szCs w:val="24"/>
        </w:rPr>
        <w:t>et al</w:t>
      </w:r>
      <w:r w:rsidRPr="007C44F1">
        <w:rPr>
          <w:rFonts w:ascii="Times New Roman" w:hAnsi="Times New Roman"/>
          <w:szCs w:val="24"/>
        </w:rPr>
        <w:t xml:space="preserve">. (1997) </w:t>
      </w:r>
      <w:r w:rsidR="00064902" w:rsidRPr="007C44F1">
        <w:rPr>
          <w:rFonts w:ascii="Times New Roman" w:hAnsi="Times New Roman"/>
          <w:szCs w:val="24"/>
        </w:rPr>
        <w:t>view</w:t>
      </w:r>
      <w:r w:rsidRPr="007C44F1">
        <w:rPr>
          <w:rFonts w:ascii="Times New Roman" w:hAnsi="Times New Roman"/>
          <w:szCs w:val="24"/>
        </w:rPr>
        <w:t xml:space="preserve"> firm nationality as a culmination of history, culture, citizenship</w:t>
      </w:r>
      <w:r w:rsidR="00064902" w:rsidRPr="007C44F1">
        <w:rPr>
          <w:rFonts w:ascii="Times New Roman" w:hAnsi="Times New Roman"/>
          <w:szCs w:val="24"/>
        </w:rPr>
        <w:t>, and experience,</w:t>
      </w:r>
      <w:r w:rsidRPr="007C44F1">
        <w:rPr>
          <w:rFonts w:ascii="Times New Roman" w:hAnsi="Times New Roman"/>
          <w:szCs w:val="24"/>
        </w:rPr>
        <w:t xml:space="preserve"> all of which may affect international investment strategies.</w:t>
      </w:r>
      <w:r w:rsidR="00064902" w:rsidRPr="007C44F1">
        <w:rPr>
          <w:rFonts w:ascii="Times New Roman" w:hAnsi="Times New Roman"/>
          <w:szCs w:val="24"/>
        </w:rPr>
        <w:t xml:space="preserve"> </w:t>
      </w:r>
      <w:r w:rsidR="001E231C" w:rsidRPr="007C44F1">
        <w:rPr>
          <w:rFonts w:ascii="Times New Roman" w:hAnsi="Times New Roman"/>
          <w:szCs w:val="24"/>
        </w:rPr>
        <w:t xml:space="preserve">In this vein, the relationship between </w:t>
      </w:r>
      <w:r w:rsidR="00DC15F4" w:rsidRPr="007C44F1">
        <w:rPr>
          <w:rFonts w:ascii="Times New Roman" w:hAnsi="Times New Roman"/>
          <w:szCs w:val="24"/>
        </w:rPr>
        <w:t xml:space="preserve">international strategy and </w:t>
      </w:r>
      <w:r w:rsidR="004B6C23" w:rsidRPr="007C44F1">
        <w:rPr>
          <w:rFonts w:ascii="Times New Roman" w:hAnsi="Times New Roman"/>
          <w:szCs w:val="24"/>
        </w:rPr>
        <w:t xml:space="preserve">home-nation </w:t>
      </w:r>
      <w:r w:rsidR="001E231C" w:rsidRPr="007C44F1">
        <w:rPr>
          <w:rFonts w:ascii="Times New Roman" w:hAnsi="Times New Roman"/>
          <w:szCs w:val="24"/>
        </w:rPr>
        <w:t xml:space="preserve">culture </w:t>
      </w:r>
      <w:r w:rsidR="00DC15F4" w:rsidRPr="007C44F1">
        <w:rPr>
          <w:rFonts w:ascii="Times New Roman" w:hAnsi="Times New Roman"/>
          <w:szCs w:val="24"/>
        </w:rPr>
        <w:t xml:space="preserve">(and, by extension, history and experience) </w:t>
      </w:r>
      <w:r w:rsidR="004E732F" w:rsidRPr="007C44F1">
        <w:rPr>
          <w:rFonts w:ascii="Times New Roman" w:hAnsi="Times New Roman"/>
          <w:szCs w:val="24"/>
        </w:rPr>
        <w:t>has attracted the m</w:t>
      </w:r>
      <w:r w:rsidR="008F5FF3" w:rsidRPr="007C44F1">
        <w:rPr>
          <w:rFonts w:ascii="Times New Roman" w:hAnsi="Times New Roman"/>
          <w:szCs w:val="24"/>
        </w:rPr>
        <w:t xml:space="preserve">ost intense research attention. A recent example is a study by Siegel </w:t>
      </w:r>
      <w:r w:rsidR="008F5FF3" w:rsidRPr="007C44F1">
        <w:rPr>
          <w:rFonts w:ascii="Times New Roman" w:hAnsi="Times New Roman"/>
          <w:i/>
          <w:szCs w:val="24"/>
        </w:rPr>
        <w:t xml:space="preserve">et al. </w:t>
      </w:r>
      <w:r w:rsidR="008F5FF3" w:rsidRPr="007C44F1">
        <w:rPr>
          <w:rFonts w:ascii="Times New Roman" w:hAnsi="Times New Roman"/>
          <w:szCs w:val="24"/>
        </w:rPr>
        <w:t xml:space="preserve">(2013) </w:t>
      </w:r>
      <w:r w:rsidR="008F5FF3" w:rsidRPr="007C44F1">
        <w:rPr>
          <w:rFonts w:ascii="Times New Roman" w:hAnsi="Times New Roman"/>
          <w:szCs w:val="24"/>
          <w:lang w:eastAsia="en-NZ"/>
        </w:rPr>
        <w:t xml:space="preserve">focussed on </w:t>
      </w:r>
      <w:r w:rsidR="00E85D65" w:rsidRPr="007C44F1">
        <w:rPr>
          <w:rFonts w:ascii="Times New Roman" w:hAnsi="Times New Roman"/>
          <w:szCs w:val="24"/>
          <w:lang w:eastAsia="en-NZ"/>
        </w:rPr>
        <w:t xml:space="preserve">the cultural attribute </w:t>
      </w:r>
      <w:r w:rsidR="008F5FF3" w:rsidRPr="007C44F1">
        <w:rPr>
          <w:rFonts w:ascii="Times New Roman" w:hAnsi="Times New Roman"/>
          <w:i/>
          <w:szCs w:val="24"/>
          <w:lang w:eastAsia="en-NZ"/>
        </w:rPr>
        <w:t>egalitarianism</w:t>
      </w:r>
      <w:r w:rsidR="008F5FF3" w:rsidRPr="007C44F1">
        <w:rPr>
          <w:rFonts w:ascii="Times New Roman" w:hAnsi="Times New Roman"/>
          <w:szCs w:val="24"/>
          <w:lang w:eastAsia="en-NZ"/>
        </w:rPr>
        <w:t>, or the extent to which individuals recognize one another as moral equals.</w:t>
      </w:r>
      <w:r w:rsidR="008F5FF3" w:rsidRPr="007C44F1">
        <w:rPr>
          <w:rFonts w:ascii="Times New Roman" w:hAnsi="Times New Roman"/>
          <w:szCs w:val="24"/>
        </w:rPr>
        <w:t xml:space="preserve"> </w:t>
      </w:r>
      <w:r w:rsidR="001601E9" w:rsidRPr="007C44F1">
        <w:rPr>
          <w:rFonts w:ascii="Times New Roman" w:hAnsi="Times New Roman"/>
          <w:szCs w:val="24"/>
        </w:rPr>
        <w:t>The authors find</w:t>
      </w:r>
      <w:r w:rsidR="008F5FF3" w:rsidRPr="007C44F1">
        <w:rPr>
          <w:rFonts w:ascii="Times New Roman" w:hAnsi="Times New Roman"/>
          <w:szCs w:val="24"/>
        </w:rPr>
        <w:t xml:space="preserve"> that </w:t>
      </w:r>
      <w:r w:rsidR="008F5FF3" w:rsidRPr="007C44F1">
        <w:rPr>
          <w:rFonts w:ascii="Times New Roman" w:hAnsi="Times New Roman"/>
          <w:szCs w:val="24"/>
        </w:rPr>
        <w:lastRenderedPageBreak/>
        <w:t>distance in</w:t>
      </w:r>
      <w:r w:rsidR="008F5FF3" w:rsidRPr="007C44F1">
        <w:rPr>
          <w:rFonts w:ascii="Times New Roman" w:hAnsi="Times New Roman"/>
          <w:szCs w:val="24"/>
          <w:lang w:eastAsia="en-NZ"/>
        </w:rPr>
        <w:t xml:space="preserve"> egalitarianism between</w:t>
      </w:r>
      <w:r w:rsidR="00DA3B45" w:rsidRPr="007C44F1">
        <w:rPr>
          <w:rFonts w:ascii="Times New Roman" w:hAnsi="Times New Roman"/>
          <w:szCs w:val="24"/>
          <w:lang w:eastAsia="en-NZ"/>
        </w:rPr>
        <w:t xml:space="preserve"> </w:t>
      </w:r>
      <w:r w:rsidR="008F5FF3" w:rsidRPr="007C44F1">
        <w:rPr>
          <w:rFonts w:ascii="Times New Roman" w:hAnsi="Times New Roman"/>
          <w:szCs w:val="24"/>
          <w:lang w:eastAsia="en-NZ"/>
        </w:rPr>
        <w:t xml:space="preserve">home and host countries </w:t>
      </w:r>
      <w:r w:rsidR="001601E9" w:rsidRPr="007C44F1">
        <w:rPr>
          <w:rFonts w:ascii="Times New Roman" w:hAnsi="Times New Roman"/>
          <w:szCs w:val="24"/>
          <w:lang w:eastAsia="en-NZ"/>
        </w:rPr>
        <w:t>has a strong negative impact on FDI flows, and explain this in terms of the cost of</w:t>
      </w:r>
      <w:r w:rsidR="008F5FF3" w:rsidRPr="007C44F1">
        <w:rPr>
          <w:rFonts w:ascii="Times New Roman" w:hAnsi="Times New Roman"/>
          <w:szCs w:val="24"/>
          <w:lang w:eastAsia="en-NZ"/>
        </w:rPr>
        <w:t xml:space="preserve"> </w:t>
      </w:r>
      <w:r w:rsidR="001601E9" w:rsidRPr="007C44F1">
        <w:rPr>
          <w:rFonts w:ascii="Times New Roman" w:hAnsi="Times New Roman"/>
          <w:szCs w:val="24"/>
          <w:lang w:eastAsia="en-NZ"/>
        </w:rPr>
        <w:t>adapting</w:t>
      </w:r>
      <w:r w:rsidR="008F5FF3" w:rsidRPr="007C44F1">
        <w:rPr>
          <w:rFonts w:ascii="Times New Roman" w:hAnsi="Times New Roman"/>
          <w:szCs w:val="24"/>
          <w:lang w:eastAsia="en-NZ"/>
        </w:rPr>
        <w:t xml:space="preserve"> </w:t>
      </w:r>
      <w:r w:rsidR="001601E9" w:rsidRPr="007C44F1">
        <w:rPr>
          <w:rFonts w:ascii="Times New Roman" w:hAnsi="Times New Roman"/>
          <w:szCs w:val="24"/>
          <w:lang w:eastAsia="en-NZ"/>
        </w:rPr>
        <w:t>to</w:t>
      </w:r>
      <w:r w:rsidR="008F5FF3" w:rsidRPr="007C44F1">
        <w:rPr>
          <w:rFonts w:ascii="Times New Roman" w:hAnsi="Times New Roman"/>
          <w:szCs w:val="24"/>
          <w:lang w:eastAsia="en-NZ"/>
        </w:rPr>
        <w:t xml:space="preserve"> </w:t>
      </w:r>
      <w:r w:rsidR="00E85D65" w:rsidRPr="007C44F1">
        <w:rPr>
          <w:rFonts w:ascii="Times New Roman" w:hAnsi="Times New Roman"/>
          <w:szCs w:val="24"/>
          <w:lang w:eastAsia="en-NZ"/>
        </w:rPr>
        <w:t xml:space="preserve">interactions with </w:t>
      </w:r>
      <w:r w:rsidR="001601E9" w:rsidRPr="007C44F1">
        <w:rPr>
          <w:rFonts w:ascii="Times New Roman" w:hAnsi="Times New Roman"/>
          <w:szCs w:val="24"/>
          <w:lang w:eastAsia="en-NZ"/>
        </w:rPr>
        <w:t>foreign</w:t>
      </w:r>
      <w:r w:rsidR="008F5FF3" w:rsidRPr="007C44F1">
        <w:rPr>
          <w:rFonts w:ascii="Times New Roman" w:hAnsi="Times New Roman"/>
          <w:szCs w:val="24"/>
          <w:lang w:eastAsia="en-NZ"/>
        </w:rPr>
        <w:t xml:space="preserve"> </w:t>
      </w:r>
      <w:r w:rsidR="003837B0" w:rsidRPr="007C44F1">
        <w:rPr>
          <w:rFonts w:ascii="Times New Roman" w:hAnsi="Times New Roman"/>
          <w:szCs w:val="24"/>
          <w:lang w:eastAsia="en-NZ"/>
        </w:rPr>
        <w:t>s</w:t>
      </w:r>
      <w:r w:rsidR="001601E9" w:rsidRPr="007C44F1">
        <w:rPr>
          <w:rFonts w:ascii="Times New Roman" w:hAnsi="Times New Roman"/>
          <w:szCs w:val="24"/>
          <w:lang w:eastAsia="en-NZ"/>
        </w:rPr>
        <w:t>takeholder</w:t>
      </w:r>
      <w:r w:rsidR="00E85D65" w:rsidRPr="007C44F1">
        <w:rPr>
          <w:rFonts w:ascii="Times New Roman" w:hAnsi="Times New Roman"/>
          <w:szCs w:val="24"/>
          <w:lang w:eastAsia="en-NZ"/>
        </w:rPr>
        <w:t>s.</w:t>
      </w:r>
      <w:r w:rsidR="001601E9" w:rsidRPr="007C44F1">
        <w:rPr>
          <w:rFonts w:ascii="Times New Roman" w:hAnsi="Times New Roman"/>
          <w:szCs w:val="24"/>
          <w:lang w:eastAsia="en-NZ"/>
        </w:rPr>
        <w:t xml:space="preserve"> </w:t>
      </w:r>
      <w:r w:rsidR="002F262B" w:rsidRPr="007C44F1">
        <w:rPr>
          <w:rFonts w:ascii="Times New Roman" w:hAnsi="Times New Roman"/>
          <w:szCs w:val="24"/>
          <w:lang w:eastAsia="en-NZ"/>
        </w:rPr>
        <w:t>This finding is especially interesting in light of the f</w:t>
      </w:r>
      <w:r w:rsidR="00DE5A65">
        <w:rPr>
          <w:rFonts w:ascii="Times New Roman" w:hAnsi="Times New Roman"/>
          <w:szCs w:val="24"/>
          <w:lang w:eastAsia="en-NZ"/>
        </w:rPr>
        <w:t>act that the UDHR is unambiguous in treating</w:t>
      </w:r>
      <w:r w:rsidR="002F262B" w:rsidRPr="007C44F1">
        <w:rPr>
          <w:rFonts w:ascii="Times New Roman" w:hAnsi="Times New Roman"/>
          <w:szCs w:val="24"/>
          <w:lang w:eastAsia="en-NZ"/>
        </w:rPr>
        <w:t xml:space="preserve"> protection against discrimination and equality before the law</w:t>
      </w:r>
      <w:r w:rsidR="00DE5A65">
        <w:rPr>
          <w:rFonts w:ascii="Times New Roman" w:hAnsi="Times New Roman"/>
          <w:szCs w:val="24"/>
          <w:lang w:eastAsia="en-NZ"/>
        </w:rPr>
        <w:t xml:space="preserve"> as inalienable human rights. </w:t>
      </w:r>
    </w:p>
    <w:p w:rsidR="00E80D17" w:rsidRDefault="00DC15F4" w:rsidP="00634BF8">
      <w:pPr>
        <w:spacing w:after="240" w:line="480" w:lineRule="auto"/>
        <w:jc w:val="both"/>
        <w:rPr>
          <w:rFonts w:ascii="Times New Roman" w:hAnsi="Times New Roman"/>
          <w:szCs w:val="24"/>
          <w:lang w:eastAsia="en-NZ"/>
        </w:rPr>
      </w:pPr>
      <w:r w:rsidRPr="007C44F1">
        <w:rPr>
          <w:rFonts w:ascii="Times New Roman" w:hAnsi="Times New Roman"/>
          <w:szCs w:val="24"/>
        </w:rPr>
        <w:t>Perhaps t</w:t>
      </w:r>
      <w:r w:rsidR="004E732F" w:rsidRPr="007C44F1">
        <w:rPr>
          <w:rFonts w:ascii="Times New Roman" w:hAnsi="Times New Roman"/>
          <w:szCs w:val="24"/>
        </w:rPr>
        <w:t xml:space="preserve">he least-examined facet of nationality is citizenship, which entails the </w:t>
      </w:r>
      <w:r w:rsidRPr="007C44F1">
        <w:rPr>
          <w:rFonts w:ascii="Times New Roman" w:hAnsi="Times New Roman"/>
          <w:szCs w:val="24"/>
        </w:rPr>
        <w:t xml:space="preserve">juridical </w:t>
      </w:r>
      <w:r w:rsidR="004E732F" w:rsidRPr="007C44F1">
        <w:rPr>
          <w:rFonts w:ascii="Times New Roman" w:hAnsi="Times New Roman"/>
          <w:szCs w:val="24"/>
        </w:rPr>
        <w:t>rights and duties attendant to membership of a particular nation.</w:t>
      </w:r>
      <w:r w:rsidR="00EC7D8B" w:rsidRPr="007C44F1">
        <w:rPr>
          <w:rFonts w:ascii="Times New Roman" w:hAnsi="Times New Roman"/>
          <w:szCs w:val="24"/>
        </w:rPr>
        <w:t xml:space="preserve"> </w:t>
      </w:r>
      <w:r w:rsidRPr="007C44F1">
        <w:rPr>
          <w:rFonts w:ascii="Times New Roman" w:hAnsi="Times New Roman"/>
          <w:szCs w:val="24"/>
        </w:rPr>
        <w:t xml:space="preserve">Citizenship is significant in the present context because it may </w:t>
      </w:r>
      <w:r w:rsidR="00E62483" w:rsidRPr="007C44F1">
        <w:rPr>
          <w:rFonts w:ascii="Times New Roman" w:hAnsi="Times New Roman"/>
          <w:szCs w:val="24"/>
        </w:rPr>
        <w:t xml:space="preserve">influence </w:t>
      </w:r>
      <w:r w:rsidRPr="007C44F1">
        <w:rPr>
          <w:rFonts w:ascii="Times New Roman" w:hAnsi="Times New Roman"/>
          <w:szCs w:val="24"/>
        </w:rPr>
        <w:t xml:space="preserve">the degree to which MNEs of a given nation accept a responsibility to respect human rights independent of the legal obligations imposed by their hosts. </w:t>
      </w:r>
      <w:r w:rsidR="00E80D17">
        <w:rPr>
          <w:rFonts w:ascii="Times New Roman" w:hAnsi="Times New Roman"/>
          <w:szCs w:val="24"/>
        </w:rPr>
        <w:t>‘</w:t>
      </w:r>
      <w:r w:rsidR="0025341B">
        <w:rPr>
          <w:rFonts w:ascii="Times New Roman" w:hAnsi="Times New Roman"/>
          <w:szCs w:val="24"/>
        </w:rPr>
        <w:t>Corp</w:t>
      </w:r>
      <w:r w:rsidR="003B1D19">
        <w:rPr>
          <w:rFonts w:ascii="Times New Roman" w:hAnsi="Times New Roman"/>
          <w:szCs w:val="24"/>
        </w:rPr>
        <w:t>orate citizenship’ has become synonymous with ethically-responsible</w:t>
      </w:r>
      <w:r w:rsidR="00F4129B">
        <w:rPr>
          <w:rFonts w:ascii="Times New Roman" w:hAnsi="Times New Roman"/>
          <w:szCs w:val="24"/>
        </w:rPr>
        <w:t xml:space="preserve"> behaviour on the part of firms (</w:t>
      </w:r>
      <w:r w:rsidR="00F4129B" w:rsidRPr="00F4129B">
        <w:rPr>
          <w:rFonts w:ascii="Times New Roman" w:hAnsi="Times New Roman"/>
          <w:szCs w:val="24"/>
          <w:lang w:eastAsia="en-NZ"/>
        </w:rPr>
        <w:t>Carroll</w:t>
      </w:r>
      <w:r w:rsidR="00F4129B">
        <w:rPr>
          <w:rFonts w:ascii="Times New Roman" w:hAnsi="Times New Roman"/>
          <w:szCs w:val="24"/>
          <w:lang w:eastAsia="en-NZ"/>
        </w:rPr>
        <w:t xml:space="preserve">, 1998; </w:t>
      </w:r>
      <w:proofErr w:type="spellStart"/>
      <w:r w:rsidR="00F4129B">
        <w:rPr>
          <w:rFonts w:ascii="Times New Roman" w:hAnsi="Times New Roman"/>
          <w:szCs w:val="24"/>
          <w:lang w:eastAsia="en-NZ"/>
        </w:rPr>
        <w:t>Matten</w:t>
      </w:r>
      <w:proofErr w:type="spellEnd"/>
      <w:r w:rsidR="00F4129B">
        <w:rPr>
          <w:rFonts w:ascii="Times New Roman" w:hAnsi="Times New Roman"/>
          <w:szCs w:val="24"/>
          <w:lang w:eastAsia="en-NZ"/>
        </w:rPr>
        <w:t xml:space="preserve"> &amp; Crane, 2005)</w:t>
      </w:r>
      <w:r w:rsidR="00E80D17">
        <w:rPr>
          <w:rFonts w:ascii="Times New Roman" w:hAnsi="Times New Roman"/>
          <w:szCs w:val="24"/>
          <w:lang w:eastAsia="en-NZ"/>
        </w:rPr>
        <w:t xml:space="preserve">, </w:t>
      </w:r>
      <w:r w:rsidR="0025341B">
        <w:rPr>
          <w:rFonts w:ascii="Times New Roman" w:hAnsi="Times New Roman"/>
          <w:szCs w:val="24"/>
          <w:lang w:eastAsia="en-NZ"/>
        </w:rPr>
        <w:t>but here ‘</w:t>
      </w:r>
      <w:r w:rsidR="00E80D17">
        <w:rPr>
          <w:rFonts w:ascii="Times New Roman" w:hAnsi="Times New Roman"/>
          <w:szCs w:val="24"/>
          <w:lang w:eastAsia="en-NZ"/>
        </w:rPr>
        <w:t>citizenship</w:t>
      </w:r>
      <w:r w:rsidR="0025341B">
        <w:rPr>
          <w:rFonts w:ascii="Times New Roman" w:hAnsi="Times New Roman"/>
          <w:szCs w:val="24"/>
          <w:lang w:eastAsia="en-NZ"/>
        </w:rPr>
        <w:t>’</w:t>
      </w:r>
      <w:r w:rsidR="00E80D17">
        <w:rPr>
          <w:rFonts w:ascii="Times New Roman" w:hAnsi="Times New Roman"/>
          <w:szCs w:val="24"/>
          <w:lang w:eastAsia="en-NZ"/>
        </w:rPr>
        <w:t xml:space="preserve"> </w:t>
      </w:r>
      <w:r w:rsidR="0025341B">
        <w:rPr>
          <w:rFonts w:ascii="Times New Roman" w:hAnsi="Times New Roman"/>
          <w:szCs w:val="24"/>
          <w:lang w:eastAsia="en-NZ"/>
        </w:rPr>
        <w:t xml:space="preserve">does not describe conduct deemed ethical by </w:t>
      </w:r>
      <w:r w:rsidR="00BC38EE">
        <w:rPr>
          <w:rFonts w:ascii="Times New Roman" w:hAnsi="Times New Roman"/>
          <w:szCs w:val="24"/>
          <w:lang w:eastAsia="en-NZ"/>
        </w:rPr>
        <w:t>an</w:t>
      </w:r>
      <w:r w:rsidR="0025341B">
        <w:rPr>
          <w:rFonts w:ascii="Times New Roman" w:hAnsi="Times New Roman"/>
          <w:szCs w:val="24"/>
          <w:lang w:eastAsia="en-NZ"/>
        </w:rPr>
        <w:t xml:space="preserve"> objective standard. </w:t>
      </w:r>
      <w:r w:rsidR="00BC38EE">
        <w:rPr>
          <w:rFonts w:ascii="Times New Roman" w:hAnsi="Times New Roman"/>
          <w:szCs w:val="24"/>
          <w:lang w:eastAsia="en-NZ"/>
        </w:rPr>
        <w:t>Here, c</w:t>
      </w:r>
      <w:r w:rsidR="0025341B">
        <w:rPr>
          <w:rFonts w:ascii="Times New Roman" w:hAnsi="Times New Roman"/>
          <w:szCs w:val="24"/>
          <w:lang w:eastAsia="en-NZ"/>
        </w:rPr>
        <w:t>itizenship is a conferred status, and the conferring state, through its formal and informal institutions and rules</w:t>
      </w:r>
      <w:r w:rsidR="00BC38EE">
        <w:rPr>
          <w:rFonts w:ascii="Times New Roman" w:hAnsi="Times New Roman"/>
          <w:szCs w:val="24"/>
          <w:lang w:eastAsia="en-NZ"/>
        </w:rPr>
        <w:t>,</w:t>
      </w:r>
      <w:r w:rsidR="0025341B">
        <w:rPr>
          <w:rFonts w:ascii="Times New Roman" w:hAnsi="Times New Roman"/>
          <w:szCs w:val="24"/>
          <w:lang w:eastAsia="en-NZ"/>
        </w:rPr>
        <w:t xml:space="preserve"> construct</w:t>
      </w:r>
      <w:r w:rsidR="00BC38EE">
        <w:rPr>
          <w:rFonts w:ascii="Times New Roman" w:hAnsi="Times New Roman"/>
          <w:szCs w:val="24"/>
          <w:lang w:eastAsia="en-NZ"/>
        </w:rPr>
        <w:t>s</w:t>
      </w:r>
      <w:r w:rsidR="0025341B">
        <w:rPr>
          <w:rFonts w:ascii="Times New Roman" w:hAnsi="Times New Roman"/>
          <w:szCs w:val="24"/>
          <w:lang w:eastAsia="en-NZ"/>
        </w:rPr>
        <w:t xml:space="preserve"> </w:t>
      </w:r>
      <w:r w:rsidR="00BC38EE">
        <w:rPr>
          <w:rFonts w:ascii="Times New Roman" w:hAnsi="Times New Roman"/>
          <w:szCs w:val="24"/>
          <w:lang w:eastAsia="en-NZ"/>
        </w:rPr>
        <w:t>the meaning of proper conduct</w:t>
      </w:r>
      <w:r w:rsidR="0025341B">
        <w:rPr>
          <w:rFonts w:ascii="Times New Roman" w:hAnsi="Times New Roman"/>
          <w:szCs w:val="24"/>
          <w:lang w:eastAsia="en-NZ"/>
        </w:rPr>
        <w:t xml:space="preserve">. </w:t>
      </w:r>
      <w:r w:rsidR="00181515">
        <w:rPr>
          <w:rFonts w:ascii="Times New Roman" w:hAnsi="Times New Roman"/>
          <w:szCs w:val="24"/>
          <w:lang w:eastAsia="en-NZ"/>
        </w:rPr>
        <w:t>Reasoning along these lines</w:t>
      </w:r>
      <w:r w:rsidR="00F4129B">
        <w:rPr>
          <w:rFonts w:ascii="Times New Roman" w:hAnsi="Times New Roman"/>
          <w:szCs w:val="24"/>
          <w:lang w:eastAsia="en-NZ"/>
        </w:rPr>
        <w:t xml:space="preserve">, </w:t>
      </w:r>
      <w:proofErr w:type="spellStart"/>
      <w:r w:rsidR="00F4129B">
        <w:rPr>
          <w:rFonts w:ascii="Times New Roman" w:hAnsi="Times New Roman"/>
          <w:szCs w:val="24"/>
          <w:lang w:eastAsia="en-NZ"/>
        </w:rPr>
        <w:t>Maignan</w:t>
      </w:r>
      <w:proofErr w:type="spellEnd"/>
      <w:r w:rsidR="00F4129B">
        <w:rPr>
          <w:rFonts w:ascii="Times New Roman" w:hAnsi="Times New Roman"/>
          <w:szCs w:val="24"/>
          <w:lang w:eastAsia="en-NZ"/>
        </w:rPr>
        <w:t xml:space="preserve"> and Ferrell (2000)</w:t>
      </w:r>
      <w:r w:rsidR="00181515">
        <w:rPr>
          <w:rFonts w:ascii="Times New Roman" w:hAnsi="Times New Roman"/>
          <w:szCs w:val="24"/>
          <w:lang w:eastAsia="en-NZ"/>
        </w:rPr>
        <w:t xml:space="preserve"> expect US businesses to be more involved in social matters than their French counterparts because of fundamental differences in the </w:t>
      </w:r>
      <w:r w:rsidR="00E80D17">
        <w:rPr>
          <w:rFonts w:ascii="Times New Roman" w:hAnsi="Times New Roman"/>
          <w:szCs w:val="24"/>
          <w:lang w:eastAsia="en-NZ"/>
        </w:rPr>
        <w:t>political economies</w:t>
      </w:r>
      <w:r w:rsidR="00F4129B">
        <w:rPr>
          <w:rFonts w:ascii="Times New Roman" w:hAnsi="Times New Roman"/>
          <w:szCs w:val="24"/>
          <w:lang w:eastAsia="en-NZ"/>
        </w:rPr>
        <w:t xml:space="preserve"> </w:t>
      </w:r>
      <w:r w:rsidR="00181515">
        <w:rPr>
          <w:rFonts w:ascii="Times New Roman" w:hAnsi="Times New Roman"/>
          <w:szCs w:val="24"/>
          <w:lang w:eastAsia="en-NZ"/>
        </w:rPr>
        <w:t xml:space="preserve">of the two home states. </w:t>
      </w:r>
    </w:p>
    <w:p w:rsidR="00EC6898" w:rsidRPr="007C44F1" w:rsidRDefault="00071073" w:rsidP="00634BF8">
      <w:pPr>
        <w:spacing w:line="480" w:lineRule="auto"/>
        <w:jc w:val="both"/>
        <w:rPr>
          <w:rFonts w:ascii="Times New Roman" w:hAnsi="Times New Roman"/>
          <w:szCs w:val="24"/>
        </w:rPr>
      </w:pPr>
      <w:r>
        <w:rPr>
          <w:rFonts w:ascii="Times New Roman" w:hAnsi="Times New Roman"/>
          <w:szCs w:val="24"/>
          <w:lang w:eastAsia="en-NZ"/>
        </w:rPr>
        <w:t xml:space="preserve">Extending this idea to </w:t>
      </w:r>
      <w:r w:rsidR="00181515">
        <w:rPr>
          <w:rFonts w:ascii="Times New Roman" w:hAnsi="Times New Roman"/>
          <w:szCs w:val="24"/>
          <w:lang w:eastAsia="en-NZ"/>
        </w:rPr>
        <w:t xml:space="preserve">MNE sensitivity to human rights repression, </w:t>
      </w:r>
      <w:proofErr w:type="spellStart"/>
      <w:r w:rsidR="00EC6898" w:rsidRPr="007C44F1">
        <w:rPr>
          <w:rFonts w:ascii="Times New Roman" w:hAnsi="Times New Roman"/>
          <w:szCs w:val="24"/>
        </w:rPr>
        <w:t>Tuman</w:t>
      </w:r>
      <w:proofErr w:type="spellEnd"/>
      <w:r w:rsidR="00EC6898" w:rsidRPr="007C44F1">
        <w:rPr>
          <w:rFonts w:ascii="Times New Roman" w:hAnsi="Times New Roman"/>
          <w:szCs w:val="24"/>
        </w:rPr>
        <w:t xml:space="preserve"> (2006) identifies influential home country factors such as the political party in power; the level of bureaucratic intervention in outward investment decisions; corporate governance structures; and the strength of ‘social movements’. </w:t>
      </w:r>
      <w:r w:rsidRPr="007C44F1">
        <w:rPr>
          <w:rFonts w:ascii="Times New Roman" w:hAnsi="Times New Roman"/>
          <w:szCs w:val="24"/>
        </w:rPr>
        <w:t xml:space="preserve">Buckley, </w:t>
      </w:r>
      <w:proofErr w:type="gramStart"/>
      <w:r w:rsidRPr="007C44F1">
        <w:rPr>
          <w:rFonts w:ascii="Times New Roman" w:hAnsi="Times New Roman"/>
          <w:i/>
          <w:szCs w:val="24"/>
        </w:rPr>
        <w:t>et al</w:t>
      </w:r>
      <w:r>
        <w:rPr>
          <w:rFonts w:ascii="Times New Roman" w:hAnsi="Times New Roman"/>
          <w:szCs w:val="24"/>
        </w:rPr>
        <w:t xml:space="preserve">. (2007) </w:t>
      </w:r>
      <w:r w:rsidR="00E80D17">
        <w:rPr>
          <w:rFonts w:ascii="Times New Roman" w:hAnsi="Times New Roman"/>
          <w:szCs w:val="24"/>
        </w:rPr>
        <w:t xml:space="preserve">even </w:t>
      </w:r>
      <w:r w:rsidRPr="007C44F1">
        <w:rPr>
          <w:rFonts w:ascii="Times New Roman" w:hAnsi="Times New Roman"/>
          <w:szCs w:val="24"/>
        </w:rPr>
        <w:t>suggest</w:t>
      </w:r>
      <w:proofErr w:type="gramEnd"/>
      <w:r w:rsidRPr="007C44F1">
        <w:rPr>
          <w:rFonts w:ascii="Times New Roman" w:hAnsi="Times New Roman"/>
          <w:szCs w:val="24"/>
        </w:rPr>
        <w:t xml:space="preserve"> tha</w:t>
      </w:r>
      <w:r>
        <w:rPr>
          <w:rFonts w:ascii="Times New Roman" w:hAnsi="Times New Roman"/>
          <w:szCs w:val="24"/>
        </w:rPr>
        <w:t xml:space="preserve">t developing-country investors </w:t>
      </w:r>
      <w:r w:rsidRPr="007C44F1">
        <w:rPr>
          <w:rFonts w:ascii="Times New Roman" w:hAnsi="Times New Roman"/>
          <w:szCs w:val="24"/>
        </w:rPr>
        <w:t xml:space="preserve">fail to </w:t>
      </w:r>
      <w:r w:rsidR="00DE5A65">
        <w:rPr>
          <w:rFonts w:ascii="Times New Roman" w:hAnsi="Times New Roman"/>
          <w:szCs w:val="24"/>
        </w:rPr>
        <w:t xml:space="preserve">give consideration to </w:t>
      </w:r>
      <w:r w:rsidRPr="007C44F1">
        <w:rPr>
          <w:rFonts w:ascii="Times New Roman" w:hAnsi="Times New Roman"/>
          <w:szCs w:val="24"/>
        </w:rPr>
        <w:t xml:space="preserve">the host-nation ethical environment due to a </w:t>
      </w:r>
      <w:r w:rsidR="00DE5A65">
        <w:rPr>
          <w:rFonts w:ascii="Times New Roman" w:hAnsi="Times New Roman"/>
          <w:szCs w:val="24"/>
        </w:rPr>
        <w:t xml:space="preserve">basic </w:t>
      </w:r>
      <w:r w:rsidRPr="007C44F1">
        <w:rPr>
          <w:rFonts w:ascii="Times New Roman" w:hAnsi="Times New Roman"/>
          <w:szCs w:val="24"/>
        </w:rPr>
        <w:t xml:space="preserve">lack of awareness. That is, because human rights play a negligible role in the public sphere in the home nation, it is not the norm to take them into </w:t>
      </w:r>
      <w:r w:rsidRPr="007C44F1">
        <w:rPr>
          <w:rFonts w:ascii="Times New Roman" w:hAnsi="Times New Roman"/>
          <w:szCs w:val="24"/>
        </w:rPr>
        <w:lastRenderedPageBreak/>
        <w:t xml:space="preserve">account in private decision making. </w:t>
      </w:r>
      <w:r w:rsidR="00E80D17">
        <w:rPr>
          <w:rFonts w:ascii="Times New Roman" w:hAnsi="Times New Roman"/>
          <w:szCs w:val="24"/>
        </w:rPr>
        <w:t>Thus, t</w:t>
      </w:r>
      <w:r w:rsidR="00EC6898" w:rsidRPr="007C44F1">
        <w:rPr>
          <w:rFonts w:ascii="Times New Roman" w:hAnsi="Times New Roman"/>
          <w:szCs w:val="24"/>
        </w:rPr>
        <w:t xml:space="preserve">here is </w:t>
      </w:r>
      <w:r w:rsidR="00E80D17">
        <w:rPr>
          <w:rFonts w:ascii="Times New Roman" w:hAnsi="Times New Roman"/>
          <w:szCs w:val="24"/>
        </w:rPr>
        <w:t xml:space="preserve">certainly </w:t>
      </w:r>
      <w:r w:rsidR="00EC6898" w:rsidRPr="007C44F1">
        <w:rPr>
          <w:rFonts w:ascii="Times New Roman" w:hAnsi="Times New Roman"/>
          <w:szCs w:val="24"/>
        </w:rPr>
        <w:t xml:space="preserve">reason to suppose that a </w:t>
      </w:r>
      <w:r w:rsidR="00E80D17">
        <w:rPr>
          <w:rFonts w:ascii="Times New Roman" w:hAnsi="Times New Roman"/>
          <w:szCs w:val="24"/>
        </w:rPr>
        <w:t>MNE’s</w:t>
      </w:r>
      <w:r w:rsidR="00EC6898" w:rsidRPr="007C44F1">
        <w:rPr>
          <w:rFonts w:ascii="Times New Roman" w:hAnsi="Times New Roman"/>
          <w:szCs w:val="24"/>
        </w:rPr>
        <w:t xml:space="preserve"> place of origin </w:t>
      </w:r>
      <w:r w:rsidR="00E80D17">
        <w:rPr>
          <w:rFonts w:ascii="Times New Roman" w:hAnsi="Times New Roman"/>
          <w:szCs w:val="24"/>
        </w:rPr>
        <w:t xml:space="preserve">will </w:t>
      </w:r>
      <w:r w:rsidR="00EC6898" w:rsidRPr="007C44F1">
        <w:rPr>
          <w:rFonts w:ascii="Times New Roman" w:hAnsi="Times New Roman"/>
          <w:szCs w:val="24"/>
        </w:rPr>
        <w:t xml:space="preserve">shape the consideration </w:t>
      </w:r>
      <w:r w:rsidR="00E80D17">
        <w:rPr>
          <w:rFonts w:ascii="Times New Roman" w:hAnsi="Times New Roman"/>
          <w:szCs w:val="24"/>
        </w:rPr>
        <w:t xml:space="preserve">it </w:t>
      </w:r>
      <w:r w:rsidR="00EC6898" w:rsidRPr="007C44F1">
        <w:rPr>
          <w:rFonts w:ascii="Times New Roman" w:hAnsi="Times New Roman"/>
          <w:szCs w:val="24"/>
        </w:rPr>
        <w:t>give</w:t>
      </w:r>
      <w:r w:rsidR="00E80D17">
        <w:rPr>
          <w:rFonts w:ascii="Times New Roman" w:hAnsi="Times New Roman"/>
          <w:szCs w:val="24"/>
        </w:rPr>
        <w:t>s</w:t>
      </w:r>
      <w:r w:rsidR="00EC6898" w:rsidRPr="007C44F1">
        <w:rPr>
          <w:rFonts w:ascii="Times New Roman" w:hAnsi="Times New Roman"/>
          <w:szCs w:val="24"/>
        </w:rPr>
        <w:t xml:space="preserve"> to human rights conditions in </w:t>
      </w:r>
      <w:r w:rsidR="00E80D17">
        <w:rPr>
          <w:rFonts w:ascii="Times New Roman" w:hAnsi="Times New Roman"/>
          <w:szCs w:val="24"/>
        </w:rPr>
        <w:t xml:space="preserve">its </w:t>
      </w:r>
      <w:r w:rsidR="00EC6898" w:rsidRPr="007C44F1">
        <w:rPr>
          <w:rFonts w:ascii="Times New Roman" w:hAnsi="Times New Roman"/>
          <w:szCs w:val="24"/>
        </w:rPr>
        <w:t>investment locations.</w:t>
      </w:r>
    </w:p>
    <w:p w:rsidR="00EC6898" w:rsidRPr="007C44F1" w:rsidRDefault="00EC6898" w:rsidP="00634BF8">
      <w:pPr>
        <w:spacing w:line="480" w:lineRule="auto"/>
        <w:rPr>
          <w:rFonts w:ascii="Times New Roman" w:hAnsi="Times New Roman"/>
          <w:szCs w:val="24"/>
        </w:rPr>
      </w:pPr>
    </w:p>
    <w:p w:rsidR="00F470C6" w:rsidRPr="007C44F1" w:rsidRDefault="00EB1471" w:rsidP="00634BF8">
      <w:pPr>
        <w:spacing w:line="480" w:lineRule="auto"/>
        <w:rPr>
          <w:rFonts w:ascii="Times New Roman" w:hAnsi="Times New Roman"/>
          <w:i/>
          <w:szCs w:val="24"/>
        </w:rPr>
      </w:pPr>
      <w:r>
        <w:rPr>
          <w:rFonts w:ascii="Times New Roman" w:hAnsi="Times New Roman"/>
          <w:i/>
          <w:szCs w:val="24"/>
        </w:rPr>
        <w:t xml:space="preserve">4.1 </w:t>
      </w:r>
      <w:r w:rsidR="00F470C6" w:rsidRPr="007C44F1">
        <w:rPr>
          <w:rFonts w:ascii="Times New Roman" w:hAnsi="Times New Roman"/>
          <w:i/>
          <w:szCs w:val="24"/>
        </w:rPr>
        <w:t>Chinese Nationality</w:t>
      </w:r>
    </w:p>
    <w:p w:rsidR="0026501E" w:rsidRDefault="0026501E" w:rsidP="00634BF8">
      <w:pPr>
        <w:autoSpaceDE/>
        <w:autoSpaceDN/>
        <w:adjustRightInd/>
        <w:spacing w:after="240" w:line="480" w:lineRule="auto"/>
        <w:rPr>
          <w:rFonts w:ascii="Times New Roman" w:hAnsi="Times New Roman"/>
          <w:szCs w:val="24"/>
          <w:lang w:eastAsia="en-NZ"/>
        </w:rPr>
      </w:pPr>
      <w:r w:rsidRPr="007C44F1">
        <w:rPr>
          <w:rFonts w:ascii="Times New Roman" w:hAnsi="Times New Roman"/>
          <w:szCs w:val="24"/>
        </w:rPr>
        <w:t>O</w:t>
      </w:r>
      <w:r w:rsidRPr="007C44F1">
        <w:rPr>
          <w:rFonts w:ascii="Times New Roman" w:hAnsi="Times New Roman"/>
          <w:szCs w:val="24"/>
          <w:lang w:eastAsia="en-NZ"/>
        </w:rPr>
        <w:t xml:space="preserve">ver the past three decades, Chinese policies prioritised national economic growth at the expense of individual rights (Fisher </w:t>
      </w:r>
      <w:r w:rsidRPr="007C44F1">
        <w:rPr>
          <w:rFonts w:ascii="Times New Roman" w:hAnsi="Times New Roman"/>
          <w:i/>
          <w:szCs w:val="24"/>
          <w:lang w:eastAsia="en-NZ"/>
        </w:rPr>
        <w:t xml:space="preserve">et al., </w:t>
      </w:r>
      <w:r w:rsidRPr="007C44F1">
        <w:rPr>
          <w:rFonts w:ascii="Times New Roman" w:hAnsi="Times New Roman"/>
          <w:szCs w:val="24"/>
          <w:lang w:eastAsia="en-NZ"/>
        </w:rPr>
        <w:t xml:space="preserve">2011). Despite recent Government initiatives to introduce rights-based social policies in China, the older strategic course remains deeply ingrained, as made clear by </w:t>
      </w:r>
      <w:r w:rsidRPr="007C44F1">
        <w:rPr>
          <w:rFonts w:ascii="Times New Roman" w:hAnsi="Times New Roman"/>
          <w:szCs w:val="24"/>
        </w:rPr>
        <w:t>the disclosure of “Document Number Nine”. This central party office memorandum of April 2013, meant only for circulation among the Communist Party elite, outlines a programme to quash threats to one-party rule, and describes advocating universal human rights as a “mistaken” way of thinking and acting (</w:t>
      </w:r>
      <w:proofErr w:type="spellStart"/>
      <w:r w:rsidRPr="007C44F1">
        <w:rPr>
          <w:rFonts w:ascii="Times New Roman" w:hAnsi="Times New Roman"/>
          <w:szCs w:val="24"/>
        </w:rPr>
        <w:t>Anderlini</w:t>
      </w:r>
      <w:proofErr w:type="spellEnd"/>
      <w:r w:rsidRPr="007C44F1">
        <w:rPr>
          <w:rFonts w:ascii="Times New Roman" w:hAnsi="Times New Roman"/>
          <w:szCs w:val="24"/>
        </w:rPr>
        <w:t xml:space="preserve">, 2013). </w:t>
      </w:r>
    </w:p>
    <w:p w:rsidR="001A6130" w:rsidRPr="007C44F1" w:rsidRDefault="00F470C6" w:rsidP="00634BF8">
      <w:pPr>
        <w:spacing w:after="240" w:line="480" w:lineRule="auto"/>
        <w:rPr>
          <w:rFonts w:ascii="Times New Roman" w:hAnsi="Times New Roman"/>
          <w:szCs w:val="24"/>
        </w:rPr>
      </w:pPr>
      <w:r w:rsidRPr="007C44F1">
        <w:rPr>
          <w:rFonts w:ascii="Times New Roman" w:hAnsi="Times New Roman"/>
          <w:szCs w:val="24"/>
        </w:rPr>
        <w:t xml:space="preserve">The advent of significant FDI outflows from China has stimulated </w:t>
      </w:r>
      <w:r w:rsidR="00967FC3">
        <w:rPr>
          <w:rFonts w:ascii="Times New Roman" w:hAnsi="Times New Roman"/>
          <w:szCs w:val="24"/>
        </w:rPr>
        <w:t>considerable interest</w:t>
      </w:r>
      <w:r w:rsidR="00956523" w:rsidRPr="007C44F1">
        <w:rPr>
          <w:rFonts w:ascii="Times New Roman" w:hAnsi="Times New Roman"/>
          <w:szCs w:val="24"/>
        </w:rPr>
        <w:t xml:space="preserve"> in the characteristics of </w:t>
      </w:r>
      <w:r w:rsidR="00967FC3">
        <w:rPr>
          <w:rFonts w:ascii="Times New Roman" w:hAnsi="Times New Roman"/>
          <w:szCs w:val="24"/>
        </w:rPr>
        <w:t xml:space="preserve">its </w:t>
      </w:r>
      <w:r w:rsidR="00956523" w:rsidRPr="007C44F1">
        <w:rPr>
          <w:rFonts w:ascii="Times New Roman" w:hAnsi="Times New Roman"/>
          <w:szCs w:val="24"/>
        </w:rPr>
        <w:t xml:space="preserve">MNEs. </w:t>
      </w:r>
      <w:r w:rsidR="00C62949">
        <w:rPr>
          <w:rFonts w:ascii="Times New Roman" w:hAnsi="Times New Roman"/>
          <w:szCs w:val="24"/>
        </w:rPr>
        <w:t>Ge and Ding</w:t>
      </w:r>
      <w:r w:rsidR="00CE4D43" w:rsidRPr="007C44F1">
        <w:rPr>
          <w:rFonts w:ascii="Times New Roman" w:hAnsi="Times New Roman"/>
          <w:szCs w:val="24"/>
        </w:rPr>
        <w:t xml:space="preserve"> (2009), for example, </w:t>
      </w:r>
      <w:r w:rsidR="00112D77" w:rsidRPr="007C44F1">
        <w:rPr>
          <w:rFonts w:ascii="Times New Roman" w:hAnsi="Times New Roman"/>
          <w:szCs w:val="24"/>
        </w:rPr>
        <w:t xml:space="preserve">claim </w:t>
      </w:r>
      <w:r w:rsidR="00CE4D43" w:rsidRPr="007C44F1">
        <w:rPr>
          <w:rFonts w:ascii="Times New Roman" w:hAnsi="Times New Roman"/>
          <w:szCs w:val="24"/>
        </w:rPr>
        <w:t>that Chinese MNEs</w:t>
      </w:r>
      <w:r w:rsidRPr="007C44F1">
        <w:rPr>
          <w:rFonts w:ascii="Times New Roman" w:hAnsi="Times New Roman"/>
          <w:szCs w:val="24"/>
        </w:rPr>
        <w:t xml:space="preserve"> </w:t>
      </w:r>
      <w:r w:rsidR="00967FC3">
        <w:rPr>
          <w:rFonts w:ascii="Times New Roman" w:hAnsi="Times New Roman"/>
          <w:szCs w:val="24"/>
        </w:rPr>
        <w:t>show a comparative</w:t>
      </w:r>
      <w:r w:rsidR="00CE4D43" w:rsidRPr="007C44F1">
        <w:rPr>
          <w:rFonts w:ascii="Times New Roman" w:hAnsi="Times New Roman"/>
          <w:szCs w:val="24"/>
        </w:rPr>
        <w:t xml:space="preserve"> disregard </w:t>
      </w:r>
      <w:r w:rsidRPr="007C44F1">
        <w:rPr>
          <w:rFonts w:ascii="Times New Roman" w:hAnsi="Times New Roman"/>
          <w:szCs w:val="24"/>
        </w:rPr>
        <w:t xml:space="preserve">for </w:t>
      </w:r>
      <w:r w:rsidR="00CE4D43" w:rsidRPr="007C44F1">
        <w:rPr>
          <w:rFonts w:ascii="Times New Roman" w:hAnsi="Times New Roman"/>
          <w:szCs w:val="24"/>
        </w:rPr>
        <w:t>host country political risk</w:t>
      </w:r>
      <w:r w:rsidRPr="007C44F1">
        <w:rPr>
          <w:rFonts w:ascii="Times New Roman" w:hAnsi="Times New Roman"/>
          <w:szCs w:val="24"/>
        </w:rPr>
        <w:t>s</w:t>
      </w:r>
      <w:r w:rsidR="006D2380" w:rsidRPr="007C44F1">
        <w:rPr>
          <w:rFonts w:ascii="Times New Roman" w:hAnsi="Times New Roman"/>
          <w:szCs w:val="24"/>
        </w:rPr>
        <w:t xml:space="preserve">. </w:t>
      </w:r>
      <w:r w:rsidR="00112D77" w:rsidRPr="007C44F1">
        <w:rPr>
          <w:rFonts w:ascii="Times New Roman" w:hAnsi="Times New Roman"/>
          <w:szCs w:val="24"/>
        </w:rPr>
        <w:t xml:space="preserve">Voss </w:t>
      </w:r>
      <w:r w:rsidR="00112D77" w:rsidRPr="007C44F1">
        <w:rPr>
          <w:rFonts w:ascii="Times New Roman" w:hAnsi="Times New Roman"/>
          <w:i/>
          <w:szCs w:val="24"/>
        </w:rPr>
        <w:t>et al.</w:t>
      </w:r>
      <w:r w:rsidR="00112D77" w:rsidRPr="007C44F1">
        <w:rPr>
          <w:rFonts w:ascii="Times New Roman" w:hAnsi="Times New Roman"/>
          <w:szCs w:val="24"/>
        </w:rPr>
        <w:t xml:space="preserve"> </w:t>
      </w:r>
      <w:r w:rsidR="000207B2" w:rsidRPr="007C44F1">
        <w:rPr>
          <w:rFonts w:ascii="Times New Roman" w:hAnsi="Times New Roman"/>
          <w:szCs w:val="24"/>
        </w:rPr>
        <w:t>(</w:t>
      </w:r>
      <w:r w:rsidR="00617BFD">
        <w:rPr>
          <w:rFonts w:ascii="Times New Roman" w:hAnsi="Times New Roman"/>
          <w:szCs w:val="24"/>
        </w:rPr>
        <w:t>2010</w:t>
      </w:r>
      <w:r w:rsidR="000207B2" w:rsidRPr="007C44F1">
        <w:rPr>
          <w:rFonts w:ascii="Times New Roman" w:hAnsi="Times New Roman"/>
          <w:szCs w:val="24"/>
        </w:rPr>
        <w:t>)</w:t>
      </w:r>
      <w:r w:rsidR="005B5559" w:rsidRPr="007C44F1">
        <w:rPr>
          <w:rFonts w:ascii="Times New Roman" w:hAnsi="Times New Roman"/>
          <w:szCs w:val="24"/>
        </w:rPr>
        <w:t xml:space="preserve"> suggest that Chinese firms </w:t>
      </w:r>
      <w:r w:rsidR="00112D77" w:rsidRPr="007C44F1">
        <w:rPr>
          <w:rFonts w:ascii="Times New Roman" w:hAnsi="Times New Roman"/>
          <w:szCs w:val="24"/>
        </w:rPr>
        <w:t xml:space="preserve">can afford to </w:t>
      </w:r>
      <w:r w:rsidR="00605E0A" w:rsidRPr="007C44F1">
        <w:rPr>
          <w:rFonts w:ascii="Times New Roman" w:hAnsi="Times New Roman"/>
          <w:szCs w:val="24"/>
        </w:rPr>
        <w:t>ignore political</w:t>
      </w:r>
      <w:r w:rsidR="005B5559" w:rsidRPr="007C44F1">
        <w:rPr>
          <w:rFonts w:ascii="Times New Roman" w:hAnsi="Times New Roman"/>
          <w:szCs w:val="24"/>
        </w:rPr>
        <w:t xml:space="preserve"> risks </w:t>
      </w:r>
      <w:r w:rsidR="00112D77" w:rsidRPr="007C44F1">
        <w:rPr>
          <w:rFonts w:ascii="Times New Roman" w:hAnsi="Times New Roman"/>
          <w:szCs w:val="24"/>
        </w:rPr>
        <w:t xml:space="preserve">thanks to the </w:t>
      </w:r>
      <w:r w:rsidR="00CE4D43" w:rsidRPr="007C44F1">
        <w:rPr>
          <w:rFonts w:ascii="Times New Roman" w:hAnsi="Times New Roman"/>
          <w:szCs w:val="24"/>
        </w:rPr>
        <w:t xml:space="preserve">strong support </w:t>
      </w:r>
      <w:r w:rsidR="00112D77" w:rsidRPr="007C44F1">
        <w:rPr>
          <w:rFonts w:ascii="Times New Roman" w:hAnsi="Times New Roman"/>
          <w:szCs w:val="24"/>
        </w:rPr>
        <w:t>they enjoy from domestic state institutions</w:t>
      </w:r>
      <w:r w:rsidRPr="007C44F1">
        <w:rPr>
          <w:rFonts w:ascii="Times New Roman" w:hAnsi="Times New Roman"/>
          <w:szCs w:val="24"/>
        </w:rPr>
        <w:t>, and this theme of state support is recurrent in analyses of the Chinese MNE behaviour.</w:t>
      </w:r>
      <w:r w:rsidR="00112D77" w:rsidRPr="007C44F1">
        <w:rPr>
          <w:rFonts w:ascii="Times New Roman" w:hAnsi="Times New Roman"/>
          <w:szCs w:val="24"/>
        </w:rPr>
        <w:t xml:space="preserve"> </w:t>
      </w:r>
      <w:r w:rsidR="00302EBE" w:rsidRPr="007C44F1">
        <w:rPr>
          <w:rFonts w:ascii="Times New Roman" w:hAnsi="Times New Roman"/>
          <w:szCs w:val="24"/>
        </w:rPr>
        <w:t xml:space="preserve">China pursues an official policy of active support for outward FDI and the internationalisation of local enterprises, and it is highly improbable that this has no influence on the FDI location choices of Chinese MNEs. </w:t>
      </w:r>
      <w:r w:rsidR="003513CF" w:rsidRPr="007C44F1">
        <w:rPr>
          <w:rFonts w:ascii="Times New Roman" w:hAnsi="Times New Roman"/>
          <w:szCs w:val="24"/>
        </w:rPr>
        <w:t xml:space="preserve">Kang and Jiang (2012), who examine the FDI location choices of Chinese </w:t>
      </w:r>
      <w:r w:rsidR="00112D77" w:rsidRPr="007C44F1">
        <w:rPr>
          <w:rFonts w:ascii="Times New Roman" w:hAnsi="Times New Roman"/>
          <w:szCs w:val="24"/>
        </w:rPr>
        <w:t xml:space="preserve">MNEs in East and Southeast Asia, place considerable emphasis on </w:t>
      </w:r>
      <w:r w:rsidR="0034208F" w:rsidRPr="007C44F1">
        <w:rPr>
          <w:rFonts w:ascii="Times New Roman" w:hAnsi="Times New Roman"/>
          <w:szCs w:val="24"/>
        </w:rPr>
        <w:t xml:space="preserve">the influence </w:t>
      </w:r>
      <w:r w:rsidR="00CC781A" w:rsidRPr="007C44F1">
        <w:rPr>
          <w:rFonts w:ascii="Times New Roman" w:hAnsi="Times New Roman"/>
          <w:szCs w:val="24"/>
        </w:rPr>
        <w:t xml:space="preserve">of the home government </w:t>
      </w:r>
      <w:r w:rsidR="0034208F" w:rsidRPr="007C44F1">
        <w:rPr>
          <w:rFonts w:ascii="Times New Roman" w:hAnsi="Times New Roman"/>
          <w:szCs w:val="24"/>
        </w:rPr>
        <w:t xml:space="preserve">on Chinese MNEs, </w:t>
      </w:r>
      <w:r w:rsidR="00CC781A" w:rsidRPr="007C44F1">
        <w:rPr>
          <w:rFonts w:ascii="Times New Roman" w:hAnsi="Times New Roman"/>
          <w:szCs w:val="24"/>
        </w:rPr>
        <w:t xml:space="preserve">most of which are state-controlled companies. </w:t>
      </w:r>
      <w:r w:rsidR="00302EBE" w:rsidRPr="007C44F1">
        <w:rPr>
          <w:rFonts w:ascii="Times New Roman" w:hAnsi="Times New Roman"/>
          <w:szCs w:val="24"/>
        </w:rPr>
        <w:t xml:space="preserve">They </w:t>
      </w:r>
      <w:r w:rsidR="00412DF7" w:rsidRPr="007C44F1">
        <w:rPr>
          <w:rFonts w:ascii="Times New Roman" w:hAnsi="Times New Roman"/>
          <w:szCs w:val="24"/>
        </w:rPr>
        <w:t>find</w:t>
      </w:r>
      <w:r w:rsidR="002A088A" w:rsidRPr="007C44F1">
        <w:rPr>
          <w:rFonts w:ascii="Times New Roman" w:hAnsi="Times New Roman"/>
          <w:szCs w:val="24"/>
        </w:rPr>
        <w:t xml:space="preserve"> that </w:t>
      </w:r>
      <w:r w:rsidR="00302EBE" w:rsidRPr="007C44F1">
        <w:rPr>
          <w:rFonts w:ascii="Times New Roman" w:hAnsi="Times New Roman"/>
          <w:szCs w:val="24"/>
        </w:rPr>
        <w:t xml:space="preserve">a negative </w:t>
      </w:r>
      <w:r w:rsidR="00302EBE" w:rsidRPr="007C44F1">
        <w:rPr>
          <w:rFonts w:ascii="Times New Roman" w:hAnsi="Times New Roman"/>
          <w:szCs w:val="24"/>
        </w:rPr>
        <w:lastRenderedPageBreak/>
        <w:t xml:space="preserve">association between </w:t>
      </w:r>
      <w:r w:rsidR="002A088A" w:rsidRPr="007C44F1">
        <w:rPr>
          <w:rFonts w:ascii="Times New Roman" w:hAnsi="Times New Roman"/>
          <w:szCs w:val="24"/>
        </w:rPr>
        <w:t xml:space="preserve">Chinese MNE’s FDI location choices </w:t>
      </w:r>
      <w:r w:rsidR="00302EBE" w:rsidRPr="007C44F1">
        <w:rPr>
          <w:rFonts w:ascii="Times New Roman" w:hAnsi="Times New Roman"/>
          <w:szCs w:val="24"/>
        </w:rPr>
        <w:t xml:space="preserve">and the </w:t>
      </w:r>
      <w:r w:rsidR="002A088A" w:rsidRPr="007C44F1">
        <w:rPr>
          <w:rFonts w:ascii="Times New Roman" w:hAnsi="Times New Roman"/>
          <w:szCs w:val="24"/>
        </w:rPr>
        <w:t>difference in political and legal regimes</w:t>
      </w:r>
      <w:r w:rsidR="00897CAD" w:rsidRPr="007C44F1">
        <w:rPr>
          <w:rFonts w:ascii="Times New Roman" w:hAnsi="Times New Roman"/>
          <w:szCs w:val="24"/>
        </w:rPr>
        <w:t xml:space="preserve"> between China and the host nation. </w:t>
      </w:r>
      <w:r w:rsidR="00302EBE" w:rsidRPr="007C44F1">
        <w:rPr>
          <w:rFonts w:ascii="Times New Roman" w:hAnsi="Times New Roman"/>
          <w:szCs w:val="24"/>
        </w:rPr>
        <w:t xml:space="preserve">This finding conforms </w:t>
      </w:r>
      <w:proofErr w:type="gramStart"/>
      <w:r w:rsidR="00302EBE" w:rsidRPr="007C44F1">
        <w:rPr>
          <w:rFonts w:ascii="Times New Roman" w:hAnsi="Times New Roman"/>
          <w:szCs w:val="24"/>
        </w:rPr>
        <w:t>with</w:t>
      </w:r>
      <w:proofErr w:type="gramEnd"/>
      <w:r w:rsidR="00302EBE" w:rsidRPr="007C44F1">
        <w:rPr>
          <w:rFonts w:ascii="Times New Roman" w:hAnsi="Times New Roman"/>
          <w:szCs w:val="24"/>
        </w:rPr>
        <w:t xml:space="preserve"> </w:t>
      </w:r>
      <w:proofErr w:type="spellStart"/>
      <w:r w:rsidR="00302EBE" w:rsidRPr="007C44F1">
        <w:rPr>
          <w:rFonts w:ascii="Times New Roman" w:hAnsi="Times New Roman"/>
          <w:szCs w:val="24"/>
        </w:rPr>
        <w:t>Brecher</w:t>
      </w:r>
      <w:proofErr w:type="spellEnd"/>
      <w:r w:rsidR="00302EBE" w:rsidRPr="007C44F1">
        <w:rPr>
          <w:rFonts w:ascii="Times New Roman" w:hAnsi="Times New Roman"/>
          <w:szCs w:val="24"/>
        </w:rPr>
        <w:t xml:space="preserve"> and </w:t>
      </w:r>
      <w:proofErr w:type="spellStart"/>
      <w:r w:rsidR="00302EBE" w:rsidRPr="007C44F1">
        <w:rPr>
          <w:rFonts w:ascii="Times New Roman" w:hAnsi="Times New Roman"/>
          <w:szCs w:val="24"/>
        </w:rPr>
        <w:t>Reisman’s</w:t>
      </w:r>
      <w:proofErr w:type="spellEnd"/>
      <w:r w:rsidR="00302EBE" w:rsidRPr="007C44F1">
        <w:rPr>
          <w:rFonts w:ascii="Times New Roman" w:hAnsi="Times New Roman"/>
          <w:szCs w:val="24"/>
        </w:rPr>
        <w:t xml:space="preserve"> (1957) insistence that home-host similarity </w:t>
      </w:r>
      <w:r w:rsidRPr="007C44F1">
        <w:rPr>
          <w:rFonts w:ascii="Times New Roman" w:hAnsi="Times New Roman"/>
          <w:szCs w:val="24"/>
        </w:rPr>
        <w:t xml:space="preserve">dominates </w:t>
      </w:r>
      <w:r w:rsidR="00302EBE" w:rsidRPr="007C44F1">
        <w:rPr>
          <w:rFonts w:ascii="Times New Roman" w:hAnsi="Times New Roman"/>
          <w:szCs w:val="24"/>
        </w:rPr>
        <w:t>the FDI location decision-making process.</w:t>
      </w:r>
      <w:r w:rsidRPr="007C44F1">
        <w:rPr>
          <w:rFonts w:ascii="Times New Roman" w:hAnsi="Times New Roman"/>
          <w:szCs w:val="24"/>
        </w:rPr>
        <w:t xml:space="preserve"> Kang and Jiang speculate that the reason Chinese firms brave risky and repressive political environments, in addition to the backing of their home state, is because their national characteristics make them better adapted to such conditions.</w:t>
      </w:r>
    </w:p>
    <w:p w:rsidR="003D6B51" w:rsidRPr="007C44F1" w:rsidRDefault="00E80D17" w:rsidP="00634BF8">
      <w:pPr>
        <w:spacing w:after="240" w:line="480" w:lineRule="auto"/>
        <w:jc w:val="both"/>
        <w:rPr>
          <w:rFonts w:ascii="Times New Roman" w:hAnsi="Times New Roman"/>
          <w:szCs w:val="24"/>
        </w:rPr>
      </w:pPr>
      <w:r w:rsidRPr="007C44F1">
        <w:rPr>
          <w:rFonts w:ascii="Times New Roman" w:hAnsi="Times New Roman"/>
          <w:szCs w:val="24"/>
        </w:rPr>
        <w:t xml:space="preserve">Chinese views on business ethics </w:t>
      </w:r>
      <w:r>
        <w:rPr>
          <w:rFonts w:ascii="Times New Roman" w:hAnsi="Times New Roman"/>
          <w:szCs w:val="24"/>
        </w:rPr>
        <w:t xml:space="preserve">exhibit </w:t>
      </w:r>
      <w:r w:rsidR="00DF48B7" w:rsidRPr="007C44F1">
        <w:rPr>
          <w:rFonts w:ascii="Times New Roman" w:hAnsi="Times New Roman"/>
          <w:szCs w:val="24"/>
        </w:rPr>
        <w:t>expected divergence and unexpected convergence</w:t>
      </w:r>
      <w:r w:rsidR="00967FC3">
        <w:rPr>
          <w:rFonts w:ascii="Times New Roman" w:hAnsi="Times New Roman"/>
          <w:szCs w:val="24"/>
        </w:rPr>
        <w:t xml:space="preserve"> with those held in the West</w:t>
      </w:r>
      <w:r w:rsidR="00DF48B7" w:rsidRPr="007C44F1">
        <w:rPr>
          <w:rFonts w:ascii="Times New Roman" w:hAnsi="Times New Roman"/>
          <w:szCs w:val="24"/>
        </w:rPr>
        <w:t xml:space="preserve">. </w:t>
      </w:r>
      <w:r>
        <w:rPr>
          <w:rFonts w:ascii="Times New Roman" w:hAnsi="Times New Roman"/>
          <w:szCs w:val="24"/>
        </w:rPr>
        <w:t>Whitcomb</w:t>
      </w:r>
      <w:r w:rsidR="00B77A85" w:rsidRPr="007C44F1">
        <w:rPr>
          <w:rFonts w:ascii="Times New Roman" w:hAnsi="Times New Roman"/>
          <w:szCs w:val="24"/>
        </w:rPr>
        <w:t xml:space="preserve"> </w:t>
      </w:r>
      <w:r w:rsidR="0011421C" w:rsidRPr="007C44F1">
        <w:rPr>
          <w:rFonts w:ascii="Times New Roman" w:hAnsi="Times New Roman"/>
          <w:i/>
          <w:szCs w:val="24"/>
        </w:rPr>
        <w:t>et al.</w:t>
      </w:r>
      <w:r w:rsidR="00B77A85" w:rsidRPr="007C44F1">
        <w:rPr>
          <w:rFonts w:ascii="Times New Roman" w:hAnsi="Times New Roman"/>
          <w:szCs w:val="24"/>
        </w:rPr>
        <w:t xml:space="preserve"> (1998) compare corporate eth</w:t>
      </w:r>
      <w:r w:rsidR="00E7630C" w:rsidRPr="007C44F1">
        <w:rPr>
          <w:rFonts w:ascii="Times New Roman" w:hAnsi="Times New Roman"/>
          <w:szCs w:val="24"/>
        </w:rPr>
        <w:t>ical values in the US and China u</w:t>
      </w:r>
      <w:r w:rsidR="00B77A85" w:rsidRPr="007C44F1">
        <w:rPr>
          <w:rFonts w:ascii="Times New Roman" w:hAnsi="Times New Roman"/>
          <w:szCs w:val="24"/>
        </w:rPr>
        <w:t>sing a survey comprised of a range of different</w:t>
      </w:r>
      <w:r w:rsidR="00E7630C" w:rsidRPr="007C44F1">
        <w:rPr>
          <w:rFonts w:ascii="Times New Roman" w:hAnsi="Times New Roman"/>
          <w:szCs w:val="24"/>
        </w:rPr>
        <w:t xml:space="preserve"> scenarios and ethical dilemmas. T</w:t>
      </w:r>
      <w:r w:rsidR="00B77A85" w:rsidRPr="007C44F1">
        <w:rPr>
          <w:rFonts w:ascii="Times New Roman" w:hAnsi="Times New Roman"/>
          <w:szCs w:val="24"/>
        </w:rPr>
        <w:t xml:space="preserve">hey conclude that differences in US and Chinese values are reflected more in the justifications behind the ethical decisions than in the actual decisions themselves. According to their results, Chinese respondents were more willing than their US counterparts to use informal, and often illegal and unethical </w:t>
      </w:r>
      <w:r w:rsidR="00DF48B7" w:rsidRPr="007C44F1">
        <w:rPr>
          <w:rFonts w:ascii="Times New Roman" w:hAnsi="Times New Roman"/>
          <w:szCs w:val="24"/>
        </w:rPr>
        <w:t>(</w:t>
      </w:r>
      <w:r w:rsidR="00B77A85" w:rsidRPr="007C44F1">
        <w:rPr>
          <w:rFonts w:ascii="Times New Roman" w:hAnsi="Times New Roman"/>
          <w:szCs w:val="24"/>
        </w:rPr>
        <w:t>from the American perspective</w:t>
      </w:r>
      <w:r w:rsidR="00DF48B7" w:rsidRPr="007C44F1">
        <w:rPr>
          <w:rFonts w:ascii="Times New Roman" w:hAnsi="Times New Roman"/>
          <w:szCs w:val="24"/>
        </w:rPr>
        <w:t>)</w:t>
      </w:r>
      <w:r w:rsidR="00B77A85" w:rsidRPr="007C44F1">
        <w:rPr>
          <w:rFonts w:ascii="Times New Roman" w:hAnsi="Times New Roman"/>
          <w:szCs w:val="24"/>
        </w:rPr>
        <w:t xml:space="preserve"> methods to</w:t>
      </w:r>
      <w:r w:rsidR="00DF48B7" w:rsidRPr="007C44F1">
        <w:rPr>
          <w:rFonts w:ascii="Times New Roman" w:hAnsi="Times New Roman"/>
          <w:szCs w:val="24"/>
        </w:rPr>
        <w:t xml:space="preserve"> conduct business</w:t>
      </w:r>
      <w:r w:rsidR="00B77A85" w:rsidRPr="007C44F1">
        <w:rPr>
          <w:rFonts w:ascii="Times New Roman" w:hAnsi="Times New Roman"/>
          <w:szCs w:val="24"/>
        </w:rPr>
        <w:t xml:space="preserve">. The authors attribute this both to the Confucian emphasis on interpersonal relationships and “smoothing out” problems (a cultural factor), and to the fact that China does not have any legislation equivalent to the US Foreign Corrupt Practices Act, which prohibits bribery (a legal factor). </w:t>
      </w:r>
    </w:p>
    <w:p w:rsidR="0026501E" w:rsidRPr="007C44F1" w:rsidRDefault="0026501E" w:rsidP="00634BF8">
      <w:pPr>
        <w:spacing w:after="240" w:line="480" w:lineRule="auto"/>
        <w:jc w:val="both"/>
        <w:rPr>
          <w:rFonts w:ascii="Times New Roman" w:hAnsi="Times New Roman"/>
          <w:szCs w:val="24"/>
        </w:rPr>
      </w:pPr>
      <w:r w:rsidRPr="007C44F1">
        <w:rPr>
          <w:rFonts w:ascii="Times New Roman" w:hAnsi="Times New Roman"/>
          <w:szCs w:val="24"/>
        </w:rPr>
        <w:t xml:space="preserve">Lu </w:t>
      </w:r>
      <w:r w:rsidRPr="007C44F1">
        <w:rPr>
          <w:rFonts w:ascii="Times New Roman" w:hAnsi="Times New Roman"/>
          <w:i/>
          <w:szCs w:val="24"/>
        </w:rPr>
        <w:t>et al.</w:t>
      </w:r>
      <w:r w:rsidRPr="007C44F1">
        <w:rPr>
          <w:rFonts w:ascii="Times New Roman" w:hAnsi="Times New Roman"/>
          <w:szCs w:val="24"/>
        </w:rPr>
        <w:t xml:space="preserve"> (1999) </w:t>
      </w:r>
      <w:r>
        <w:rPr>
          <w:rFonts w:ascii="Times New Roman" w:hAnsi="Times New Roman"/>
          <w:szCs w:val="24"/>
        </w:rPr>
        <w:t>argue</w:t>
      </w:r>
      <w:r w:rsidRPr="007C44F1">
        <w:rPr>
          <w:rFonts w:ascii="Times New Roman" w:hAnsi="Times New Roman"/>
          <w:szCs w:val="24"/>
        </w:rPr>
        <w:t xml:space="preserve"> that the emphasis on the welfare of the group in collectivist societies cultivates a sense of duty to and consideration of the wider stakeholder network, which may safeguard against unethical behaviour. </w:t>
      </w:r>
      <w:r>
        <w:rPr>
          <w:rFonts w:ascii="Times New Roman" w:hAnsi="Times New Roman"/>
          <w:szCs w:val="24"/>
        </w:rPr>
        <w:t xml:space="preserve">However, </w:t>
      </w:r>
      <w:proofErr w:type="spellStart"/>
      <w:r w:rsidR="00B77A85" w:rsidRPr="007C44F1">
        <w:rPr>
          <w:rFonts w:ascii="Times New Roman" w:hAnsi="Times New Roman"/>
          <w:szCs w:val="24"/>
        </w:rPr>
        <w:t>Ang</w:t>
      </w:r>
      <w:proofErr w:type="spellEnd"/>
      <w:r w:rsidR="00B77A85" w:rsidRPr="007C44F1">
        <w:rPr>
          <w:rFonts w:ascii="Times New Roman" w:hAnsi="Times New Roman"/>
          <w:szCs w:val="24"/>
        </w:rPr>
        <w:t xml:space="preserve"> and Leong (2000) find Chinese values of </w:t>
      </w:r>
      <w:proofErr w:type="spellStart"/>
      <w:r w:rsidR="00B77A85" w:rsidRPr="007C44F1">
        <w:rPr>
          <w:rFonts w:ascii="Times New Roman" w:hAnsi="Times New Roman"/>
          <w:i/>
          <w:szCs w:val="24"/>
        </w:rPr>
        <w:t>guanxi</w:t>
      </w:r>
      <w:proofErr w:type="spellEnd"/>
      <w:r w:rsidR="00B77A85" w:rsidRPr="007C44F1">
        <w:rPr>
          <w:rFonts w:ascii="Times New Roman" w:hAnsi="Times New Roman"/>
          <w:szCs w:val="24"/>
        </w:rPr>
        <w:t xml:space="preserve"> (the nurturing of personal connections through such acts as gift</w:t>
      </w:r>
      <w:r w:rsidR="00D54963" w:rsidRPr="007C44F1">
        <w:rPr>
          <w:rFonts w:ascii="Times New Roman" w:hAnsi="Times New Roman"/>
          <w:szCs w:val="24"/>
        </w:rPr>
        <w:t xml:space="preserve"> </w:t>
      </w:r>
      <w:r w:rsidR="00B77A85" w:rsidRPr="007C44F1">
        <w:rPr>
          <w:rFonts w:ascii="Times New Roman" w:hAnsi="Times New Roman"/>
          <w:szCs w:val="24"/>
        </w:rPr>
        <w:t xml:space="preserve">giving) and </w:t>
      </w:r>
      <w:proofErr w:type="spellStart"/>
      <w:r w:rsidR="00B77A85" w:rsidRPr="007C44F1">
        <w:rPr>
          <w:rFonts w:ascii="Times New Roman" w:hAnsi="Times New Roman"/>
          <w:i/>
          <w:szCs w:val="24"/>
        </w:rPr>
        <w:t>mianzi</w:t>
      </w:r>
      <w:proofErr w:type="spellEnd"/>
      <w:r w:rsidR="00B77A85" w:rsidRPr="007C44F1">
        <w:rPr>
          <w:rFonts w:ascii="Times New Roman" w:hAnsi="Times New Roman"/>
          <w:szCs w:val="24"/>
        </w:rPr>
        <w:t xml:space="preserve"> (the desire to preserve one’s social status) negatively associated with belief in the importance of socially responsible</w:t>
      </w:r>
      <w:r w:rsidR="00BF7656" w:rsidRPr="007C44F1">
        <w:rPr>
          <w:rFonts w:ascii="Times New Roman" w:hAnsi="Times New Roman"/>
          <w:szCs w:val="24"/>
        </w:rPr>
        <w:t xml:space="preserve"> and ethical corporate conduct. T</w:t>
      </w:r>
      <w:r w:rsidR="00152EAF" w:rsidRPr="007C44F1">
        <w:rPr>
          <w:rFonts w:ascii="Times New Roman" w:hAnsi="Times New Roman"/>
          <w:szCs w:val="24"/>
        </w:rPr>
        <w:t xml:space="preserve">he reciprocity </w:t>
      </w:r>
      <w:r w:rsidR="003E50AA" w:rsidRPr="007C44F1">
        <w:rPr>
          <w:rFonts w:ascii="Times New Roman" w:hAnsi="Times New Roman"/>
          <w:szCs w:val="24"/>
        </w:rPr>
        <w:t xml:space="preserve">and loyalty </w:t>
      </w:r>
      <w:r w:rsidR="00152EAF" w:rsidRPr="007C44F1">
        <w:rPr>
          <w:rFonts w:ascii="Times New Roman" w:hAnsi="Times New Roman"/>
          <w:szCs w:val="24"/>
        </w:rPr>
        <w:t xml:space="preserve">inherent in </w:t>
      </w:r>
      <w:proofErr w:type="spellStart"/>
      <w:r w:rsidR="00152EAF" w:rsidRPr="007C44F1">
        <w:rPr>
          <w:rFonts w:ascii="Times New Roman" w:hAnsi="Times New Roman"/>
          <w:i/>
          <w:szCs w:val="24"/>
        </w:rPr>
        <w:t>guanxi</w:t>
      </w:r>
      <w:proofErr w:type="spellEnd"/>
      <w:r w:rsidR="00152EAF" w:rsidRPr="007C44F1">
        <w:rPr>
          <w:rFonts w:ascii="Times New Roman" w:hAnsi="Times New Roman"/>
          <w:szCs w:val="24"/>
        </w:rPr>
        <w:t xml:space="preserve"> </w:t>
      </w:r>
      <w:r w:rsidR="00274BCB" w:rsidRPr="007C44F1">
        <w:rPr>
          <w:rFonts w:ascii="Times New Roman" w:hAnsi="Times New Roman"/>
          <w:szCs w:val="24"/>
        </w:rPr>
        <w:t xml:space="preserve">underpins </w:t>
      </w:r>
      <w:r>
        <w:rPr>
          <w:rFonts w:ascii="Times New Roman" w:hAnsi="Times New Roman"/>
          <w:szCs w:val="24"/>
        </w:rPr>
        <w:t>may cause Chinese businesspeople to</w:t>
      </w:r>
      <w:r w:rsidR="003E50AA" w:rsidRPr="007C44F1">
        <w:rPr>
          <w:rFonts w:ascii="Times New Roman" w:hAnsi="Times New Roman"/>
          <w:szCs w:val="24"/>
        </w:rPr>
        <w:t xml:space="preserve"> </w:t>
      </w:r>
      <w:r w:rsidR="003E50AA" w:rsidRPr="007C44F1">
        <w:rPr>
          <w:rFonts w:ascii="Times New Roman" w:hAnsi="Times New Roman"/>
          <w:szCs w:val="24"/>
        </w:rPr>
        <w:lastRenderedPageBreak/>
        <w:t>plac</w:t>
      </w:r>
      <w:r>
        <w:rPr>
          <w:rFonts w:ascii="Times New Roman" w:hAnsi="Times New Roman"/>
          <w:szCs w:val="24"/>
        </w:rPr>
        <w:t>e</w:t>
      </w:r>
      <w:r w:rsidR="003E50AA" w:rsidRPr="007C44F1">
        <w:rPr>
          <w:rFonts w:ascii="Times New Roman" w:hAnsi="Times New Roman"/>
          <w:szCs w:val="24"/>
        </w:rPr>
        <w:t xml:space="preserve"> </w:t>
      </w:r>
      <w:r>
        <w:rPr>
          <w:rFonts w:ascii="Times New Roman" w:hAnsi="Times New Roman"/>
          <w:szCs w:val="24"/>
        </w:rPr>
        <w:t>excessive</w:t>
      </w:r>
      <w:r w:rsidR="003E50AA" w:rsidRPr="007C44F1">
        <w:rPr>
          <w:rFonts w:ascii="Times New Roman" w:hAnsi="Times New Roman"/>
          <w:szCs w:val="24"/>
        </w:rPr>
        <w:t xml:space="preserve"> emphasis on </w:t>
      </w:r>
      <w:r w:rsidR="005D1476" w:rsidRPr="007C44F1">
        <w:rPr>
          <w:rFonts w:ascii="Times New Roman" w:hAnsi="Times New Roman"/>
          <w:szCs w:val="24"/>
        </w:rPr>
        <w:t xml:space="preserve">the </w:t>
      </w:r>
      <w:r w:rsidR="003E50AA" w:rsidRPr="007C44F1">
        <w:rPr>
          <w:rFonts w:ascii="Times New Roman" w:hAnsi="Times New Roman"/>
          <w:szCs w:val="24"/>
        </w:rPr>
        <w:t>in-group whilst neglec</w:t>
      </w:r>
      <w:r>
        <w:rPr>
          <w:rFonts w:ascii="Times New Roman" w:hAnsi="Times New Roman"/>
          <w:szCs w:val="24"/>
        </w:rPr>
        <w:t>ting the “greater good” (</w:t>
      </w:r>
      <w:r w:rsidRPr="007C44F1">
        <w:rPr>
          <w:rFonts w:ascii="Times New Roman" w:hAnsi="Times New Roman"/>
          <w:szCs w:val="24"/>
        </w:rPr>
        <w:t xml:space="preserve">Chan </w:t>
      </w:r>
      <w:r w:rsidRPr="007C44F1">
        <w:rPr>
          <w:rFonts w:ascii="Times New Roman" w:hAnsi="Times New Roman"/>
          <w:i/>
          <w:szCs w:val="24"/>
        </w:rPr>
        <w:t>et al.</w:t>
      </w:r>
      <w:r w:rsidRPr="007C44F1">
        <w:rPr>
          <w:rFonts w:ascii="Times New Roman" w:hAnsi="Times New Roman"/>
          <w:szCs w:val="24"/>
        </w:rPr>
        <w:t>, 1984</w:t>
      </w:r>
      <w:r>
        <w:rPr>
          <w:rFonts w:ascii="Times New Roman" w:hAnsi="Times New Roman"/>
          <w:szCs w:val="24"/>
        </w:rPr>
        <w:t xml:space="preserve">; </w:t>
      </w:r>
      <w:r w:rsidR="007F1395" w:rsidRPr="007C44F1">
        <w:rPr>
          <w:rFonts w:ascii="Times New Roman" w:hAnsi="Times New Roman"/>
          <w:szCs w:val="24"/>
        </w:rPr>
        <w:t>Yang, 1994</w:t>
      </w:r>
      <w:r w:rsidR="000B36CA" w:rsidRPr="007C44F1">
        <w:rPr>
          <w:rFonts w:ascii="Times New Roman" w:hAnsi="Times New Roman"/>
          <w:szCs w:val="24"/>
        </w:rPr>
        <w:t xml:space="preserve">). </w:t>
      </w:r>
      <w:r>
        <w:rPr>
          <w:rFonts w:ascii="Times New Roman" w:hAnsi="Times New Roman"/>
          <w:szCs w:val="24"/>
        </w:rPr>
        <w:t>T</w:t>
      </w:r>
      <w:r w:rsidR="00F417D7" w:rsidRPr="007C44F1">
        <w:rPr>
          <w:rFonts w:ascii="Times New Roman" w:hAnsi="Times New Roman"/>
          <w:szCs w:val="24"/>
        </w:rPr>
        <w:t xml:space="preserve">he importance of </w:t>
      </w:r>
      <w:proofErr w:type="spellStart"/>
      <w:r w:rsidR="00F417D7" w:rsidRPr="007C44F1">
        <w:rPr>
          <w:rFonts w:ascii="Times New Roman" w:hAnsi="Times New Roman"/>
          <w:i/>
          <w:szCs w:val="24"/>
        </w:rPr>
        <w:t>mianzi</w:t>
      </w:r>
      <w:proofErr w:type="spellEnd"/>
      <w:r w:rsidR="00F417D7" w:rsidRPr="007C44F1">
        <w:rPr>
          <w:rFonts w:ascii="Times New Roman" w:hAnsi="Times New Roman"/>
          <w:szCs w:val="24"/>
        </w:rPr>
        <w:t xml:space="preserve"> in Chinese culture </w:t>
      </w:r>
      <w:r w:rsidR="00B13EDB" w:rsidRPr="007C44F1">
        <w:rPr>
          <w:rFonts w:ascii="Times New Roman" w:hAnsi="Times New Roman"/>
          <w:szCs w:val="24"/>
        </w:rPr>
        <w:t>reportedly</w:t>
      </w:r>
      <w:r w:rsidR="002C758C" w:rsidRPr="007C44F1">
        <w:rPr>
          <w:rFonts w:ascii="Times New Roman" w:hAnsi="Times New Roman"/>
          <w:szCs w:val="24"/>
        </w:rPr>
        <w:t xml:space="preserve"> result</w:t>
      </w:r>
      <w:r w:rsidR="00B13EDB" w:rsidRPr="007C44F1">
        <w:rPr>
          <w:rFonts w:ascii="Times New Roman" w:hAnsi="Times New Roman"/>
          <w:szCs w:val="24"/>
        </w:rPr>
        <w:t>s</w:t>
      </w:r>
      <w:r w:rsidR="002C758C" w:rsidRPr="007C44F1">
        <w:rPr>
          <w:rFonts w:ascii="Times New Roman" w:hAnsi="Times New Roman"/>
          <w:szCs w:val="24"/>
        </w:rPr>
        <w:t xml:space="preserve"> in </w:t>
      </w:r>
      <w:r>
        <w:rPr>
          <w:rFonts w:ascii="Times New Roman" w:hAnsi="Times New Roman"/>
          <w:szCs w:val="24"/>
        </w:rPr>
        <w:t>a</w:t>
      </w:r>
      <w:r w:rsidR="003B6701" w:rsidRPr="007C44F1">
        <w:rPr>
          <w:rFonts w:ascii="Times New Roman" w:hAnsi="Times New Roman"/>
          <w:szCs w:val="24"/>
        </w:rPr>
        <w:t xml:space="preserve"> tendency to </w:t>
      </w:r>
      <w:r w:rsidR="00B13EDB" w:rsidRPr="007C44F1">
        <w:rPr>
          <w:rFonts w:ascii="Times New Roman" w:hAnsi="Times New Roman"/>
          <w:szCs w:val="24"/>
        </w:rPr>
        <w:t xml:space="preserve">place more priority on </w:t>
      </w:r>
      <w:r w:rsidR="003B6701" w:rsidRPr="007C44F1">
        <w:rPr>
          <w:rFonts w:ascii="Times New Roman" w:hAnsi="Times New Roman"/>
          <w:szCs w:val="24"/>
        </w:rPr>
        <w:t>avoid</w:t>
      </w:r>
      <w:r w:rsidR="00B13EDB" w:rsidRPr="007C44F1">
        <w:rPr>
          <w:rFonts w:ascii="Times New Roman" w:hAnsi="Times New Roman"/>
          <w:szCs w:val="24"/>
        </w:rPr>
        <w:t>ing</w:t>
      </w:r>
      <w:r w:rsidR="003B6701" w:rsidRPr="007C44F1">
        <w:rPr>
          <w:rFonts w:ascii="Times New Roman" w:hAnsi="Times New Roman"/>
          <w:szCs w:val="24"/>
        </w:rPr>
        <w:t xml:space="preserve"> criticism and embarrassment </w:t>
      </w:r>
      <w:r w:rsidR="00B13EDB" w:rsidRPr="007C44F1">
        <w:rPr>
          <w:rFonts w:ascii="Times New Roman" w:hAnsi="Times New Roman"/>
          <w:szCs w:val="24"/>
        </w:rPr>
        <w:t>than</w:t>
      </w:r>
      <w:r w:rsidR="003B6701" w:rsidRPr="007C44F1">
        <w:rPr>
          <w:rFonts w:ascii="Times New Roman" w:hAnsi="Times New Roman"/>
          <w:szCs w:val="24"/>
        </w:rPr>
        <w:t xml:space="preserve"> </w:t>
      </w:r>
      <w:r w:rsidR="00F11C03" w:rsidRPr="007C44F1">
        <w:rPr>
          <w:rFonts w:ascii="Times New Roman" w:hAnsi="Times New Roman"/>
          <w:szCs w:val="24"/>
        </w:rPr>
        <w:t xml:space="preserve">on </w:t>
      </w:r>
      <w:r w:rsidR="002C276A" w:rsidRPr="007C44F1">
        <w:rPr>
          <w:rFonts w:ascii="Times New Roman" w:hAnsi="Times New Roman"/>
          <w:szCs w:val="24"/>
        </w:rPr>
        <w:t>honest and truthful exchanges</w:t>
      </w:r>
      <w:r w:rsidR="00B13EDB" w:rsidRPr="007C44F1">
        <w:rPr>
          <w:rFonts w:ascii="Times New Roman" w:hAnsi="Times New Roman"/>
          <w:szCs w:val="24"/>
        </w:rPr>
        <w:t xml:space="preserve"> (</w:t>
      </w:r>
      <w:r w:rsidR="00A30A70" w:rsidRPr="007C44F1">
        <w:rPr>
          <w:rFonts w:ascii="Times New Roman" w:hAnsi="Times New Roman"/>
          <w:szCs w:val="24"/>
        </w:rPr>
        <w:t xml:space="preserve">e.g., Yao, 1987; </w:t>
      </w:r>
      <w:r w:rsidR="0002689C" w:rsidRPr="007C44F1">
        <w:rPr>
          <w:rFonts w:ascii="Times New Roman" w:hAnsi="Times New Roman"/>
          <w:szCs w:val="24"/>
        </w:rPr>
        <w:t xml:space="preserve">McDonald &amp; </w:t>
      </w:r>
      <w:proofErr w:type="spellStart"/>
      <w:r w:rsidR="0002689C" w:rsidRPr="007C44F1">
        <w:rPr>
          <w:rFonts w:ascii="Times New Roman" w:hAnsi="Times New Roman"/>
          <w:szCs w:val="24"/>
        </w:rPr>
        <w:t>Kan</w:t>
      </w:r>
      <w:proofErr w:type="spellEnd"/>
      <w:r w:rsidR="0002689C" w:rsidRPr="007C44F1">
        <w:rPr>
          <w:rFonts w:ascii="Times New Roman" w:hAnsi="Times New Roman"/>
          <w:szCs w:val="24"/>
        </w:rPr>
        <w:t>, 1997).</w:t>
      </w:r>
      <w:r w:rsidR="002C276A" w:rsidRPr="007C44F1">
        <w:rPr>
          <w:rFonts w:ascii="Times New Roman" w:hAnsi="Times New Roman"/>
          <w:szCs w:val="24"/>
        </w:rPr>
        <w:t xml:space="preserve"> </w:t>
      </w:r>
    </w:p>
    <w:p w:rsidR="00FD4312" w:rsidRDefault="00DE5A65" w:rsidP="00634BF8">
      <w:pPr>
        <w:spacing w:after="240" w:line="480" w:lineRule="auto"/>
        <w:jc w:val="both"/>
        <w:rPr>
          <w:rFonts w:ascii="Times New Roman" w:hAnsi="Times New Roman"/>
          <w:i/>
          <w:iCs/>
          <w:szCs w:val="24"/>
        </w:rPr>
      </w:pPr>
      <w:r w:rsidRPr="007C44F1">
        <w:rPr>
          <w:rFonts w:ascii="Times New Roman" w:hAnsi="Times New Roman"/>
          <w:szCs w:val="24"/>
        </w:rPr>
        <w:t xml:space="preserve">Blanton and Blanton (2007 &amp; 2012) imply that the emphasis on the good of the collective and respect for authority rather than </w:t>
      </w:r>
      <w:r w:rsidR="00967FC3">
        <w:rPr>
          <w:rFonts w:ascii="Times New Roman" w:hAnsi="Times New Roman"/>
          <w:szCs w:val="24"/>
        </w:rPr>
        <w:t xml:space="preserve">the </w:t>
      </w:r>
      <w:r w:rsidRPr="007C44F1">
        <w:rPr>
          <w:rFonts w:ascii="Times New Roman" w:hAnsi="Times New Roman"/>
          <w:szCs w:val="24"/>
        </w:rPr>
        <w:t xml:space="preserve">individual is reason to suggest that FDI emanating from countries like China may be less sensitive to host-nation human rights issues. </w:t>
      </w:r>
      <w:r w:rsidR="00967FC3">
        <w:rPr>
          <w:rFonts w:ascii="Times New Roman" w:hAnsi="Times New Roman"/>
          <w:szCs w:val="24"/>
        </w:rPr>
        <w:t xml:space="preserve">In the same vein, </w:t>
      </w:r>
      <w:r w:rsidR="00967FC3" w:rsidRPr="007C44F1">
        <w:rPr>
          <w:rFonts w:ascii="Times New Roman" w:hAnsi="Times New Roman"/>
          <w:szCs w:val="24"/>
        </w:rPr>
        <w:t xml:space="preserve">Buckley </w:t>
      </w:r>
      <w:r w:rsidR="00967FC3" w:rsidRPr="007C44F1">
        <w:rPr>
          <w:rFonts w:ascii="Times New Roman" w:hAnsi="Times New Roman"/>
          <w:i/>
          <w:szCs w:val="24"/>
        </w:rPr>
        <w:t>et al.</w:t>
      </w:r>
      <w:r w:rsidR="00967FC3" w:rsidRPr="007C44F1">
        <w:rPr>
          <w:rFonts w:ascii="Times New Roman" w:hAnsi="Times New Roman"/>
          <w:szCs w:val="24"/>
        </w:rPr>
        <w:t xml:space="preserve"> (2007) postulate that Chinese investors may be less constrained by the moral obligations that are usually expected of Western corporations today</w:t>
      </w:r>
      <w:r w:rsidR="00967FC3">
        <w:rPr>
          <w:rFonts w:ascii="Times New Roman" w:hAnsi="Times New Roman"/>
          <w:szCs w:val="24"/>
        </w:rPr>
        <w:t>, and</w:t>
      </w:r>
      <w:r w:rsidRPr="007C44F1">
        <w:rPr>
          <w:rFonts w:ascii="Times New Roman" w:hAnsi="Times New Roman"/>
          <w:szCs w:val="24"/>
        </w:rPr>
        <w:t xml:space="preserve"> may be prepared to invest in repressive nations typically avoided by Western companies, suggesting an indifference towards rights issues among Chinese MNEs. In light these arg</w:t>
      </w:r>
      <w:r w:rsidR="0078616A">
        <w:rPr>
          <w:rFonts w:ascii="Times New Roman" w:hAnsi="Times New Roman"/>
          <w:szCs w:val="24"/>
        </w:rPr>
        <w:t>uments, it is hypothesised that</w:t>
      </w:r>
    </w:p>
    <w:p w:rsidR="00DE5A65" w:rsidRPr="007C44F1" w:rsidRDefault="00470F59" w:rsidP="00634BF8">
      <w:pPr>
        <w:spacing w:after="240" w:line="480" w:lineRule="auto"/>
        <w:ind w:left="720"/>
        <w:jc w:val="both"/>
        <w:rPr>
          <w:rFonts w:ascii="Times New Roman" w:hAnsi="Times New Roman"/>
          <w:szCs w:val="24"/>
        </w:rPr>
      </w:pPr>
      <w:r w:rsidRPr="007C44F1">
        <w:rPr>
          <w:rFonts w:ascii="Times New Roman" w:hAnsi="Times New Roman"/>
          <w:i/>
          <w:iCs/>
          <w:szCs w:val="24"/>
        </w:rPr>
        <w:t xml:space="preserve">H2: </w:t>
      </w:r>
      <w:r w:rsidR="00DE5A65" w:rsidRPr="007C44F1">
        <w:rPr>
          <w:rFonts w:ascii="Times New Roman" w:hAnsi="Times New Roman"/>
          <w:i/>
          <w:iCs/>
          <w:szCs w:val="24"/>
        </w:rPr>
        <w:t xml:space="preserve">Chinese inward-FDI is </w:t>
      </w:r>
      <w:r w:rsidR="009E6842">
        <w:rPr>
          <w:rFonts w:ascii="Times New Roman" w:hAnsi="Times New Roman"/>
          <w:i/>
          <w:iCs/>
          <w:szCs w:val="24"/>
        </w:rPr>
        <w:t xml:space="preserve">more </w:t>
      </w:r>
      <w:r w:rsidR="00DE5A65" w:rsidRPr="007C44F1">
        <w:rPr>
          <w:rFonts w:ascii="Times New Roman" w:hAnsi="Times New Roman"/>
          <w:i/>
          <w:iCs/>
          <w:szCs w:val="24"/>
        </w:rPr>
        <w:t>positively/</w:t>
      </w:r>
      <w:r w:rsidR="009E6842">
        <w:rPr>
          <w:rFonts w:ascii="Times New Roman" w:hAnsi="Times New Roman"/>
          <w:i/>
          <w:iCs/>
          <w:szCs w:val="24"/>
        </w:rPr>
        <w:t>less</w:t>
      </w:r>
      <w:r w:rsidR="00DE5A65" w:rsidRPr="007C44F1">
        <w:rPr>
          <w:rFonts w:ascii="Times New Roman" w:hAnsi="Times New Roman"/>
          <w:i/>
          <w:iCs/>
          <w:szCs w:val="24"/>
        </w:rPr>
        <w:t xml:space="preserve"> negatively associated with host-nation human rights </w:t>
      </w:r>
      <w:r w:rsidR="009E6842">
        <w:rPr>
          <w:rFonts w:ascii="Times New Roman" w:hAnsi="Times New Roman"/>
          <w:i/>
          <w:iCs/>
          <w:szCs w:val="24"/>
        </w:rPr>
        <w:t xml:space="preserve">repression </w:t>
      </w:r>
      <w:r w:rsidR="00DE5A65" w:rsidRPr="007C44F1">
        <w:rPr>
          <w:rFonts w:ascii="Times New Roman" w:hAnsi="Times New Roman"/>
          <w:i/>
          <w:iCs/>
          <w:szCs w:val="24"/>
        </w:rPr>
        <w:t xml:space="preserve">than average   </w:t>
      </w:r>
      <w:r w:rsidR="00DE5A65" w:rsidRPr="007C44F1">
        <w:rPr>
          <w:rFonts w:ascii="Times New Roman" w:hAnsi="Times New Roman"/>
          <w:i/>
          <w:szCs w:val="24"/>
          <w:lang w:val="en-US"/>
        </w:rPr>
        <w:t xml:space="preserve"> </w:t>
      </w:r>
    </w:p>
    <w:p w:rsidR="0078616A" w:rsidRDefault="00DE5A65" w:rsidP="00634BF8">
      <w:pPr>
        <w:spacing w:after="240" w:line="480" w:lineRule="auto"/>
        <w:jc w:val="both"/>
        <w:rPr>
          <w:rFonts w:ascii="Times New Roman" w:hAnsi="Times New Roman"/>
          <w:szCs w:val="24"/>
        </w:rPr>
      </w:pPr>
      <w:r w:rsidRPr="007C44F1">
        <w:rPr>
          <w:rFonts w:ascii="Times New Roman" w:hAnsi="Times New Roman"/>
          <w:szCs w:val="24"/>
        </w:rPr>
        <w:t xml:space="preserve">Blanton and Blanton (2009) propose that US companies generally prioritise human rights concerns when deciding where to invest abroad due to the pre-eminence of these issues in American foreign policy rhetoric and public discourse (i.e. respect for human rights is part of the “mental software” of American managers). Indeed, the US has decided the extent to which it engages in bilateral international relations with other countries on the basis of their human rights conduct (Frey, 1997). Blanton and Blanton (2006; 2009; 2012) imply that American MNEs are sensitive to host-country human rights practices due to the great reputational risks they face from an increasingly conscious global consumer public. </w:t>
      </w:r>
    </w:p>
    <w:p w:rsidR="00470F59" w:rsidRPr="007C44F1" w:rsidRDefault="00470F59" w:rsidP="00634BF8">
      <w:pPr>
        <w:spacing w:after="240" w:line="480" w:lineRule="auto"/>
        <w:ind w:left="720"/>
        <w:jc w:val="both"/>
        <w:rPr>
          <w:rFonts w:ascii="Times New Roman" w:hAnsi="Times New Roman"/>
          <w:i/>
          <w:szCs w:val="24"/>
        </w:rPr>
      </w:pPr>
      <w:r w:rsidRPr="007C44F1">
        <w:rPr>
          <w:rFonts w:ascii="Times New Roman" w:hAnsi="Times New Roman"/>
          <w:i/>
          <w:iCs/>
          <w:szCs w:val="24"/>
        </w:rPr>
        <w:lastRenderedPageBreak/>
        <w:t xml:space="preserve">H3: </w:t>
      </w:r>
      <w:r w:rsidR="00DE5A65" w:rsidRPr="007C44F1">
        <w:rPr>
          <w:rFonts w:ascii="Times New Roman" w:hAnsi="Times New Roman"/>
          <w:i/>
          <w:iCs/>
          <w:szCs w:val="24"/>
        </w:rPr>
        <w:t xml:space="preserve">American inward-FDI is </w:t>
      </w:r>
      <w:r w:rsidR="009E6842">
        <w:rPr>
          <w:rFonts w:ascii="Times New Roman" w:hAnsi="Times New Roman"/>
          <w:i/>
          <w:iCs/>
          <w:szCs w:val="24"/>
        </w:rPr>
        <w:t xml:space="preserve">less </w:t>
      </w:r>
      <w:r w:rsidR="00DE5A65" w:rsidRPr="007C44F1">
        <w:rPr>
          <w:rFonts w:ascii="Times New Roman" w:hAnsi="Times New Roman"/>
          <w:i/>
          <w:iCs/>
          <w:szCs w:val="24"/>
        </w:rPr>
        <w:t>positively/</w:t>
      </w:r>
      <w:r w:rsidR="009E6842">
        <w:rPr>
          <w:rFonts w:ascii="Times New Roman" w:hAnsi="Times New Roman"/>
          <w:i/>
          <w:iCs/>
          <w:szCs w:val="24"/>
        </w:rPr>
        <w:t>more</w:t>
      </w:r>
      <w:r w:rsidR="00DE5A65" w:rsidRPr="007C44F1">
        <w:rPr>
          <w:rFonts w:ascii="Times New Roman" w:hAnsi="Times New Roman"/>
          <w:i/>
          <w:iCs/>
          <w:szCs w:val="24"/>
        </w:rPr>
        <w:t xml:space="preserve"> negatively associated with host-nation </w:t>
      </w:r>
      <w:r w:rsidR="009E6842">
        <w:rPr>
          <w:rFonts w:ascii="Times New Roman" w:hAnsi="Times New Roman"/>
          <w:i/>
          <w:iCs/>
          <w:szCs w:val="24"/>
        </w:rPr>
        <w:t xml:space="preserve">repression of </w:t>
      </w:r>
      <w:r w:rsidR="00DE5A65" w:rsidRPr="007C44F1">
        <w:rPr>
          <w:rFonts w:ascii="Times New Roman" w:hAnsi="Times New Roman"/>
          <w:i/>
          <w:iCs/>
          <w:szCs w:val="24"/>
        </w:rPr>
        <w:t>human rights than average</w:t>
      </w:r>
    </w:p>
    <w:p w:rsidR="00EB1471" w:rsidRDefault="00EB1471" w:rsidP="00634BF8">
      <w:pPr>
        <w:spacing w:line="480" w:lineRule="auto"/>
        <w:jc w:val="center"/>
        <w:rPr>
          <w:rFonts w:ascii="Times New Roman" w:hAnsi="Times New Roman"/>
          <w:szCs w:val="24"/>
        </w:rPr>
      </w:pPr>
    </w:p>
    <w:p w:rsidR="00D37EC9" w:rsidRPr="007C44F1" w:rsidRDefault="00EB1471" w:rsidP="00EB1471">
      <w:pPr>
        <w:spacing w:line="480" w:lineRule="auto"/>
        <w:rPr>
          <w:rFonts w:ascii="Times New Roman" w:hAnsi="Times New Roman"/>
          <w:szCs w:val="24"/>
        </w:rPr>
      </w:pPr>
      <w:r>
        <w:rPr>
          <w:rFonts w:ascii="Times New Roman" w:hAnsi="Times New Roman"/>
          <w:szCs w:val="24"/>
        </w:rPr>
        <w:t xml:space="preserve">5.  </w:t>
      </w:r>
      <w:r w:rsidR="00F031F5" w:rsidRPr="007C44F1">
        <w:rPr>
          <w:rFonts w:ascii="Times New Roman" w:hAnsi="Times New Roman"/>
          <w:szCs w:val="24"/>
        </w:rPr>
        <w:t>DATA AND METHOD</w:t>
      </w:r>
    </w:p>
    <w:p w:rsidR="00F031F5" w:rsidRPr="007C44F1" w:rsidRDefault="00EB1471" w:rsidP="00634BF8">
      <w:pPr>
        <w:spacing w:line="480" w:lineRule="auto"/>
        <w:rPr>
          <w:rFonts w:ascii="Times New Roman" w:hAnsi="Times New Roman"/>
          <w:i/>
          <w:szCs w:val="24"/>
        </w:rPr>
      </w:pPr>
      <w:r>
        <w:rPr>
          <w:rFonts w:ascii="Times New Roman" w:hAnsi="Times New Roman"/>
          <w:i/>
          <w:szCs w:val="24"/>
        </w:rPr>
        <w:t xml:space="preserve">5.1 </w:t>
      </w:r>
      <w:r w:rsidR="00F031F5" w:rsidRPr="007C44F1">
        <w:rPr>
          <w:rFonts w:ascii="Times New Roman" w:hAnsi="Times New Roman"/>
          <w:i/>
          <w:szCs w:val="24"/>
        </w:rPr>
        <w:t>Data</w:t>
      </w:r>
    </w:p>
    <w:p w:rsidR="00251E99" w:rsidRPr="007C44F1" w:rsidRDefault="00BE4465" w:rsidP="00634BF8">
      <w:pPr>
        <w:spacing w:after="240" w:line="480" w:lineRule="auto"/>
        <w:jc w:val="both"/>
        <w:rPr>
          <w:rFonts w:ascii="Times New Roman" w:hAnsi="Times New Roman"/>
          <w:szCs w:val="24"/>
        </w:rPr>
      </w:pPr>
      <w:r w:rsidRPr="007C44F1">
        <w:rPr>
          <w:rFonts w:ascii="Times New Roman" w:hAnsi="Times New Roman"/>
          <w:szCs w:val="24"/>
        </w:rPr>
        <w:t xml:space="preserve">Studies on FDI and human rights typically focus on developing host countries, given the salience of human rights issues in these nations (Blanton &amp; Blanton, 2012). </w:t>
      </w:r>
      <w:r w:rsidR="00251E99" w:rsidRPr="007C44F1">
        <w:rPr>
          <w:rFonts w:ascii="Times New Roman" w:hAnsi="Times New Roman"/>
          <w:szCs w:val="24"/>
        </w:rPr>
        <w:t>For the primary comparative analysis, d</w:t>
      </w:r>
      <w:r w:rsidR="00F031F5" w:rsidRPr="007C44F1">
        <w:rPr>
          <w:rFonts w:ascii="Times New Roman" w:hAnsi="Times New Roman"/>
          <w:szCs w:val="24"/>
        </w:rPr>
        <w:t xml:space="preserve">ata were collected for 51 developing and emerging-market countries for the years 2007–2010, giving a total of 204 observations. </w:t>
      </w:r>
      <w:r w:rsidR="00251E99" w:rsidRPr="007C44F1">
        <w:rPr>
          <w:rFonts w:ascii="Times New Roman" w:hAnsi="Times New Roman"/>
          <w:szCs w:val="24"/>
        </w:rPr>
        <w:t>The secondary confirmatory analysis, using non-financial FDI data from China in the time period 20</w:t>
      </w:r>
      <w:r w:rsidR="00D47B3C" w:rsidRPr="007C44F1">
        <w:rPr>
          <w:rFonts w:ascii="Times New Roman" w:hAnsi="Times New Roman"/>
          <w:szCs w:val="24"/>
        </w:rPr>
        <w:t>0</w:t>
      </w:r>
      <w:r w:rsidR="00251E99" w:rsidRPr="007C44F1">
        <w:rPr>
          <w:rFonts w:ascii="Times New Roman" w:hAnsi="Times New Roman"/>
          <w:szCs w:val="24"/>
        </w:rPr>
        <w:t>4-2006, involved a larger sample of 59 countries, yielding 177 observations. Both samples are described in Table 1.</w:t>
      </w:r>
      <w:r w:rsidRPr="007C44F1">
        <w:rPr>
          <w:rFonts w:ascii="Times New Roman" w:hAnsi="Times New Roman"/>
          <w:szCs w:val="24"/>
        </w:rPr>
        <w:t xml:space="preserve"> </w:t>
      </w:r>
      <w:r w:rsidR="002150A2" w:rsidRPr="007C44F1">
        <w:rPr>
          <w:rFonts w:ascii="Times New Roman" w:hAnsi="Times New Roman"/>
          <w:szCs w:val="24"/>
        </w:rPr>
        <w:t>T</w:t>
      </w:r>
      <w:r w:rsidR="00F031F5" w:rsidRPr="007C44F1">
        <w:rPr>
          <w:rFonts w:ascii="Times New Roman" w:hAnsi="Times New Roman"/>
          <w:szCs w:val="24"/>
        </w:rPr>
        <w:t xml:space="preserve">his was the largest sample size and study period possible given the constraint of missing data. </w:t>
      </w:r>
      <w:r w:rsidR="002150A2" w:rsidRPr="007C44F1">
        <w:rPr>
          <w:rFonts w:ascii="Times New Roman" w:hAnsi="Times New Roman"/>
          <w:szCs w:val="24"/>
        </w:rPr>
        <w:t xml:space="preserve">The Chinese FDI dataset had many missing values while </w:t>
      </w:r>
      <w:r w:rsidR="00F031F5" w:rsidRPr="007C44F1">
        <w:rPr>
          <w:rFonts w:ascii="Times New Roman" w:hAnsi="Times New Roman"/>
          <w:szCs w:val="24"/>
        </w:rPr>
        <w:t xml:space="preserve">the US FDI dataset </w:t>
      </w:r>
      <w:r w:rsidR="002150A2" w:rsidRPr="007C44F1">
        <w:rPr>
          <w:rFonts w:ascii="Times New Roman" w:hAnsi="Times New Roman"/>
          <w:szCs w:val="24"/>
        </w:rPr>
        <w:t xml:space="preserve">was compromised by many undisclosed values, ostensibly to </w:t>
      </w:r>
      <w:r w:rsidR="00F031F5" w:rsidRPr="007C44F1">
        <w:rPr>
          <w:rFonts w:ascii="Times New Roman" w:hAnsi="Times New Roman"/>
          <w:szCs w:val="24"/>
        </w:rPr>
        <w:t>protect the identities of in</w:t>
      </w:r>
      <w:r w:rsidR="002150A2" w:rsidRPr="007C44F1">
        <w:rPr>
          <w:rFonts w:ascii="Times New Roman" w:hAnsi="Times New Roman"/>
          <w:szCs w:val="24"/>
        </w:rPr>
        <w:t xml:space="preserve">vesting </w:t>
      </w:r>
      <w:r w:rsidR="00F031F5" w:rsidRPr="007C44F1">
        <w:rPr>
          <w:rFonts w:ascii="Times New Roman" w:hAnsi="Times New Roman"/>
          <w:szCs w:val="24"/>
        </w:rPr>
        <w:t>companies</w:t>
      </w:r>
      <w:r w:rsidRPr="007C44F1">
        <w:rPr>
          <w:rFonts w:ascii="Times New Roman" w:hAnsi="Times New Roman"/>
          <w:szCs w:val="24"/>
        </w:rPr>
        <w:t>.</w:t>
      </w:r>
      <w:r w:rsidR="00F031F5" w:rsidRPr="007C44F1">
        <w:rPr>
          <w:rStyle w:val="FootnoteReference"/>
          <w:rFonts w:ascii="Times New Roman" w:hAnsi="Times New Roman"/>
          <w:szCs w:val="24"/>
        </w:rPr>
        <w:footnoteReference w:id="1"/>
      </w:r>
      <w:r w:rsidRPr="007C44F1">
        <w:rPr>
          <w:rFonts w:ascii="Times New Roman" w:hAnsi="Times New Roman"/>
          <w:szCs w:val="24"/>
        </w:rPr>
        <w:t xml:space="preserve"> </w:t>
      </w:r>
    </w:p>
    <w:p w:rsidR="00F031F5" w:rsidRPr="007C44F1" w:rsidRDefault="00F031F5"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F031F5" w:rsidRPr="007C44F1" w:rsidRDefault="00F031F5" w:rsidP="00634BF8">
      <w:pPr>
        <w:spacing w:line="480" w:lineRule="auto"/>
        <w:jc w:val="center"/>
        <w:rPr>
          <w:rFonts w:ascii="Times New Roman" w:hAnsi="Times New Roman"/>
          <w:szCs w:val="24"/>
        </w:rPr>
      </w:pPr>
      <w:r w:rsidRPr="007C44F1">
        <w:rPr>
          <w:rFonts w:ascii="Times New Roman" w:hAnsi="Times New Roman"/>
          <w:szCs w:val="24"/>
        </w:rPr>
        <w:t>Insert Table 1 about here</w:t>
      </w:r>
    </w:p>
    <w:p w:rsidR="00F031F5" w:rsidRPr="007C44F1" w:rsidRDefault="00F031F5"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7A177D" w:rsidRPr="007C44F1" w:rsidRDefault="007A177D" w:rsidP="00634BF8">
      <w:pPr>
        <w:spacing w:line="480" w:lineRule="auto"/>
        <w:jc w:val="center"/>
        <w:rPr>
          <w:rFonts w:ascii="Times New Roman" w:hAnsi="Times New Roman"/>
          <w:i/>
          <w:szCs w:val="24"/>
        </w:rPr>
      </w:pPr>
    </w:p>
    <w:p w:rsidR="005A4DF1" w:rsidRPr="007C44F1" w:rsidRDefault="001978FB" w:rsidP="00634BF8">
      <w:pPr>
        <w:spacing w:line="480" w:lineRule="auto"/>
        <w:jc w:val="both"/>
        <w:rPr>
          <w:rFonts w:ascii="Times New Roman" w:hAnsi="Times New Roman"/>
          <w:szCs w:val="24"/>
        </w:rPr>
      </w:pPr>
      <w:r w:rsidRPr="007C44F1">
        <w:rPr>
          <w:rFonts w:ascii="Times New Roman" w:hAnsi="Times New Roman"/>
          <w:szCs w:val="24"/>
        </w:rPr>
        <w:t xml:space="preserve">The average annual per capita GDP of the 51 countries in the </w:t>
      </w:r>
      <w:r w:rsidR="00251E99" w:rsidRPr="007C44F1">
        <w:rPr>
          <w:rFonts w:ascii="Times New Roman" w:hAnsi="Times New Roman"/>
          <w:szCs w:val="24"/>
        </w:rPr>
        <w:t xml:space="preserve">main comparative </w:t>
      </w:r>
      <w:r w:rsidRPr="007C44F1">
        <w:rPr>
          <w:rFonts w:ascii="Times New Roman" w:hAnsi="Times New Roman"/>
          <w:szCs w:val="24"/>
        </w:rPr>
        <w:t>sample is US$4,379, with Equatorial Guinea having the highest (US$21,502) and Eritrea the lowest (US$330). The recipient</w:t>
      </w:r>
      <w:r w:rsidR="002150A2" w:rsidRPr="007C44F1">
        <w:rPr>
          <w:rFonts w:ascii="Times New Roman" w:hAnsi="Times New Roman"/>
          <w:szCs w:val="24"/>
        </w:rPr>
        <w:t>s</w:t>
      </w:r>
      <w:r w:rsidRPr="007C44F1">
        <w:rPr>
          <w:rFonts w:ascii="Times New Roman" w:hAnsi="Times New Roman"/>
          <w:szCs w:val="24"/>
        </w:rPr>
        <w:t xml:space="preserve"> of </w:t>
      </w:r>
      <w:r w:rsidR="002150A2" w:rsidRPr="007C44F1">
        <w:rPr>
          <w:rFonts w:ascii="Times New Roman" w:hAnsi="Times New Roman"/>
          <w:szCs w:val="24"/>
        </w:rPr>
        <w:t xml:space="preserve">the largest cumulative volume of </w:t>
      </w:r>
      <w:r w:rsidRPr="007C44F1">
        <w:rPr>
          <w:rFonts w:ascii="Times New Roman" w:hAnsi="Times New Roman"/>
          <w:szCs w:val="24"/>
        </w:rPr>
        <w:t>US FDI per capita ove</w:t>
      </w:r>
      <w:r w:rsidR="002150A2" w:rsidRPr="007C44F1">
        <w:rPr>
          <w:rFonts w:ascii="Times New Roman" w:hAnsi="Times New Roman"/>
          <w:szCs w:val="24"/>
        </w:rPr>
        <w:t xml:space="preserve">r the </w:t>
      </w:r>
      <w:r w:rsidR="002150A2" w:rsidRPr="007C44F1">
        <w:rPr>
          <w:rFonts w:ascii="Times New Roman" w:hAnsi="Times New Roman"/>
          <w:szCs w:val="24"/>
        </w:rPr>
        <w:lastRenderedPageBreak/>
        <w:t>2007</w:t>
      </w:r>
      <w:r w:rsidR="002150A2" w:rsidRPr="007C44F1">
        <w:rPr>
          <w:rFonts w:ascii="Times New Roman" w:hAnsi="Times New Roman"/>
          <w:szCs w:val="24"/>
        </w:rPr>
        <w:softHyphen/>
        <w:t>–2010 study period are</w:t>
      </w:r>
      <w:r w:rsidRPr="007C44F1">
        <w:rPr>
          <w:rFonts w:ascii="Times New Roman" w:hAnsi="Times New Roman"/>
          <w:szCs w:val="24"/>
        </w:rPr>
        <w:t xml:space="preserve"> Mauritius, Chile</w:t>
      </w:r>
      <w:r w:rsidR="002150A2" w:rsidRPr="007C44F1">
        <w:rPr>
          <w:rFonts w:ascii="Times New Roman" w:hAnsi="Times New Roman"/>
          <w:szCs w:val="24"/>
        </w:rPr>
        <w:t>,</w:t>
      </w:r>
      <w:r w:rsidRPr="007C44F1">
        <w:rPr>
          <w:rFonts w:ascii="Times New Roman" w:hAnsi="Times New Roman"/>
          <w:szCs w:val="24"/>
        </w:rPr>
        <w:t xml:space="preserve"> and Panama. </w:t>
      </w:r>
      <w:r w:rsidR="00975194" w:rsidRPr="007C44F1">
        <w:rPr>
          <w:rFonts w:ascii="Times New Roman" w:hAnsi="Times New Roman"/>
          <w:szCs w:val="24"/>
        </w:rPr>
        <w:t>For China, the highest-</w:t>
      </w:r>
      <w:r w:rsidR="002150A2" w:rsidRPr="007C44F1">
        <w:rPr>
          <w:rFonts w:ascii="Times New Roman" w:hAnsi="Times New Roman"/>
          <w:szCs w:val="24"/>
        </w:rPr>
        <w:t xml:space="preserve">ranked recipients are </w:t>
      </w:r>
      <w:r w:rsidRPr="007C44F1">
        <w:rPr>
          <w:rFonts w:ascii="Times New Roman" w:hAnsi="Times New Roman"/>
          <w:szCs w:val="24"/>
        </w:rPr>
        <w:t>Mongolia</w:t>
      </w:r>
      <w:r w:rsidR="00975194" w:rsidRPr="007C44F1">
        <w:rPr>
          <w:rFonts w:ascii="Times New Roman" w:hAnsi="Times New Roman"/>
          <w:szCs w:val="24"/>
        </w:rPr>
        <w:t>,</w:t>
      </w:r>
      <w:r w:rsidRPr="007C44F1">
        <w:rPr>
          <w:rFonts w:ascii="Times New Roman" w:hAnsi="Times New Roman"/>
          <w:szCs w:val="24"/>
        </w:rPr>
        <w:t xml:space="preserve"> South Africa</w:t>
      </w:r>
      <w:r w:rsidR="002150A2" w:rsidRPr="007C44F1">
        <w:rPr>
          <w:rFonts w:ascii="Times New Roman" w:hAnsi="Times New Roman"/>
          <w:szCs w:val="24"/>
        </w:rPr>
        <w:t>,</w:t>
      </w:r>
      <w:r w:rsidRPr="007C44F1">
        <w:rPr>
          <w:rFonts w:ascii="Times New Roman" w:hAnsi="Times New Roman"/>
          <w:szCs w:val="24"/>
        </w:rPr>
        <w:t xml:space="preserve"> and Turkmenistan. </w:t>
      </w:r>
      <w:r w:rsidR="00975194" w:rsidRPr="007C44F1">
        <w:rPr>
          <w:rFonts w:ascii="Times New Roman" w:hAnsi="Times New Roman"/>
          <w:szCs w:val="24"/>
        </w:rPr>
        <w:t>For total FDI</w:t>
      </w:r>
      <w:r w:rsidRPr="007C44F1">
        <w:rPr>
          <w:rFonts w:ascii="Times New Roman" w:hAnsi="Times New Roman"/>
          <w:szCs w:val="24"/>
        </w:rPr>
        <w:t xml:space="preserve"> </w:t>
      </w:r>
      <w:r w:rsidR="00975194" w:rsidRPr="007C44F1">
        <w:rPr>
          <w:rFonts w:ascii="Times New Roman" w:hAnsi="Times New Roman"/>
          <w:szCs w:val="24"/>
        </w:rPr>
        <w:t xml:space="preserve">inflows </w:t>
      </w:r>
      <w:r w:rsidRPr="007C44F1">
        <w:rPr>
          <w:rFonts w:ascii="Times New Roman" w:hAnsi="Times New Roman"/>
          <w:szCs w:val="24"/>
        </w:rPr>
        <w:t xml:space="preserve">per capita </w:t>
      </w:r>
      <w:r w:rsidR="00975194" w:rsidRPr="007C44F1">
        <w:rPr>
          <w:rFonts w:ascii="Times New Roman" w:hAnsi="Times New Roman"/>
          <w:szCs w:val="24"/>
        </w:rPr>
        <w:t xml:space="preserve">from all sources, the top recipient countries are </w:t>
      </w:r>
      <w:r w:rsidRPr="007C44F1">
        <w:rPr>
          <w:rFonts w:ascii="Times New Roman" w:hAnsi="Times New Roman"/>
          <w:szCs w:val="24"/>
        </w:rPr>
        <w:t>Equatorial Guinea, Saudi Arabia</w:t>
      </w:r>
      <w:r w:rsidR="002150A2" w:rsidRPr="007C44F1">
        <w:rPr>
          <w:rFonts w:ascii="Times New Roman" w:hAnsi="Times New Roman"/>
          <w:szCs w:val="24"/>
        </w:rPr>
        <w:t>,</w:t>
      </w:r>
      <w:r w:rsidRPr="007C44F1">
        <w:rPr>
          <w:rFonts w:ascii="Times New Roman" w:hAnsi="Times New Roman"/>
          <w:szCs w:val="24"/>
        </w:rPr>
        <w:t xml:space="preserve"> and Chile. </w:t>
      </w:r>
      <w:r w:rsidR="005A4DF1" w:rsidRPr="007C44F1">
        <w:rPr>
          <w:rFonts w:ascii="Times New Roman" w:hAnsi="Times New Roman"/>
          <w:szCs w:val="24"/>
        </w:rPr>
        <w:t>In terms of human rights</w:t>
      </w:r>
      <w:r w:rsidR="002150A2" w:rsidRPr="007C44F1">
        <w:rPr>
          <w:rFonts w:ascii="Times New Roman" w:hAnsi="Times New Roman"/>
          <w:szCs w:val="24"/>
        </w:rPr>
        <w:t xml:space="preserve"> compliance</w:t>
      </w:r>
      <w:r w:rsidR="005A4DF1" w:rsidRPr="007C44F1">
        <w:rPr>
          <w:rFonts w:ascii="Times New Roman" w:hAnsi="Times New Roman"/>
          <w:szCs w:val="24"/>
        </w:rPr>
        <w:t xml:space="preserve">, Turkmenistan had the </w:t>
      </w:r>
      <w:r w:rsidR="003342E2">
        <w:rPr>
          <w:rFonts w:ascii="Times New Roman" w:hAnsi="Times New Roman"/>
          <w:szCs w:val="24"/>
        </w:rPr>
        <w:t xml:space="preserve">worst </w:t>
      </w:r>
      <w:r w:rsidR="005A4DF1" w:rsidRPr="007C44F1">
        <w:rPr>
          <w:rFonts w:ascii="Times New Roman" w:hAnsi="Times New Roman"/>
          <w:szCs w:val="24"/>
        </w:rPr>
        <w:t xml:space="preserve">average Freedom House score while India had the </w:t>
      </w:r>
      <w:r w:rsidR="003342E2">
        <w:rPr>
          <w:rFonts w:ascii="Times New Roman" w:hAnsi="Times New Roman"/>
          <w:szCs w:val="24"/>
        </w:rPr>
        <w:t xml:space="preserve">worst </w:t>
      </w:r>
      <w:r w:rsidR="005A4DF1" w:rsidRPr="007C44F1">
        <w:rPr>
          <w:rFonts w:ascii="Times New Roman" w:hAnsi="Times New Roman"/>
          <w:szCs w:val="24"/>
        </w:rPr>
        <w:t xml:space="preserve">average CIRI rating from 2007–2010. In contrast, Chile, Hungary and Poland all had the </w:t>
      </w:r>
      <w:r w:rsidR="003342E2">
        <w:rPr>
          <w:rFonts w:ascii="Times New Roman" w:hAnsi="Times New Roman"/>
          <w:szCs w:val="24"/>
        </w:rPr>
        <w:t xml:space="preserve">best </w:t>
      </w:r>
      <w:r w:rsidR="005A4DF1" w:rsidRPr="007C44F1">
        <w:rPr>
          <w:rFonts w:ascii="Times New Roman" w:hAnsi="Times New Roman"/>
          <w:szCs w:val="24"/>
        </w:rPr>
        <w:t xml:space="preserve">possible Freedom House score over the period under investigation, and Poland had the highest average CIRI rating. </w:t>
      </w:r>
    </w:p>
    <w:p w:rsidR="001978FB" w:rsidRPr="007C44F1" w:rsidRDefault="001978FB" w:rsidP="00634BF8">
      <w:pPr>
        <w:spacing w:line="480" w:lineRule="auto"/>
        <w:rPr>
          <w:rFonts w:ascii="Times New Roman" w:hAnsi="Times New Roman"/>
          <w:szCs w:val="24"/>
        </w:rPr>
      </w:pPr>
    </w:p>
    <w:p w:rsidR="007A177D" w:rsidRPr="007C44F1" w:rsidRDefault="00EB1471" w:rsidP="00634BF8">
      <w:pPr>
        <w:spacing w:line="480" w:lineRule="auto"/>
        <w:rPr>
          <w:rFonts w:ascii="Times New Roman" w:hAnsi="Times New Roman"/>
          <w:i/>
          <w:szCs w:val="24"/>
        </w:rPr>
      </w:pPr>
      <w:r>
        <w:rPr>
          <w:rFonts w:ascii="Times New Roman" w:hAnsi="Times New Roman"/>
          <w:i/>
          <w:szCs w:val="24"/>
        </w:rPr>
        <w:t xml:space="preserve">5.2 </w:t>
      </w:r>
      <w:r w:rsidR="00F031F5" w:rsidRPr="007C44F1">
        <w:rPr>
          <w:rFonts w:ascii="Times New Roman" w:hAnsi="Times New Roman"/>
          <w:i/>
          <w:szCs w:val="24"/>
        </w:rPr>
        <w:t>Model Specification</w:t>
      </w:r>
    </w:p>
    <w:p w:rsidR="00CA47BE" w:rsidRPr="007C44F1" w:rsidRDefault="00CA47BE" w:rsidP="00634BF8">
      <w:pPr>
        <w:spacing w:line="480" w:lineRule="auto"/>
        <w:rPr>
          <w:rFonts w:ascii="Times New Roman" w:hAnsi="Times New Roman"/>
          <w:szCs w:val="24"/>
        </w:rPr>
      </w:pPr>
      <w:r w:rsidRPr="007C44F1">
        <w:rPr>
          <w:rFonts w:ascii="Times New Roman" w:hAnsi="Times New Roman"/>
          <w:szCs w:val="24"/>
        </w:rPr>
        <w:t xml:space="preserve">The </w:t>
      </w:r>
      <w:r w:rsidR="00F031F5" w:rsidRPr="007C44F1">
        <w:rPr>
          <w:rFonts w:ascii="Times New Roman" w:hAnsi="Times New Roman"/>
          <w:szCs w:val="24"/>
        </w:rPr>
        <w:t xml:space="preserve">model specification used </w:t>
      </w:r>
      <w:r w:rsidRPr="007C44F1">
        <w:rPr>
          <w:rFonts w:ascii="Times New Roman" w:hAnsi="Times New Roman"/>
          <w:szCs w:val="24"/>
        </w:rPr>
        <w:t xml:space="preserve">in this study </w:t>
      </w:r>
      <w:r w:rsidR="00230A9B" w:rsidRPr="007C44F1">
        <w:rPr>
          <w:rFonts w:ascii="Times New Roman" w:hAnsi="Times New Roman"/>
          <w:szCs w:val="24"/>
        </w:rPr>
        <w:t xml:space="preserve">follows </w:t>
      </w:r>
      <w:r w:rsidR="00F031F5" w:rsidRPr="007C44F1">
        <w:rPr>
          <w:rFonts w:ascii="Times New Roman" w:hAnsi="Times New Roman"/>
          <w:szCs w:val="24"/>
        </w:rPr>
        <w:t xml:space="preserve">that of </w:t>
      </w:r>
      <w:r w:rsidRPr="007C44F1">
        <w:rPr>
          <w:rFonts w:ascii="Times New Roman" w:hAnsi="Times New Roman"/>
          <w:szCs w:val="24"/>
        </w:rPr>
        <w:t xml:space="preserve">Harms and </w:t>
      </w:r>
      <w:proofErr w:type="spellStart"/>
      <w:r w:rsidRPr="007C44F1">
        <w:rPr>
          <w:rFonts w:ascii="Times New Roman" w:hAnsi="Times New Roman"/>
          <w:szCs w:val="24"/>
        </w:rPr>
        <w:t>Ursprung</w:t>
      </w:r>
      <w:proofErr w:type="spellEnd"/>
      <w:r w:rsidRPr="007C44F1">
        <w:rPr>
          <w:rFonts w:ascii="Times New Roman" w:hAnsi="Times New Roman"/>
          <w:szCs w:val="24"/>
        </w:rPr>
        <w:t xml:space="preserve"> (2002)</w:t>
      </w:r>
      <w:r w:rsidR="005C1940" w:rsidRPr="007C44F1">
        <w:rPr>
          <w:rFonts w:ascii="Times New Roman" w:hAnsi="Times New Roman"/>
          <w:szCs w:val="24"/>
        </w:rPr>
        <w:t>.</w:t>
      </w:r>
      <w:r w:rsidRPr="007C44F1">
        <w:rPr>
          <w:rFonts w:ascii="Times New Roman" w:hAnsi="Times New Roman"/>
          <w:szCs w:val="24"/>
        </w:rPr>
        <w:t xml:space="preserve"> </w:t>
      </w:r>
      <w:r w:rsidR="00322BD9" w:rsidRPr="007C44F1">
        <w:rPr>
          <w:rFonts w:ascii="Times New Roman" w:hAnsi="Times New Roman"/>
          <w:szCs w:val="24"/>
        </w:rPr>
        <w:t>The dependent variable, inward FDI, is the amount of FDI inflows a country receives in a given year</w:t>
      </w:r>
      <w:r w:rsidR="007A177D" w:rsidRPr="007C44F1">
        <w:rPr>
          <w:rFonts w:ascii="Times New Roman" w:hAnsi="Times New Roman"/>
          <w:szCs w:val="24"/>
        </w:rPr>
        <w:t>, denominated in US dollars</w:t>
      </w:r>
      <w:r w:rsidR="00322BD9" w:rsidRPr="007C44F1">
        <w:rPr>
          <w:rFonts w:ascii="Times New Roman" w:hAnsi="Times New Roman"/>
          <w:szCs w:val="24"/>
        </w:rPr>
        <w:t xml:space="preserve">. </w:t>
      </w:r>
      <w:r w:rsidR="00FA40D6" w:rsidRPr="007C44F1">
        <w:rPr>
          <w:rFonts w:ascii="Times New Roman" w:hAnsi="Times New Roman"/>
          <w:szCs w:val="24"/>
        </w:rPr>
        <w:t xml:space="preserve">Thus, in country </w:t>
      </w:r>
      <w:proofErr w:type="spellStart"/>
      <w:r w:rsidR="00FA40D6" w:rsidRPr="007C44F1">
        <w:rPr>
          <w:rFonts w:ascii="Times New Roman" w:hAnsi="Times New Roman"/>
          <w:i/>
          <w:szCs w:val="24"/>
        </w:rPr>
        <w:t>i</w:t>
      </w:r>
      <w:proofErr w:type="spellEnd"/>
      <w:r w:rsidR="00FA40D6" w:rsidRPr="007C44F1">
        <w:rPr>
          <w:rFonts w:ascii="Times New Roman" w:hAnsi="Times New Roman"/>
          <w:szCs w:val="24"/>
        </w:rPr>
        <w:t xml:space="preserve"> for year </w:t>
      </w:r>
      <w:r w:rsidR="00FA40D6" w:rsidRPr="007C44F1">
        <w:rPr>
          <w:rFonts w:ascii="Times New Roman" w:hAnsi="Times New Roman"/>
          <w:i/>
          <w:szCs w:val="24"/>
        </w:rPr>
        <w:t>t</w:t>
      </w:r>
      <w:r w:rsidRPr="007C44F1">
        <w:rPr>
          <w:rFonts w:ascii="Times New Roman" w:hAnsi="Times New Roman"/>
          <w:szCs w:val="24"/>
        </w:rPr>
        <w:t xml:space="preserve">: </w:t>
      </w:r>
    </w:p>
    <w:p w:rsidR="00CA47BE" w:rsidRPr="007C44F1" w:rsidRDefault="00CA47BE" w:rsidP="00634BF8">
      <w:pPr>
        <w:spacing w:line="480" w:lineRule="auto"/>
        <w:jc w:val="both"/>
        <w:rPr>
          <w:rFonts w:ascii="Times New Roman" w:hAnsi="Times New Roman"/>
          <w:szCs w:val="24"/>
        </w:rPr>
      </w:pPr>
      <w:r w:rsidRPr="007C44F1">
        <w:rPr>
          <w:rFonts w:ascii="Times New Roman" w:hAnsi="Times New Roman"/>
          <w:szCs w:val="24"/>
        </w:rPr>
        <w:t xml:space="preserve">  </w:t>
      </w:r>
    </w:p>
    <w:p w:rsidR="00CA47BE" w:rsidRPr="007C44F1" w:rsidRDefault="00CA47BE" w:rsidP="00634BF8">
      <w:pPr>
        <w:spacing w:line="480" w:lineRule="auto"/>
        <w:ind w:left="720"/>
        <w:jc w:val="both"/>
        <w:rPr>
          <w:rFonts w:ascii="Times New Roman" w:hAnsi="Times New Roman"/>
          <w:szCs w:val="24"/>
        </w:rPr>
      </w:pPr>
      <w:r w:rsidRPr="007C44F1">
        <w:rPr>
          <w:rFonts w:ascii="Times New Roman" w:hAnsi="Times New Roman"/>
          <w:szCs w:val="24"/>
        </w:rPr>
        <w:t xml:space="preserve"> </w:t>
      </w:r>
      <m:oMath>
        <m:sSub>
          <m:sSubPr>
            <m:ctrlPr>
              <w:rPr>
                <w:rFonts w:ascii="Cambria Math" w:hAnsi="Cambria Math"/>
                <w:szCs w:val="24"/>
              </w:rPr>
            </m:ctrlPr>
          </m:sSubPr>
          <m:e>
            <m:r>
              <m:rPr>
                <m:nor/>
              </m:rPr>
              <w:rPr>
                <w:rFonts w:ascii="Times New Roman" w:hAnsi="Times New Roman"/>
                <w:i/>
                <w:szCs w:val="24"/>
              </w:rPr>
              <m:t>FDI</m:t>
            </m:r>
          </m:e>
          <m:sub>
            <m:r>
              <m:rPr>
                <m:nor/>
              </m:rPr>
              <w:rPr>
                <w:rFonts w:ascii="Times New Roman" w:hAnsi="Times New Roman"/>
                <w:i/>
                <w:szCs w:val="24"/>
              </w:rPr>
              <m:t>it</m:t>
            </m:r>
          </m:sub>
        </m:sSub>
        <m:r>
          <m:rPr>
            <m:nor/>
          </m:rPr>
          <w:rPr>
            <w:rFonts w:ascii="Times New Roman" w:hAnsi="Times New Roman"/>
            <w:szCs w:val="24"/>
          </w:rPr>
          <m:t xml:space="preserve">  = α + </m:t>
        </m:r>
        <m:sSub>
          <m:sSubPr>
            <m:ctrlPr>
              <w:rPr>
                <w:rFonts w:ascii="Cambria Math" w:hAnsi="Cambria Math"/>
                <w:szCs w:val="24"/>
              </w:rPr>
            </m:ctrlPr>
          </m:sSubPr>
          <m:e>
            <m:r>
              <m:rPr>
                <m:nor/>
              </m:rPr>
              <w:rPr>
                <w:rFonts w:ascii="Times New Roman" w:hAnsi="Times New Roman"/>
                <w:szCs w:val="24"/>
              </w:rPr>
              <m:t>β</m:t>
            </m:r>
          </m:e>
          <m:sub>
            <m:r>
              <m:rPr>
                <m:nor/>
              </m:rPr>
              <w:rPr>
                <w:rFonts w:ascii="Times New Roman" w:hAnsi="Times New Roman"/>
                <w:szCs w:val="24"/>
              </w:rPr>
              <m:t>1</m:t>
            </m:r>
          </m:sub>
        </m:sSub>
        <m:sSub>
          <m:sSubPr>
            <m:ctrlPr>
              <w:rPr>
                <w:rFonts w:ascii="Cambria Math" w:hAnsi="Cambria Math"/>
                <w:szCs w:val="24"/>
              </w:rPr>
            </m:ctrlPr>
          </m:sSubPr>
          <m:e>
            <m:r>
              <m:rPr>
                <m:nor/>
              </m:rPr>
              <w:rPr>
                <w:rFonts w:ascii="Times New Roman" w:hAnsi="Times New Roman"/>
                <w:i/>
                <w:szCs w:val="24"/>
              </w:rPr>
              <m:t>RIGHTS</m:t>
            </m:r>
          </m:e>
          <m:sub>
            <m:r>
              <m:rPr>
                <m:nor/>
              </m:rPr>
              <w:rPr>
                <w:rFonts w:ascii="Times New Roman" w:hAnsi="Times New Roman"/>
                <w:i/>
                <w:szCs w:val="24"/>
              </w:rPr>
              <m:t>it</m:t>
            </m:r>
          </m:sub>
        </m:sSub>
        <m:r>
          <m:rPr>
            <m:nor/>
          </m:rPr>
          <w:rPr>
            <w:rFonts w:ascii="Cambria Math" w:hAnsi="Times New Roman"/>
            <w:szCs w:val="24"/>
          </w:rPr>
          <m:t xml:space="preserve"> </m:t>
        </m:r>
        <m:r>
          <m:rPr>
            <m:nor/>
          </m:rPr>
          <w:rPr>
            <w:rFonts w:ascii="Times New Roman" w:hAnsi="Times New Roman"/>
            <w:szCs w:val="24"/>
          </w:rPr>
          <m:t xml:space="preserve">+ </m:t>
        </m:r>
        <m:sSub>
          <m:sSubPr>
            <m:ctrlPr>
              <w:rPr>
                <w:rFonts w:ascii="Cambria Math" w:hAnsi="Cambria Math"/>
                <w:szCs w:val="24"/>
              </w:rPr>
            </m:ctrlPr>
          </m:sSubPr>
          <m:e>
            <m:r>
              <m:rPr>
                <m:nor/>
              </m:rPr>
              <w:rPr>
                <w:rFonts w:ascii="Times New Roman" w:hAnsi="Times New Roman"/>
                <w:szCs w:val="24"/>
              </w:rPr>
              <m:t>β</m:t>
            </m:r>
          </m:e>
          <m:sub>
            <m:r>
              <m:rPr>
                <m:nor/>
              </m:rPr>
              <w:rPr>
                <w:rFonts w:ascii="Times New Roman" w:hAnsi="Times New Roman"/>
                <w:szCs w:val="24"/>
              </w:rPr>
              <m:t>2</m:t>
            </m:r>
          </m:sub>
        </m:sSub>
        <m:sSub>
          <m:sSubPr>
            <m:ctrlPr>
              <w:rPr>
                <w:rFonts w:ascii="Cambria Math" w:hAnsi="Cambria Math"/>
                <w:szCs w:val="24"/>
              </w:rPr>
            </m:ctrlPr>
          </m:sSubPr>
          <m:e>
            <m:r>
              <m:rPr>
                <m:nor/>
              </m:rPr>
              <w:rPr>
                <w:rFonts w:ascii="Times New Roman" w:hAnsi="Times New Roman"/>
                <w:i/>
                <w:szCs w:val="24"/>
              </w:rPr>
              <m:t>LIT</m:t>
            </m:r>
          </m:e>
          <m:sub>
            <m:r>
              <m:rPr>
                <m:nor/>
              </m:rPr>
              <w:rPr>
                <w:rFonts w:ascii="Times New Roman" w:hAnsi="Times New Roman"/>
                <w:i/>
                <w:szCs w:val="24"/>
              </w:rPr>
              <m:t>it</m:t>
            </m:r>
          </m:sub>
        </m:sSub>
        <m:r>
          <m:rPr>
            <m:nor/>
          </m:rPr>
          <w:rPr>
            <w:rFonts w:ascii="Times New Roman" w:hAnsi="Times New Roman"/>
            <w:szCs w:val="24"/>
          </w:rPr>
          <m:t xml:space="preserve"> +</m:t>
        </m:r>
        <m:sSub>
          <m:sSubPr>
            <m:ctrlPr>
              <w:rPr>
                <w:rFonts w:ascii="Cambria Math" w:hAnsi="Cambria Math"/>
                <w:szCs w:val="24"/>
              </w:rPr>
            </m:ctrlPr>
          </m:sSubPr>
          <m:e>
            <m:r>
              <m:rPr>
                <m:nor/>
              </m:rPr>
              <w:rPr>
                <w:rFonts w:ascii="Times New Roman" w:hAnsi="Times New Roman"/>
                <w:szCs w:val="24"/>
              </w:rPr>
              <m:t xml:space="preserve"> β</m:t>
            </m:r>
          </m:e>
          <m:sub>
            <m:r>
              <m:rPr>
                <m:nor/>
              </m:rPr>
              <w:rPr>
                <w:rFonts w:ascii="Times New Roman" w:hAnsi="Times New Roman"/>
                <w:szCs w:val="24"/>
              </w:rPr>
              <m:t>3</m:t>
            </m:r>
          </m:sub>
        </m:sSub>
        <m:sSub>
          <m:sSubPr>
            <m:ctrlPr>
              <w:rPr>
                <w:rFonts w:ascii="Cambria Math" w:hAnsi="Cambria Math"/>
                <w:szCs w:val="24"/>
              </w:rPr>
            </m:ctrlPr>
          </m:sSubPr>
          <m:e>
            <m:r>
              <m:rPr>
                <m:nor/>
              </m:rPr>
              <w:rPr>
                <w:rFonts w:ascii="Times New Roman" w:hAnsi="Times New Roman"/>
                <w:i/>
                <w:szCs w:val="24"/>
              </w:rPr>
              <m:t>NATRES</m:t>
            </m:r>
          </m:e>
          <m:sub>
            <m:r>
              <m:rPr>
                <m:nor/>
              </m:rPr>
              <w:rPr>
                <w:rFonts w:ascii="Times New Roman" w:hAnsi="Times New Roman"/>
                <w:i/>
                <w:szCs w:val="24"/>
              </w:rPr>
              <m:t>it</m:t>
            </m:r>
          </m:sub>
        </m:sSub>
        <m:r>
          <m:rPr>
            <m:nor/>
          </m:rPr>
          <w:rPr>
            <w:rFonts w:ascii="Times New Roman" w:hAnsi="Times New Roman"/>
            <w:szCs w:val="24"/>
          </w:rPr>
          <m:t xml:space="preserve"> +</m:t>
        </m:r>
        <m:sSub>
          <m:sSubPr>
            <m:ctrlPr>
              <w:rPr>
                <w:rFonts w:ascii="Cambria Math" w:hAnsi="Cambria Math"/>
                <w:szCs w:val="24"/>
              </w:rPr>
            </m:ctrlPr>
          </m:sSubPr>
          <m:e>
            <m:r>
              <m:rPr>
                <m:nor/>
              </m:rPr>
              <w:rPr>
                <w:rFonts w:ascii="Times New Roman" w:hAnsi="Times New Roman"/>
                <w:szCs w:val="24"/>
              </w:rPr>
              <m:t xml:space="preserve"> β</m:t>
            </m:r>
          </m:e>
          <m:sub>
            <m:r>
              <m:rPr>
                <m:nor/>
              </m:rPr>
              <w:rPr>
                <w:rFonts w:ascii="Times New Roman" w:hAnsi="Times New Roman"/>
                <w:szCs w:val="24"/>
              </w:rPr>
              <m:t>4</m:t>
            </m:r>
          </m:sub>
        </m:sSub>
        <m:sSub>
          <m:sSubPr>
            <m:ctrlPr>
              <w:rPr>
                <w:rFonts w:ascii="Cambria Math" w:hAnsi="Cambria Math"/>
                <w:szCs w:val="24"/>
              </w:rPr>
            </m:ctrlPr>
          </m:sSubPr>
          <m:e>
            <m:r>
              <m:rPr>
                <m:nor/>
              </m:rPr>
              <w:rPr>
                <w:rFonts w:ascii="Times New Roman" w:hAnsi="Times New Roman"/>
                <w:i/>
                <w:szCs w:val="24"/>
              </w:rPr>
              <m:t>TRADE</m:t>
            </m:r>
          </m:e>
          <m:sub>
            <m:r>
              <m:rPr>
                <m:nor/>
              </m:rPr>
              <w:rPr>
                <w:rFonts w:ascii="Times New Roman" w:hAnsi="Times New Roman"/>
                <w:i/>
                <w:szCs w:val="24"/>
              </w:rPr>
              <m:t>it</m:t>
            </m:r>
          </m:sub>
        </m:sSub>
        <m:r>
          <m:rPr>
            <m:nor/>
          </m:rPr>
          <w:rPr>
            <w:rFonts w:ascii="Times New Roman" w:hAnsi="Times New Roman"/>
            <w:szCs w:val="24"/>
          </w:rPr>
          <m:t xml:space="preserve"> </m:t>
        </m:r>
        <m:sSub>
          <m:sSubPr>
            <m:ctrlPr>
              <w:rPr>
                <w:rFonts w:ascii="Cambria Math" w:hAnsi="Cambria Math"/>
                <w:szCs w:val="24"/>
              </w:rPr>
            </m:ctrlPr>
          </m:sSubPr>
          <m:e>
            <m:r>
              <m:rPr>
                <m:nor/>
              </m:rPr>
              <w:rPr>
                <w:rFonts w:ascii="Times New Roman" w:hAnsi="Times New Roman"/>
                <w:szCs w:val="24"/>
              </w:rPr>
              <m:t>+ β</m:t>
            </m:r>
          </m:e>
          <m:sub>
            <m:r>
              <m:rPr>
                <m:nor/>
              </m:rPr>
              <w:rPr>
                <w:rFonts w:ascii="Times New Roman" w:hAnsi="Times New Roman"/>
                <w:szCs w:val="24"/>
              </w:rPr>
              <m:t>5</m:t>
            </m:r>
          </m:sub>
        </m:sSub>
        <m:sSub>
          <m:sSubPr>
            <m:ctrlPr>
              <w:rPr>
                <w:rFonts w:ascii="Cambria Math" w:hAnsi="Cambria Math"/>
                <w:szCs w:val="24"/>
              </w:rPr>
            </m:ctrlPr>
          </m:sSubPr>
          <m:e>
            <m:r>
              <m:rPr>
                <m:nor/>
              </m:rPr>
              <w:rPr>
                <w:rFonts w:ascii="Times New Roman" w:hAnsi="Times New Roman"/>
                <w:i/>
                <w:szCs w:val="24"/>
              </w:rPr>
              <m:t>INFLA</m:t>
            </m:r>
          </m:e>
          <m:sub>
            <m:r>
              <m:rPr>
                <m:nor/>
              </m:rPr>
              <w:rPr>
                <w:rFonts w:ascii="Times New Roman" w:hAnsi="Times New Roman"/>
                <w:i/>
                <w:szCs w:val="24"/>
              </w:rPr>
              <m:t>it</m:t>
            </m:r>
          </m:sub>
        </m:sSub>
      </m:oMath>
    </w:p>
    <w:p w:rsidR="00CA47BE" w:rsidRPr="007C44F1" w:rsidRDefault="00CA47BE" w:rsidP="00634BF8">
      <w:pPr>
        <w:spacing w:line="480" w:lineRule="auto"/>
        <w:ind w:left="720"/>
        <w:jc w:val="both"/>
        <w:rPr>
          <w:rFonts w:ascii="Times New Roman" w:hAnsi="Times New Roman"/>
          <w:szCs w:val="24"/>
        </w:rPr>
      </w:pPr>
      <w:r w:rsidRPr="007C44F1">
        <w:rPr>
          <w:rFonts w:ascii="Times New Roman" w:hAnsi="Times New Roman"/>
          <w:szCs w:val="24"/>
        </w:rPr>
        <w:t xml:space="preserve"> </w:t>
      </w:r>
      <m:oMath>
        <m:r>
          <m:rPr>
            <m:nor/>
          </m:rPr>
          <w:rPr>
            <w:rFonts w:ascii="Times New Roman" w:hAnsi="Times New Roman"/>
            <w:szCs w:val="24"/>
          </w:rPr>
          <m:t xml:space="preserve">+ </m:t>
        </m:r>
        <m:sSub>
          <m:sSubPr>
            <m:ctrlPr>
              <w:rPr>
                <w:rFonts w:ascii="Cambria Math" w:hAnsi="Cambria Math"/>
                <w:szCs w:val="24"/>
              </w:rPr>
            </m:ctrlPr>
          </m:sSubPr>
          <m:e>
            <m:r>
              <m:rPr>
                <m:nor/>
              </m:rPr>
              <w:rPr>
                <w:rFonts w:ascii="Times New Roman" w:hAnsi="Times New Roman"/>
                <w:szCs w:val="24"/>
              </w:rPr>
              <m:t>β</m:t>
            </m:r>
          </m:e>
          <m:sub>
            <m:r>
              <m:rPr>
                <m:nor/>
              </m:rPr>
              <w:rPr>
                <w:rFonts w:ascii="Times New Roman" w:hAnsi="Times New Roman"/>
                <w:szCs w:val="24"/>
              </w:rPr>
              <m:t>6</m:t>
            </m:r>
          </m:sub>
        </m:sSub>
        <m:sSub>
          <m:sSubPr>
            <m:ctrlPr>
              <w:rPr>
                <w:rFonts w:ascii="Cambria Math" w:hAnsi="Cambria Math"/>
                <w:szCs w:val="24"/>
              </w:rPr>
            </m:ctrlPr>
          </m:sSubPr>
          <m:e>
            <m:r>
              <m:rPr>
                <m:nor/>
              </m:rPr>
              <w:rPr>
                <w:rFonts w:ascii="Times New Roman" w:hAnsi="Times New Roman"/>
                <w:i/>
                <w:szCs w:val="24"/>
              </w:rPr>
              <m:t>POLRISK</m:t>
            </m:r>
          </m:e>
          <m:sub>
            <m:r>
              <m:rPr>
                <m:nor/>
              </m:rPr>
              <w:rPr>
                <w:rFonts w:ascii="Times New Roman" w:hAnsi="Times New Roman"/>
                <w:i/>
                <w:szCs w:val="24"/>
              </w:rPr>
              <m:t>it</m:t>
            </m:r>
          </m:sub>
        </m:sSub>
        <m:r>
          <m:rPr>
            <m:nor/>
          </m:rPr>
          <w:rPr>
            <w:rFonts w:ascii="Times New Roman" w:hAnsi="Times New Roman"/>
            <w:szCs w:val="24"/>
          </w:rPr>
          <m:t xml:space="preserve"> + </m:t>
        </m:r>
        <m:sSub>
          <m:sSubPr>
            <m:ctrlPr>
              <w:rPr>
                <w:rFonts w:ascii="Cambria Math" w:hAnsi="Cambria Math"/>
                <w:szCs w:val="24"/>
              </w:rPr>
            </m:ctrlPr>
          </m:sSubPr>
          <m:e>
            <m:r>
              <m:rPr>
                <m:nor/>
              </m:rPr>
              <w:rPr>
                <w:rFonts w:ascii="Times New Roman" w:hAnsi="Times New Roman"/>
                <w:szCs w:val="24"/>
              </w:rPr>
              <m:t>β</m:t>
            </m:r>
          </m:e>
          <m:sub>
            <m:r>
              <m:rPr>
                <m:nor/>
              </m:rPr>
              <w:rPr>
                <w:rFonts w:ascii="Times New Roman" w:hAnsi="Times New Roman"/>
                <w:szCs w:val="24"/>
              </w:rPr>
              <m:t>7</m:t>
            </m:r>
          </m:sub>
        </m:sSub>
        <m:sSub>
          <m:sSubPr>
            <m:ctrlPr>
              <w:rPr>
                <w:rFonts w:ascii="Cambria Math" w:hAnsi="Cambria Math"/>
                <w:szCs w:val="24"/>
              </w:rPr>
            </m:ctrlPr>
          </m:sSubPr>
          <m:e>
            <m:r>
              <m:rPr>
                <m:nor/>
              </m:rPr>
              <w:rPr>
                <w:rFonts w:ascii="Cambria Math" w:hAnsi="Times New Roman"/>
                <w:i/>
                <w:szCs w:val="24"/>
              </w:rPr>
              <m:t>BUSFREE</m:t>
            </m:r>
          </m:e>
          <m:sub>
            <m:r>
              <m:rPr>
                <m:nor/>
              </m:rPr>
              <w:rPr>
                <w:rFonts w:ascii="Times New Roman" w:hAnsi="Times New Roman"/>
                <w:i/>
                <w:szCs w:val="24"/>
              </w:rPr>
              <m:t>it</m:t>
            </m:r>
          </m:sub>
        </m:sSub>
        <m:r>
          <m:rPr>
            <m:nor/>
          </m:rPr>
          <w:rPr>
            <w:rFonts w:ascii="Times New Roman" w:hAnsi="Times New Roman"/>
            <w:szCs w:val="24"/>
          </w:rPr>
          <m:t xml:space="preserve"> + </m:t>
        </m:r>
        <m:sSub>
          <m:sSubPr>
            <m:ctrlPr>
              <w:rPr>
                <w:rFonts w:ascii="Cambria Math" w:hAnsi="Cambria Math"/>
                <w:szCs w:val="24"/>
              </w:rPr>
            </m:ctrlPr>
          </m:sSubPr>
          <m:e>
            <m:r>
              <m:rPr>
                <m:nor/>
              </m:rPr>
              <w:rPr>
                <w:rFonts w:ascii="Times New Roman" w:hAnsi="Times New Roman"/>
                <w:szCs w:val="24"/>
              </w:rPr>
              <m:t>β</m:t>
            </m:r>
          </m:e>
          <m:sub>
            <m:r>
              <m:rPr>
                <m:nor/>
              </m:rPr>
              <w:rPr>
                <w:rFonts w:ascii="Times New Roman" w:hAnsi="Times New Roman"/>
                <w:szCs w:val="24"/>
              </w:rPr>
              <m:t>8</m:t>
            </m:r>
          </m:sub>
        </m:sSub>
        <m:sSub>
          <m:sSubPr>
            <m:ctrlPr>
              <w:rPr>
                <w:rFonts w:ascii="Cambria Math" w:hAnsi="Cambria Math"/>
                <w:szCs w:val="24"/>
              </w:rPr>
            </m:ctrlPr>
          </m:sSubPr>
          <m:e>
            <m:r>
              <m:rPr>
                <m:nor/>
              </m:rPr>
              <w:rPr>
                <w:rFonts w:ascii="Cambria Math" w:hAnsi="Times New Roman"/>
                <w:i/>
                <w:szCs w:val="24"/>
              </w:rPr>
              <m:t>EGROW</m:t>
            </m:r>
          </m:e>
          <m:sub>
            <m:r>
              <m:rPr>
                <m:nor/>
              </m:rPr>
              <w:rPr>
                <w:rFonts w:ascii="Times New Roman" w:hAnsi="Times New Roman"/>
                <w:i/>
                <w:szCs w:val="24"/>
              </w:rPr>
              <m:t>it</m:t>
            </m:r>
          </m:sub>
        </m:sSub>
        <m:sSub>
          <m:sSubPr>
            <m:ctrlPr>
              <w:rPr>
                <w:rFonts w:ascii="Cambria Math" w:hAnsi="Cambria Math"/>
                <w:szCs w:val="24"/>
              </w:rPr>
            </m:ctrlPr>
          </m:sSubPr>
          <m:e>
            <m:r>
              <m:rPr>
                <m:nor/>
              </m:rPr>
              <w:rPr>
                <w:rFonts w:ascii="Times New Roman" w:hAnsi="Times New Roman"/>
                <w:szCs w:val="24"/>
              </w:rPr>
              <m:t>ε</m:t>
            </m:r>
          </m:e>
          <m:sub>
            <m:r>
              <m:rPr>
                <m:nor/>
              </m:rPr>
              <w:rPr>
                <w:rFonts w:ascii="Times New Roman" w:hAnsi="Times New Roman"/>
                <w:i/>
                <w:szCs w:val="24"/>
              </w:rPr>
              <m:t>it</m:t>
            </m:r>
          </m:sub>
        </m:sSub>
        <m:r>
          <m:rPr>
            <m:nor/>
          </m:rPr>
          <w:rPr>
            <w:rFonts w:ascii="Cambria Math" w:hAnsi="Times New Roman"/>
            <w:szCs w:val="24"/>
          </w:rPr>
          <m:t xml:space="preserve">                                                   </m:t>
        </m:r>
      </m:oMath>
    </w:p>
    <w:p w:rsidR="00322BD9" w:rsidRPr="007C44F1" w:rsidRDefault="00322BD9" w:rsidP="00634BF8">
      <w:pPr>
        <w:spacing w:line="480" w:lineRule="auto"/>
        <w:jc w:val="both"/>
        <w:rPr>
          <w:rFonts w:ascii="Times New Roman" w:hAnsi="Times New Roman"/>
          <w:szCs w:val="24"/>
        </w:rPr>
      </w:pPr>
    </w:p>
    <w:p w:rsidR="00322BD9" w:rsidRPr="007C44F1" w:rsidRDefault="00322BD9" w:rsidP="00634BF8">
      <w:pPr>
        <w:spacing w:line="480" w:lineRule="auto"/>
        <w:jc w:val="both"/>
        <w:rPr>
          <w:rFonts w:ascii="Times New Roman" w:hAnsi="Times New Roman"/>
          <w:szCs w:val="24"/>
        </w:rPr>
      </w:pPr>
      <w:bookmarkStart w:id="5" w:name="_Toc343381825"/>
      <w:r w:rsidRPr="007C44F1">
        <w:rPr>
          <w:rFonts w:ascii="Times New Roman" w:hAnsi="Times New Roman"/>
          <w:szCs w:val="24"/>
        </w:rPr>
        <w:t>The variable labels are described in Table 2.</w:t>
      </w:r>
    </w:p>
    <w:p w:rsidR="00322BD9" w:rsidRPr="007C44F1" w:rsidRDefault="00322BD9"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322BD9" w:rsidRPr="007C44F1" w:rsidRDefault="00322BD9" w:rsidP="00634BF8">
      <w:pPr>
        <w:spacing w:line="480" w:lineRule="auto"/>
        <w:jc w:val="center"/>
        <w:rPr>
          <w:rFonts w:ascii="Times New Roman" w:hAnsi="Times New Roman"/>
          <w:szCs w:val="24"/>
        </w:rPr>
      </w:pPr>
      <w:r w:rsidRPr="007C44F1">
        <w:rPr>
          <w:rFonts w:ascii="Times New Roman" w:hAnsi="Times New Roman"/>
          <w:szCs w:val="24"/>
        </w:rPr>
        <w:t>Insert Table 2 about here</w:t>
      </w:r>
    </w:p>
    <w:p w:rsidR="00322BD9" w:rsidRPr="007C44F1" w:rsidRDefault="00322BD9"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322BD9" w:rsidRPr="007C44F1" w:rsidRDefault="00322BD9" w:rsidP="00634BF8">
      <w:pPr>
        <w:spacing w:line="480" w:lineRule="auto"/>
        <w:jc w:val="center"/>
        <w:rPr>
          <w:rFonts w:ascii="Times New Roman" w:hAnsi="Times New Roman"/>
          <w:i/>
          <w:szCs w:val="24"/>
        </w:rPr>
      </w:pPr>
    </w:p>
    <w:p w:rsidR="00322BD9" w:rsidRPr="007C44F1" w:rsidRDefault="00322BD9" w:rsidP="00634BF8">
      <w:pPr>
        <w:spacing w:line="480" w:lineRule="auto"/>
        <w:jc w:val="both"/>
        <w:rPr>
          <w:rFonts w:ascii="Times New Roman" w:hAnsi="Times New Roman"/>
          <w:szCs w:val="24"/>
        </w:rPr>
      </w:pPr>
      <w:r w:rsidRPr="007C44F1">
        <w:rPr>
          <w:rFonts w:ascii="Times New Roman" w:hAnsi="Times New Roman"/>
          <w:szCs w:val="24"/>
        </w:rPr>
        <w:t xml:space="preserve">Unlike Harms and </w:t>
      </w:r>
      <w:proofErr w:type="spellStart"/>
      <w:r w:rsidRPr="007C44F1">
        <w:rPr>
          <w:rFonts w:ascii="Times New Roman" w:hAnsi="Times New Roman"/>
          <w:szCs w:val="24"/>
        </w:rPr>
        <w:t>Ursprung</w:t>
      </w:r>
      <w:proofErr w:type="spellEnd"/>
      <w:r w:rsidRPr="007C44F1">
        <w:rPr>
          <w:rFonts w:ascii="Times New Roman" w:hAnsi="Times New Roman"/>
          <w:szCs w:val="24"/>
        </w:rPr>
        <w:t xml:space="preserve"> (2002), </w:t>
      </w:r>
      <w:r w:rsidR="00F031F5" w:rsidRPr="007C44F1">
        <w:rPr>
          <w:rFonts w:ascii="Times New Roman" w:hAnsi="Times New Roman"/>
          <w:szCs w:val="24"/>
        </w:rPr>
        <w:t xml:space="preserve">this study also controls for economic growth, as several independent studies (e.g., Schneider &amp; Frey, 1985; </w:t>
      </w:r>
      <w:proofErr w:type="spellStart"/>
      <w:r w:rsidR="00F031F5" w:rsidRPr="007C44F1">
        <w:rPr>
          <w:rFonts w:ascii="Times New Roman" w:hAnsi="Times New Roman"/>
          <w:szCs w:val="24"/>
        </w:rPr>
        <w:t>Jakobsen</w:t>
      </w:r>
      <w:proofErr w:type="spellEnd"/>
      <w:r w:rsidR="00F031F5" w:rsidRPr="007C44F1">
        <w:rPr>
          <w:rFonts w:ascii="Times New Roman" w:hAnsi="Times New Roman"/>
          <w:szCs w:val="24"/>
        </w:rPr>
        <w:t xml:space="preserve"> &amp; de </w:t>
      </w:r>
      <w:proofErr w:type="spellStart"/>
      <w:r w:rsidR="00F031F5" w:rsidRPr="007C44F1">
        <w:rPr>
          <w:rFonts w:ascii="Times New Roman" w:hAnsi="Times New Roman"/>
          <w:szCs w:val="24"/>
        </w:rPr>
        <w:t>Soysa</w:t>
      </w:r>
      <w:proofErr w:type="spellEnd"/>
      <w:r w:rsidR="00F031F5" w:rsidRPr="007C44F1">
        <w:rPr>
          <w:rFonts w:ascii="Times New Roman" w:hAnsi="Times New Roman"/>
          <w:szCs w:val="24"/>
        </w:rPr>
        <w:t xml:space="preserve">, 2006; Blanton &amp; Blanton, 2012) find that it has a significant effect on MNEs’ location decisions. </w:t>
      </w:r>
    </w:p>
    <w:p w:rsidR="00BE0A2D" w:rsidRPr="007C44F1" w:rsidRDefault="00BE0A2D" w:rsidP="00634BF8">
      <w:pPr>
        <w:pStyle w:val="Heading1"/>
        <w:spacing w:before="0"/>
        <w:jc w:val="both"/>
        <w:rPr>
          <w:rFonts w:ascii="Times New Roman" w:hAnsi="Times New Roman" w:cs="Times New Roman"/>
          <w:sz w:val="24"/>
          <w:szCs w:val="24"/>
        </w:rPr>
      </w:pPr>
    </w:p>
    <w:p w:rsidR="00F031F5" w:rsidRPr="007C44F1" w:rsidRDefault="00EB1471" w:rsidP="00634BF8">
      <w:pPr>
        <w:spacing w:line="480" w:lineRule="auto"/>
        <w:rPr>
          <w:i/>
          <w:szCs w:val="24"/>
        </w:rPr>
      </w:pPr>
      <w:r>
        <w:rPr>
          <w:rFonts w:ascii="Times New Roman" w:hAnsi="Times New Roman"/>
          <w:i/>
          <w:szCs w:val="24"/>
        </w:rPr>
        <w:t xml:space="preserve">5.3 </w:t>
      </w:r>
      <w:r w:rsidR="00F031F5" w:rsidRPr="007C44F1">
        <w:rPr>
          <w:rFonts w:ascii="Times New Roman" w:hAnsi="Times New Roman"/>
          <w:i/>
          <w:szCs w:val="24"/>
        </w:rPr>
        <w:t>Operational Measures</w:t>
      </w:r>
      <w:r w:rsidR="00691BB8" w:rsidRPr="007C44F1">
        <w:rPr>
          <w:rFonts w:ascii="Times New Roman" w:hAnsi="Times New Roman"/>
          <w:i/>
          <w:szCs w:val="24"/>
        </w:rPr>
        <w:t xml:space="preserve"> and Controls</w:t>
      </w:r>
    </w:p>
    <w:bookmarkEnd w:id="5"/>
    <w:p w:rsidR="00322BD9" w:rsidRPr="007C44F1" w:rsidRDefault="00322BD9" w:rsidP="00634BF8">
      <w:pPr>
        <w:spacing w:after="240" w:line="480" w:lineRule="auto"/>
        <w:jc w:val="both"/>
        <w:rPr>
          <w:rFonts w:ascii="Times New Roman" w:hAnsi="Times New Roman"/>
          <w:szCs w:val="24"/>
        </w:rPr>
      </w:pPr>
      <w:r w:rsidRPr="007C44F1">
        <w:rPr>
          <w:rFonts w:ascii="Times New Roman" w:hAnsi="Times New Roman"/>
          <w:szCs w:val="24"/>
        </w:rPr>
        <w:t xml:space="preserve">To identify the moderating effect of investor nationality on sensitivity to human rights, the model was estimated using three different host-nation specific dependent variables: total FDI inflows; FDI inflows from the US; and FDI inflows from China. The US and China were chosen as comparison subjects, because these countries are perceived to be very different in terms of their </w:t>
      </w:r>
      <w:r w:rsidR="00A30AFC" w:rsidRPr="007C44F1">
        <w:rPr>
          <w:rFonts w:ascii="Times New Roman" w:hAnsi="Times New Roman"/>
          <w:szCs w:val="24"/>
        </w:rPr>
        <w:t>stance</w:t>
      </w:r>
      <w:r w:rsidRPr="007C44F1">
        <w:rPr>
          <w:rFonts w:ascii="Times New Roman" w:hAnsi="Times New Roman"/>
          <w:szCs w:val="24"/>
        </w:rPr>
        <w:t xml:space="preserve"> towards human rights. The US, for example, currently has a score of 1 on the Freedom House measure of civil liberties (where lower values on the 7-point scale reflect greater respect for human rights), whereas China has a rating of 6. </w:t>
      </w:r>
      <w:r w:rsidR="008D18E5" w:rsidRPr="007C44F1">
        <w:rPr>
          <w:rFonts w:ascii="Times New Roman" w:hAnsi="Times New Roman"/>
          <w:szCs w:val="24"/>
        </w:rPr>
        <w:t>Therefore, t</w:t>
      </w:r>
      <w:r w:rsidRPr="007C44F1">
        <w:rPr>
          <w:rFonts w:ascii="Times New Roman" w:hAnsi="Times New Roman"/>
          <w:szCs w:val="24"/>
        </w:rPr>
        <w:t>his pair serve</w:t>
      </w:r>
      <w:r w:rsidR="008D18E5" w:rsidRPr="007C44F1">
        <w:rPr>
          <w:rFonts w:ascii="Times New Roman" w:hAnsi="Times New Roman"/>
          <w:szCs w:val="24"/>
        </w:rPr>
        <w:t>s</w:t>
      </w:r>
      <w:r w:rsidRPr="007C44F1">
        <w:rPr>
          <w:rFonts w:ascii="Times New Roman" w:hAnsi="Times New Roman"/>
          <w:szCs w:val="24"/>
        </w:rPr>
        <w:t xml:space="preserve"> as an effective basis for assessing the potential influence of home-nation human rights on the location preferences of outward investors.</w:t>
      </w:r>
    </w:p>
    <w:p w:rsidR="00D73585" w:rsidRPr="007C44F1" w:rsidRDefault="001978FB" w:rsidP="00634BF8">
      <w:pPr>
        <w:spacing w:after="240" w:line="480" w:lineRule="auto"/>
        <w:jc w:val="both"/>
        <w:rPr>
          <w:rFonts w:ascii="Times New Roman" w:hAnsi="Times New Roman"/>
          <w:szCs w:val="24"/>
        </w:rPr>
      </w:pPr>
      <w:r w:rsidRPr="007C44F1">
        <w:rPr>
          <w:rFonts w:ascii="Times New Roman" w:hAnsi="Times New Roman"/>
          <w:szCs w:val="24"/>
        </w:rPr>
        <w:t xml:space="preserve">To maximise comparability, both the sample and the study period were held constant between the three dependent-variable measures. </w:t>
      </w:r>
      <w:r w:rsidR="00CA47BE" w:rsidRPr="007C44F1">
        <w:rPr>
          <w:rFonts w:ascii="Times New Roman" w:hAnsi="Times New Roman"/>
          <w:szCs w:val="24"/>
        </w:rPr>
        <w:t xml:space="preserve">Following </w:t>
      </w:r>
      <w:r w:rsidR="0070676E" w:rsidRPr="007C44F1">
        <w:rPr>
          <w:rFonts w:ascii="Times New Roman" w:hAnsi="Times New Roman"/>
          <w:szCs w:val="24"/>
        </w:rPr>
        <w:t>previous research</w:t>
      </w:r>
      <w:r w:rsidR="00F34A62" w:rsidRPr="007C44F1">
        <w:rPr>
          <w:rFonts w:ascii="Times New Roman" w:hAnsi="Times New Roman"/>
          <w:szCs w:val="24"/>
        </w:rPr>
        <w:t>ers</w:t>
      </w:r>
      <w:r w:rsidR="0070676E" w:rsidRPr="007C44F1">
        <w:rPr>
          <w:rFonts w:ascii="Times New Roman" w:hAnsi="Times New Roman"/>
          <w:szCs w:val="24"/>
        </w:rPr>
        <w:t xml:space="preserve"> (e.g., </w:t>
      </w:r>
      <w:r w:rsidR="006932C0" w:rsidRPr="007C44F1">
        <w:rPr>
          <w:rFonts w:ascii="Times New Roman" w:hAnsi="Times New Roman"/>
          <w:szCs w:val="24"/>
        </w:rPr>
        <w:t xml:space="preserve">Root </w:t>
      </w:r>
      <w:r w:rsidR="0070676E" w:rsidRPr="007C44F1">
        <w:rPr>
          <w:rFonts w:ascii="Times New Roman" w:hAnsi="Times New Roman"/>
          <w:szCs w:val="24"/>
        </w:rPr>
        <w:t>&amp; Ahmed, 197</w:t>
      </w:r>
      <w:r w:rsidR="001530A9" w:rsidRPr="007C44F1">
        <w:rPr>
          <w:rFonts w:ascii="Times New Roman" w:hAnsi="Times New Roman"/>
          <w:szCs w:val="24"/>
        </w:rPr>
        <w:t>9</w:t>
      </w:r>
      <w:r w:rsidR="0070676E" w:rsidRPr="007C44F1">
        <w:rPr>
          <w:rFonts w:ascii="Times New Roman" w:hAnsi="Times New Roman"/>
          <w:szCs w:val="24"/>
        </w:rPr>
        <w:t>;</w:t>
      </w:r>
      <w:r w:rsidR="006932C0" w:rsidRPr="007C44F1">
        <w:rPr>
          <w:rFonts w:ascii="Times New Roman" w:hAnsi="Times New Roman"/>
          <w:szCs w:val="24"/>
        </w:rPr>
        <w:t xml:space="preserve"> </w:t>
      </w:r>
      <w:r w:rsidR="00F17A06" w:rsidRPr="007C44F1">
        <w:rPr>
          <w:rFonts w:ascii="Times New Roman" w:hAnsi="Times New Roman"/>
          <w:szCs w:val="24"/>
        </w:rPr>
        <w:t xml:space="preserve">Schneider </w:t>
      </w:r>
      <w:r w:rsidR="0070676E" w:rsidRPr="007C44F1">
        <w:rPr>
          <w:rFonts w:ascii="Times New Roman" w:hAnsi="Times New Roman"/>
          <w:szCs w:val="24"/>
        </w:rPr>
        <w:t>&amp; Frey, 1985;</w:t>
      </w:r>
      <w:r w:rsidR="003234D1" w:rsidRPr="007C44F1">
        <w:rPr>
          <w:rFonts w:ascii="Times New Roman" w:hAnsi="Times New Roman"/>
          <w:szCs w:val="24"/>
        </w:rPr>
        <w:t xml:space="preserve"> </w:t>
      </w:r>
      <w:r w:rsidR="0070676E" w:rsidRPr="007C44F1">
        <w:rPr>
          <w:rFonts w:ascii="Times New Roman" w:hAnsi="Times New Roman"/>
          <w:szCs w:val="24"/>
        </w:rPr>
        <w:t xml:space="preserve">Tsai, 1994; </w:t>
      </w:r>
      <w:r w:rsidR="003234D1" w:rsidRPr="007C44F1">
        <w:rPr>
          <w:rFonts w:ascii="Times New Roman" w:hAnsi="Times New Roman"/>
          <w:szCs w:val="24"/>
        </w:rPr>
        <w:t xml:space="preserve">Cheng </w:t>
      </w:r>
      <w:r w:rsidR="0070676E" w:rsidRPr="007C44F1">
        <w:rPr>
          <w:rFonts w:ascii="Times New Roman" w:hAnsi="Times New Roman"/>
          <w:szCs w:val="24"/>
        </w:rPr>
        <w:t>&amp; Kwan, 2000;</w:t>
      </w:r>
      <w:r w:rsidR="003234D1" w:rsidRPr="007C44F1">
        <w:rPr>
          <w:rFonts w:ascii="Times New Roman" w:hAnsi="Times New Roman"/>
          <w:szCs w:val="24"/>
        </w:rPr>
        <w:t xml:space="preserve"> </w:t>
      </w:r>
      <w:proofErr w:type="spellStart"/>
      <w:r w:rsidR="003234D1" w:rsidRPr="007C44F1">
        <w:rPr>
          <w:rFonts w:ascii="Times New Roman" w:hAnsi="Times New Roman"/>
          <w:szCs w:val="24"/>
        </w:rPr>
        <w:t>Cha</w:t>
      </w:r>
      <w:r w:rsidR="0070676E" w:rsidRPr="007C44F1">
        <w:rPr>
          <w:rFonts w:ascii="Times New Roman" w:hAnsi="Times New Roman"/>
          <w:szCs w:val="24"/>
        </w:rPr>
        <w:t>krabarti</w:t>
      </w:r>
      <w:proofErr w:type="spellEnd"/>
      <w:r w:rsidR="0070676E" w:rsidRPr="007C44F1">
        <w:rPr>
          <w:rFonts w:ascii="Times New Roman" w:hAnsi="Times New Roman"/>
          <w:szCs w:val="24"/>
        </w:rPr>
        <w:t>, 2001;</w:t>
      </w:r>
      <w:r w:rsidR="004D7092" w:rsidRPr="007C44F1">
        <w:rPr>
          <w:rFonts w:ascii="Times New Roman" w:hAnsi="Times New Roman"/>
          <w:szCs w:val="24"/>
        </w:rPr>
        <w:t xml:space="preserve"> </w:t>
      </w:r>
      <w:r w:rsidR="00CA47BE" w:rsidRPr="007C44F1">
        <w:rPr>
          <w:rFonts w:ascii="Times New Roman" w:hAnsi="Times New Roman"/>
          <w:szCs w:val="24"/>
        </w:rPr>
        <w:t xml:space="preserve">Harms </w:t>
      </w:r>
      <w:r w:rsidR="0070676E" w:rsidRPr="007C44F1">
        <w:rPr>
          <w:rFonts w:ascii="Times New Roman" w:hAnsi="Times New Roman"/>
          <w:szCs w:val="24"/>
        </w:rPr>
        <w:t xml:space="preserve">&amp; </w:t>
      </w:r>
      <w:proofErr w:type="spellStart"/>
      <w:r w:rsidR="0070676E" w:rsidRPr="007C44F1">
        <w:rPr>
          <w:rFonts w:ascii="Times New Roman" w:hAnsi="Times New Roman"/>
          <w:szCs w:val="24"/>
        </w:rPr>
        <w:t>Ursprung</w:t>
      </w:r>
      <w:proofErr w:type="spellEnd"/>
      <w:r w:rsidR="0070676E" w:rsidRPr="007C44F1">
        <w:rPr>
          <w:rFonts w:ascii="Times New Roman" w:hAnsi="Times New Roman"/>
          <w:szCs w:val="24"/>
        </w:rPr>
        <w:t>, 2002;</w:t>
      </w:r>
      <w:r w:rsidR="00CA47BE" w:rsidRPr="007C44F1">
        <w:rPr>
          <w:rFonts w:ascii="Times New Roman" w:hAnsi="Times New Roman"/>
          <w:szCs w:val="24"/>
        </w:rPr>
        <w:t xml:space="preserve"> </w:t>
      </w:r>
      <w:r w:rsidR="004D7092" w:rsidRPr="007C44F1">
        <w:rPr>
          <w:rFonts w:ascii="Times New Roman" w:hAnsi="Times New Roman"/>
          <w:szCs w:val="24"/>
        </w:rPr>
        <w:t xml:space="preserve">Kinoshita </w:t>
      </w:r>
      <w:r w:rsidR="0070676E" w:rsidRPr="007C44F1">
        <w:rPr>
          <w:rFonts w:ascii="Times New Roman" w:hAnsi="Times New Roman"/>
          <w:szCs w:val="24"/>
        </w:rPr>
        <w:t xml:space="preserve">&amp; Campos, </w:t>
      </w:r>
      <w:r w:rsidR="004D7092" w:rsidRPr="007C44F1">
        <w:rPr>
          <w:rFonts w:ascii="Times New Roman" w:hAnsi="Times New Roman"/>
          <w:szCs w:val="24"/>
        </w:rPr>
        <w:t xml:space="preserve">2003), </w:t>
      </w:r>
      <w:r w:rsidR="00CA47BE" w:rsidRPr="007C44F1">
        <w:rPr>
          <w:rFonts w:ascii="Times New Roman" w:hAnsi="Times New Roman"/>
          <w:szCs w:val="24"/>
        </w:rPr>
        <w:t xml:space="preserve">the inflows are divided by population </w:t>
      </w:r>
      <w:r w:rsidR="006B2E12" w:rsidRPr="007C44F1">
        <w:rPr>
          <w:rFonts w:ascii="Times New Roman" w:hAnsi="Times New Roman"/>
          <w:szCs w:val="24"/>
        </w:rPr>
        <w:t xml:space="preserve">(in millions) </w:t>
      </w:r>
      <w:r w:rsidR="00CA47BE" w:rsidRPr="007C44F1">
        <w:rPr>
          <w:rFonts w:ascii="Times New Roman" w:hAnsi="Times New Roman"/>
          <w:szCs w:val="24"/>
        </w:rPr>
        <w:t xml:space="preserve">to control for country size. </w:t>
      </w:r>
      <w:r w:rsidR="00140A23" w:rsidRPr="007C44F1">
        <w:rPr>
          <w:rFonts w:ascii="Times New Roman" w:hAnsi="Times New Roman"/>
          <w:szCs w:val="24"/>
        </w:rPr>
        <w:t xml:space="preserve">Using a common technique employed in the IB literature, the FDI data were </w:t>
      </w:r>
      <w:r w:rsidR="007A177D" w:rsidRPr="007C44F1">
        <w:rPr>
          <w:rFonts w:ascii="Times New Roman" w:hAnsi="Times New Roman"/>
          <w:szCs w:val="24"/>
        </w:rPr>
        <w:t xml:space="preserve">subject to a logarithmic transformation </w:t>
      </w:r>
      <w:r w:rsidR="00140A23" w:rsidRPr="007C44F1">
        <w:rPr>
          <w:rFonts w:ascii="Times New Roman" w:hAnsi="Times New Roman"/>
          <w:szCs w:val="24"/>
        </w:rPr>
        <w:t>to alleviate skew</w:t>
      </w:r>
      <w:r w:rsidR="0022001E" w:rsidRPr="007C44F1">
        <w:rPr>
          <w:rFonts w:ascii="Times New Roman" w:hAnsi="Times New Roman"/>
          <w:szCs w:val="24"/>
        </w:rPr>
        <w:t>ed</w:t>
      </w:r>
      <w:r w:rsidR="00140A23" w:rsidRPr="007C44F1">
        <w:rPr>
          <w:rFonts w:ascii="Times New Roman" w:hAnsi="Times New Roman"/>
          <w:szCs w:val="24"/>
        </w:rPr>
        <w:t xml:space="preserve">ness. </w:t>
      </w:r>
      <w:r w:rsidR="00CA47BE" w:rsidRPr="007C44F1">
        <w:rPr>
          <w:rFonts w:ascii="Times New Roman" w:hAnsi="Times New Roman"/>
          <w:szCs w:val="24"/>
        </w:rPr>
        <w:t xml:space="preserve">Figures on total FDI inflows were collected from </w:t>
      </w:r>
      <w:r w:rsidR="0033509C" w:rsidRPr="007C44F1">
        <w:rPr>
          <w:rFonts w:ascii="Times New Roman" w:hAnsi="Times New Roman"/>
          <w:szCs w:val="24"/>
        </w:rPr>
        <w:t>UNCTAD</w:t>
      </w:r>
      <w:r w:rsidR="00CA47BE" w:rsidRPr="007C44F1">
        <w:rPr>
          <w:rFonts w:ascii="Times New Roman" w:hAnsi="Times New Roman"/>
          <w:szCs w:val="24"/>
        </w:rPr>
        <w:t xml:space="preserve"> </w:t>
      </w:r>
      <w:r w:rsidR="0011421C" w:rsidRPr="007C44F1">
        <w:rPr>
          <w:rFonts w:ascii="Times New Roman" w:hAnsi="Times New Roman"/>
          <w:szCs w:val="24"/>
        </w:rPr>
        <w:t>(2012b</w:t>
      </w:r>
      <w:r w:rsidR="00991CB5" w:rsidRPr="007C44F1">
        <w:rPr>
          <w:rFonts w:ascii="Times New Roman" w:hAnsi="Times New Roman"/>
          <w:szCs w:val="24"/>
        </w:rPr>
        <w:t>)</w:t>
      </w:r>
      <w:r w:rsidR="00CA47BE" w:rsidRPr="007C44F1">
        <w:rPr>
          <w:rFonts w:ascii="Times New Roman" w:hAnsi="Times New Roman"/>
          <w:szCs w:val="24"/>
        </w:rPr>
        <w:t xml:space="preserve">; the American FDI dataset was obtained from the Bureau of Economic Analysis (BEA) </w:t>
      </w:r>
      <w:r w:rsidR="00991CB5" w:rsidRPr="007C44F1">
        <w:rPr>
          <w:rFonts w:ascii="Times New Roman" w:hAnsi="Times New Roman"/>
          <w:szCs w:val="24"/>
        </w:rPr>
        <w:t>(2012)</w:t>
      </w:r>
      <w:r w:rsidR="00CA47BE" w:rsidRPr="007C44F1">
        <w:rPr>
          <w:rFonts w:ascii="Times New Roman" w:hAnsi="Times New Roman"/>
          <w:szCs w:val="24"/>
        </w:rPr>
        <w:t>; and data on Chinese outward investment flows are from the Ministry of Commerce of the People’s Republic of China (MOFCOM)</w:t>
      </w:r>
      <w:r w:rsidR="00991CB5" w:rsidRPr="007C44F1">
        <w:rPr>
          <w:rFonts w:ascii="Times New Roman" w:hAnsi="Times New Roman"/>
          <w:szCs w:val="24"/>
        </w:rPr>
        <w:t xml:space="preserve"> (2012)</w:t>
      </w:r>
      <w:r w:rsidR="00CA47BE" w:rsidRPr="007C44F1">
        <w:rPr>
          <w:rFonts w:ascii="Times New Roman" w:hAnsi="Times New Roman"/>
          <w:szCs w:val="24"/>
        </w:rPr>
        <w:t xml:space="preserve">. </w:t>
      </w:r>
      <w:r w:rsidR="00F743A3" w:rsidRPr="007C44F1">
        <w:rPr>
          <w:rFonts w:ascii="Times New Roman" w:hAnsi="Times New Roman"/>
          <w:szCs w:val="24"/>
        </w:rPr>
        <w:t>The use of FDI flows instead of stocks is preferable, because</w:t>
      </w:r>
      <w:r w:rsidR="00EF3328" w:rsidRPr="007C44F1">
        <w:rPr>
          <w:rFonts w:ascii="Times New Roman" w:hAnsi="Times New Roman"/>
          <w:szCs w:val="24"/>
        </w:rPr>
        <w:t xml:space="preserve"> stock values vary with changes in macroeconomic conditions and so changes may not reflect investor perception</w:t>
      </w:r>
      <w:r w:rsidR="00193E22" w:rsidRPr="007C44F1">
        <w:rPr>
          <w:rFonts w:ascii="Times New Roman" w:hAnsi="Times New Roman"/>
          <w:szCs w:val="24"/>
        </w:rPr>
        <w:t>s</w:t>
      </w:r>
      <w:r w:rsidR="00EF3328" w:rsidRPr="007C44F1">
        <w:rPr>
          <w:rFonts w:ascii="Times New Roman" w:hAnsi="Times New Roman"/>
          <w:szCs w:val="24"/>
        </w:rPr>
        <w:t xml:space="preserve"> of attractiveness.</w:t>
      </w:r>
      <w:r w:rsidR="00E62483" w:rsidRPr="007C44F1">
        <w:rPr>
          <w:rFonts w:ascii="Times New Roman" w:hAnsi="Times New Roman"/>
          <w:szCs w:val="24"/>
        </w:rPr>
        <w:t xml:space="preserve"> </w:t>
      </w:r>
    </w:p>
    <w:p w:rsidR="00691BB8" w:rsidRPr="007C44F1" w:rsidRDefault="00386694" w:rsidP="00634BF8">
      <w:pPr>
        <w:spacing w:after="240" w:line="480" w:lineRule="auto"/>
        <w:jc w:val="both"/>
        <w:rPr>
          <w:rFonts w:ascii="Times New Roman" w:hAnsi="Times New Roman"/>
          <w:szCs w:val="24"/>
        </w:rPr>
      </w:pPr>
      <w:r>
        <w:rPr>
          <w:rFonts w:ascii="Times New Roman" w:hAnsi="Times New Roman"/>
          <w:szCs w:val="24"/>
        </w:rPr>
        <w:lastRenderedPageBreak/>
        <w:t>F</w:t>
      </w:r>
      <w:r w:rsidRPr="007C44F1">
        <w:rPr>
          <w:rFonts w:ascii="Times New Roman" w:hAnsi="Times New Roman"/>
          <w:szCs w:val="24"/>
        </w:rPr>
        <w:t xml:space="preserve">or the years 2004–2006 (with 2004 being the first year for which data are available), </w:t>
      </w:r>
      <w:r>
        <w:rPr>
          <w:rFonts w:ascii="Times New Roman" w:hAnsi="Times New Roman"/>
          <w:szCs w:val="24"/>
        </w:rPr>
        <w:t>t</w:t>
      </w:r>
      <w:r w:rsidR="00CA47BE" w:rsidRPr="007C44F1">
        <w:rPr>
          <w:rFonts w:ascii="Times New Roman" w:hAnsi="Times New Roman"/>
          <w:szCs w:val="24"/>
        </w:rPr>
        <w:t>he Chinese FDI dataset includes only non-financial FDI outflows</w:t>
      </w:r>
      <w:r>
        <w:rPr>
          <w:rFonts w:ascii="Times New Roman" w:hAnsi="Times New Roman"/>
          <w:szCs w:val="24"/>
        </w:rPr>
        <w:t>. Thus,</w:t>
      </w:r>
      <w:r w:rsidR="00CA47BE" w:rsidRPr="007C44F1">
        <w:rPr>
          <w:rFonts w:ascii="Times New Roman" w:hAnsi="Times New Roman"/>
          <w:szCs w:val="24"/>
        </w:rPr>
        <w:t xml:space="preserve"> the decision was made to focus on the years after this period to ensure that all sectors, both financial and non-financial, are included. Looking at </w:t>
      </w:r>
      <w:r>
        <w:rPr>
          <w:rFonts w:ascii="Times New Roman" w:hAnsi="Times New Roman"/>
          <w:szCs w:val="24"/>
        </w:rPr>
        <w:t>the dataset, there are visible spikes</w:t>
      </w:r>
      <w:r w:rsidR="00CA47BE" w:rsidRPr="007C44F1">
        <w:rPr>
          <w:rFonts w:ascii="Times New Roman" w:hAnsi="Times New Roman"/>
          <w:szCs w:val="24"/>
        </w:rPr>
        <w:t xml:space="preserve"> in the FDI</w:t>
      </w:r>
      <w:r>
        <w:rPr>
          <w:rFonts w:ascii="Times New Roman" w:hAnsi="Times New Roman"/>
          <w:szCs w:val="24"/>
        </w:rPr>
        <w:t xml:space="preserve"> values following the year 2006, when financial FDI is included in the figures.</w:t>
      </w:r>
      <w:r w:rsidR="00CA47BE" w:rsidRPr="007C44F1">
        <w:rPr>
          <w:rFonts w:ascii="Times New Roman" w:hAnsi="Times New Roman"/>
          <w:szCs w:val="24"/>
        </w:rPr>
        <w:t xml:space="preserve"> However, </w:t>
      </w:r>
      <w:r w:rsidR="00A72E53" w:rsidRPr="007C44F1">
        <w:rPr>
          <w:rFonts w:ascii="Times New Roman" w:hAnsi="Times New Roman"/>
          <w:szCs w:val="24"/>
        </w:rPr>
        <w:t>as a</w:t>
      </w:r>
      <w:r w:rsidR="00C97CA8" w:rsidRPr="007C44F1">
        <w:rPr>
          <w:rFonts w:ascii="Times New Roman" w:hAnsi="Times New Roman"/>
          <w:szCs w:val="24"/>
        </w:rPr>
        <w:t>n additional</w:t>
      </w:r>
      <w:r w:rsidR="00A72E53" w:rsidRPr="007C44F1">
        <w:rPr>
          <w:rFonts w:ascii="Times New Roman" w:hAnsi="Times New Roman"/>
          <w:szCs w:val="24"/>
        </w:rPr>
        <w:t xml:space="preserve"> robustness check</w:t>
      </w:r>
      <w:r w:rsidR="00CA47BE" w:rsidRPr="007C44F1">
        <w:rPr>
          <w:rFonts w:ascii="Times New Roman" w:hAnsi="Times New Roman"/>
          <w:szCs w:val="24"/>
        </w:rPr>
        <w:t xml:space="preserve">, the </w:t>
      </w:r>
      <w:r w:rsidR="000D604E" w:rsidRPr="007C44F1">
        <w:rPr>
          <w:rFonts w:ascii="Times New Roman" w:hAnsi="Times New Roman"/>
          <w:szCs w:val="24"/>
        </w:rPr>
        <w:t xml:space="preserve">estimation results for the </w:t>
      </w:r>
      <w:r w:rsidR="00CA47BE" w:rsidRPr="007C44F1">
        <w:rPr>
          <w:rFonts w:ascii="Times New Roman" w:hAnsi="Times New Roman"/>
          <w:szCs w:val="24"/>
        </w:rPr>
        <w:t xml:space="preserve">2004–2006 data </w:t>
      </w:r>
      <w:r w:rsidR="00A72E53" w:rsidRPr="007C44F1">
        <w:rPr>
          <w:rFonts w:ascii="Times New Roman" w:hAnsi="Times New Roman"/>
          <w:szCs w:val="24"/>
        </w:rPr>
        <w:t>were</w:t>
      </w:r>
      <w:r w:rsidR="00CA47BE" w:rsidRPr="007C44F1">
        <w:rPr>
          <w:rFonts w:ascii="Times New Roman" w:hAnsi="Times New Roman"/>
          <w:szCs w:val="24"/>
        </w:rPr>
        <w:t xml:space="preserve"> compared </w:t>
      </w:r>
      <w:r w:rsidR="000D604E" w:rsidRPr="007C44F1">
        <w:rPr>
          <w:rFonts w:ascii="Times New Roman" w:hAnsi="Times New Roman"/>
          <w:szCs w:val="24"/>
        </w:rPr>
        <w:t xml:space="preserve">those for </w:t>
      </w:r>
      <w:r w:rsidR="00CA47BE" w:rsidRPr="007C44F1">
        <w:rPr>
          <w:rFonts w:ascii="Times New Roman" w:hAnsi="Times New Roman"/>
          <w:szCs w:val="24"/>
        </w:rPr>
        <w:t xml:space="preserve">the 2007–2010 data to </w:t>
      </w:r>
      <w:r w:rsidR="00F974B7" w:rsidRPr="007C44F1">
        <w:rPr>
          <w:rFonts w:ascii="Times New Roman" w:hAnsi="Times New Roman"/>
          <w:szCs w:val="24"/>
        </w:rPr>
        <w:t>test for</w:t>
      </w:r>
      <w:r w:rsidR="00A72E53" w:rsidRPr="007C44F1">
        <w:rPr>
          <w:rFonts w:ascii="Times New Roman" w:hAnsi="Times New Roman"/>
          <w:szCs w:val="24"/>
        </w:rPr>
        <w:t xml:space="preserve"> any difference</w:t>
      </w:r>
      <w:r w:rsidR="00F974B7" w:rsidRPr="007C44F1">
        <w:rPr>
          <w:rFonts w:ascii="Times New Roman" w:hAnsi="Times New Roman"/>
          <w:szCs w:val="24"/>
        </w:rPr>
        <w:t>s</w:t>
      </w:r>
      <w:r w:rsidR="00CA47BE" w:rsidRPr="007C44F1">
        <w:rPr>
          <w:rFonts w:ascii="Times New Roman" w:hAnsi="Times New Roman"/>
          <w:szCs w:val="24"/>
        </w:rPr>
        <w:t xml:space="preserve"> in sensitivity </w:t>
      </w:r>
      <w:r w:rsidR="00C026CB" w:rsidRPr="007C44F1">
        <w:rPr>
          <w:rFonts w:ascii="Times New Roman" w:hAnsi="Times New Roman"/>
          <w:szCs w:val="24"/>
        </w:rPr>
        <w:t>in the variables</w:t>
      </w:r>
      <w:r w:rsidR="00CA47BE" w:rsidRPr="007C44F1">
        <w:rPr>
          <w:rFonts w:ascii="Times New Roman" w:hAnsi="Times New Roman"/>
          <w:szCs w:val="24"/>
        </w:rPr>
        <w:t xml:space="preserve">. This is </w:t>
      </w:r>
      <w:r w:rsidR="00FD7640" w:rsidRPr="007C44F1">
        <w:rPr>
          <w:rFonts w:ascii="Times New Roman" w:hAnsi="Times New Roman"/>
          <w:szCs w:val="24"/>
        </w:rPr>
        <w:t xml:space="preserve">also </w:t>
      </w:r>
      <w:r w:rsidR="00CA47BE" w:rsidRPr="007C44F1">
        <w:rPr>
          <w:rFonts w:ascii="Times New Roman" w:hAnsi="Times New Roman"/>
          <w:szCs w:val="24"/>
        </w:rPr>
        <w:t xml:space="preserve">a crude way of checking for a </w:t>
      </w:r>
      <w:proofErr w:type="spellStart"/>
      <w:r w:rsidR="00CA47BE" w:rsidRPr="007C44F1">
        <w:rPr>
          <w:rFonts w:ascii="Times New Roman" w:hAnsi="Times New Roman"/>
          <w:szCs w:val="24"/>
        </w:rPr>
        <w:t>sectoral</w:t>
      </w:r>
      <w:proofErr w:type="spellEnd"/>
      <w:r w:rsidR="00CA47BE" w:rsidRPr="007C44F1">
        <w:rPr>
          <w:rFonts w:ascii="Times New Roman" w:hAnsi="Times New Roman"/>
          <w:szCs w:val="24"/>
        </w:rPr>
        <w:t xml:space="preserve"> effect</w:t>
      </w:r>
      <w:r w:rsidR="009F5A80" w:rsidRPr="007C44F1">
        <w:rPr>
          <w:rFonts w:ascii="Times New Roman" w:hAnsi="Times New Roman"/>
          <w:szCs w:val="24"/>
        </w:rPr>
        <w:t>; i.e., different sensitivities to human rights in the financial and non-financial sectors</w:t>
      </w:r>
      <w:r w:rsidR="00CA47BE" w:rsidRPr="007C44F1">
        <w:rPr>
          <w:rFonts w:ascii="Times New Roman" w:hAnsi="Times New Roman"/>
          <w:szCs w:val="24"/>
        </w:rPr>
        <w:t>.</w:t>
      </w:r>
      <w:r w:rsidR="00A72E53" w:rsidRPr="007C44F1">
        <w:rPr>
          <w:rFonts w:ascii="Times New Roman" w:hAnsi="Times New Roman"/>
          <w:szCs w:val="24"/>
        </w:rPr>
        <w:t xml:space="preserve"> Data restrictions prevented a study of </w:t>
      </w:r>
      <w:r w:rsidR="00DC6ED2" w:rsidRPr="007C44F1">
        <w:rPr>
          <w:rFonts w:ascii="Times New Roman" w:hAnsi="Times New Roman"/>
          <w:szCs w:val="24"/>
        </w:rPr>
        <w:t xml:space="preserve">non-financial </w:t>
      </w:r>
      <w:r w:rsidR="00A72E53" w:rsidRPr="007C44F1">
        <w:rPr>
          <w:rFonts w:ascii="Times New Roman" w:hAnsi="Times New Roman"/>
          <w:szCs w:val="24"/>
        </w:rPr>
        <w:t xml:space="preserve">US FDI over the same period. </w:t>
      </w:r>
      <w:r w:rsidR="00CA47BE" w:rsidRPr="007C44F1">
        <w:rPr>
          <w:rFonts w:ascii="Times New Roman" w:hAnsi="Times New Roman"/>
          <w:szCs w:val="24"/>
        </w:rPr>
        <w:t xml:space="preserve">    </w:t>
      </w:r>
    </w:p>
    <w:p w:rsidR="00691BB8" w:rsidRPr="007C44F1" w:rsidRDefault="00691BB8" w:rsidP="00634BF8">
      <w:pPr>
        <w:spacing w:after="240" w:line="480" w:lineRule="auto"/>
        <w:jc w:val="both"/>
        <w:rPr>
          <w:rFonts w:ascii="Times New Roman" w:hAnsi="Times New Roman"/>
          <w:szCs w:val="24"/>
        </w:rPr>
      </w:pPr>
      <w:r w:rsidRPr="007C44F1">
        <w:rPr>
          <w:rFonts w:ascii="Times New Roman" w:hAnsi="Times New Roman"/>
          <w:szCs w:val="24"/>
        </w:rPr>
        <w:t xml:space="preserve">As mentioned, the dependent variables were logged to minimise skewedness. Transforming the data to natural logarithms also eliminated outliers, which were evident in the frequency distributions. However, engaging a logarithmic transformation raised the question of how to treat negative values of the dependent variable (i.e., divestment). Following many researchers (e.g., </w:t>
      </w:r>
      <w:proofErr w:type="spellStart"/>
      <w:r w:rsidRPr="007C44F1">
        <w:rPr>
          <w:rFonts w:ascii="Times New Roman" w:hAnsi="Times New Roman"/>
          <w:szCs w:val="24"/>
        </w:rPr>
        <w:t>Eichengreen</w:t>
      </w:r>
      <w:proofErr w:type="spellEnd"/>
      <w:r w:rsidRPr="007C44F1">
        <w:rPr>
          <w:rFonts w:ascii="Times New Roman" w:hAnsi="Times New Roman"/>
          <w:szCs w:val="24"/>
        </w:rPr>
        <w:t xml:space="preserve"> &amp; Irwin, 1995; Levy </w:t>
      </w:r>
      <w:proofErr w:type="spellStart"/>
      <w:r w:rsidRPr="007C44F1">
        <w:rPr>
          <w:rFonts w:ascii="Times New Roman" w:hAnsi="Times New Roman"/>
          <w:szCs w:val="24"/>
        </w:rPr>
        <w:t>Yeyati</w:t>
      </w:r>
      <w:proofErr w:type="spellEnd"/>
      <w:r w:rsidRPr="007C44F1">
        <w:rPr>
          <w:rFonts w:ascii="Times New Roman" w:hAnsi="Times New Roman"/>
          <w:szCs w:val="24"/>
        </w:rPr>
        <w:t xml:space="preserve"> </w:t>
      </w:r>
      <w:r w:rsidRPr="007C44F1">
        <w:rPr>
          <w:rFonts w:ascii="Times New Roman" w:hAnsi="Times New Roman"/>
          <w:i/>
          <w:szCs w:val="24"/>
        </w:rPr>
        <w:t>et al.</w:t>
      </w:r>
      <w:r w:rsidRPr="007C44F1">
        <w:rPr>
          <w:rFonts w:ascii="Times New Roman" w:hAnsi="Times New Roman"/>
          <w:szCs w:val="24"/>
        </w:rPr>
        <w:t xml:space="preserve">, 2007; Tobin &amp; Rose-Ackerman, 2011), this study uses one plus the absolute FDI amount and multiplying that by negative one if the original value is negative. Instead of eliminating zero and negative values, which may produce biased estimates, the above technique allows one to retain information from zero or negative foreign investment flows (Tobin &amp; Rose-Ackerman, 2011). </w:t>
      </w:r>
    </w:p>
    <w:p w:rsidR="0065121C" w:rsidRPr="007C44F1" w:rsidRDefault="004413FB" w:rsidP="00634BF8">
      <w:pPr>
        <w:spacing w:after="240" w:line="480" w:lineRule="auto"/>
        <w:jc w:val="both"/>
        <w:rPr>
          <w:rFonts w:ascii="Times New Roman" w:hAnsi="Times New Roman"/>
          <w:szCs w:val="24"/>
        </w:rPr>
      </w:pPr>
      <w:r w:rsidRPr="007C44F1">
        <w:rPr>
          <w:rFonts w:ascii="Times New Roman" w:hAnsi="Times New Roman"/>
          <w:szCs w:val="24"/>
        </w:rPr>
        <w:t xml:space="preserve">The independent variable, </w:t>
      </w:r>
      <w:r w:rsidR="00691BB8" w:rsidRPr="007C44F1">
        <w:rPr>
          <w:rFonts w:ascii="Times New Roman" w:hAnsi="Times New Roman"/>
          <w:i/>
          <w:szCs w:val="24"/>
        </w:rPr>
        <w:t>RIGHTS,</w:t>
      </w:r>
      <w:r w:rsidRPr="007C44F1">
        <w:rPr>
          <w:rFonts w:ascii="Times New Roman" w:hAnsi="Times New Roman"/>
          <w:szCs w:val="24"/>
        </w:rPr>
        <w:t xml:space="preserve"> measures </w:t>
      </w:r>
      <w:r w:rsidR="003D08C7" w:rsidRPr="007C44F1">
        <w:rPr>
          <w:rFonts w:ascii="Times New Roman" w:hAnsi="Times New Roman"/>
          <w:szCs w:val="24"/>
        </w:rPr>
        <w:t xml:space="preserve">host-country </w:t>
      </w:r>
      <w:r w:rsidR="009E6842">
        <w:rPr>
          <w:rFonts w:ascii="Times New Roman" w:hAnsi="Times New Roman"/>
          <w:szCs w:val="24"/>
        </w:rPr>
        <w:t xml:space="preserve">repression of </w:t>
      </w:r>
      <w:r w:rsidRPr="007C44F1">
        <w:rPr>
          <w:rFonts w:ascii="Times New Roman" w:hAnsi="Times New Roman"/>
          <w:szCs w:val="24"/>
        </w:rPr>
        <w:t xml:space="preserve">human rights. Following Harms and </w:t>
      </w:r>
      <w:proofErr w:type="spellStart"/>
      <w:r w:rsidRPr="007C44F1">
        <w:rPr>
          <w:rFonts w:ascii="Times New Roman" w:hAnsi="Times New Roman"/>
          <w:szCs w:val="24"/>
        </w:rPr>
        <w:t>Ursprung</w:t>
      </w:r>
      <w:proofErr w:type="spellEnd"/>
      <w:r w:rsidRPr="007C44F1">
        <w:rPr>
          <w:rFonts w:ascii="Times New Roman" w:hAnsi="Times New Roman"/>
          <w:szCs w:val="24"/>
        </w:rPr>
        <w:t xml:space="preserve"> (2002)</w:t>
      </w:r>
      <w:r w:rsidR="00F77EA2" w:rsidRPr="007C44F1">
        <w:rPr>
          <w:rFonts w:ascii="Times New Roman" w:hAnsi="Times New Roman"/>
          <w:szCs w:val="24"/>
        </w:rPr>
        <w:t xml:space="preserve">, </w:t>
      </w:r>
      <w:r w:rsidR="003D08C7" w:rsidRPr="007C44F1">
        <w:rPr>
          <w:rFonts w:ascii="Times New Roman" w:hAnsi="Times New Roman"/>
          <w:szCs w:val="24"/>
        </w:rPr>
        <w:t xml:space="preserve">this is </w:t>
      </w:r>
      <w:r w:rsidR="0065121C" w:rsidRPr="007C44F1">
        <w:rPr>
          <w:rFonts w:ascii="Times New Roman" w:hAnsi="Times New Roman"/>
          <w:szCs w:val="24"/>
        </w:rPr>
        <w:t xml:space="preserve">indicated by comparative data on freedom published by </w:t>
      </w:r>
      <w:r w:rsidRPr="007C44F1">
        <w:rPr>
          <w:rFonts w:ascii="Times New Roman" w:hAnsi="Times New Roman"/>
          <w:szCs w:val="24"/>
        </w:rPr>
        <w:t>Freedom House</w:t>
      </w:r>
      <w:r w:rsidR="00AB031A" w:rsidRPr="007C44F1">
        <w:rPr>
          <w:rFonts w:ascii="Times New Roman" w:hAnsi="Times New Roman"/>
          <w:szCs w:val="24"/>
        </w:rPr>
        <w:t xml:space="preserve"> (2012b)</w:t>
      </w:r>
      <w:r w:rsidR="00F77EA2" w:rsidRPr="007C44F1">
        <w:rPr>
          <w:rFonts w:ascii="Times New Roman" w:hAnsi="Times New Roman"/>
          <w:szCs w:val="24"/>
        </w:rPr>
        <w:t xml:space="preserve"> (</w:t>
      </w:r>
      <w:r w:rsidR="00190051" w:rsidRPr="007C44F1">
        <w:rPr>
          <w:rFonts w:ascii="Times New Roman" w:hAnsi="Times New Roman"/>
          <w:szCs w:val="24"/>
        </w:rPr>
        <w:t xml:space="preserve">and </w:t>
      </w:r>
      <w:r w:rsidR="00691BB8" w:rsidRPr="007C44F1">
        <w:rPr>
          <w:rFonts w:ascii="Times New Roman" w:hAnsi="Times New Roman"/>
          <w:szCs w:val="24"/>
        </w:rPr>
        <w:t xml:space="preserve">as such </w:t>
      </w:r>
      <w:r w:rsidR="00190051" w:rsidRPr="007C44F1">
        <w:rPr>
          <w:rFonts w:ascii="Times New Roman" w:hAnsi="Times New Roman"/>
          <w:szCs w:val="24"/>
        </w:rPr>
        <w:t xml:space="preserve">is </w:t>
      </w:r>
      <w:r w:rsidR="00F77EA2" w:rsidRPr="007C44F1">
        <w:rPr>
          <w:rFonts w:ascii="Times New Roman" w:hAnsi="Times New Roman"/>
          <w:szCs w:val="24"/>
        </w:rPr>
        <w:t xml:space="preserve">denoted as </w:t>
      </w:r>
      <w:r w:rsidR="002842F1">
        <w:rPr>
          <w:rFonts w:ascii="Times New Roman" w:hAnsi="Times New Roman"/>
          <w:i/>
          <w:szCs w:val="24"/>
        </w:rPr>
        <w:t>FHREP</w:t>
      </w:r>
      <w:r w:rsidR="00F77EA2" w:rsidRPr="007C44F1">
        <w:rPr>
          <w:rFonts w:ascii="Times New Roman" w:hAnsi="Times New Roman"/>
          <w:szCs w:val="24"/>
        </w:rPr>
        <w:t>)</w:t>
      </w:r>
      <w:r w:rsidRPr="007C44F1">
        <w:rPr>
          <w:rFonts w:ascii="Times New Roman" w:hAnsi="Times New Roman"/>
          <w:szCs w:val="24"/>
        </w:rPr>
        <w:t xml:space="preserve">. </w:t>
      </w:r>
      <w:r w:rsidR="00CA47BE" w:rsidRPr="007C44F1">
        <w:rPr>
          <w:rFonts w:ascii="Times New Roman" w:hAnsi="Times New Roman"/>
          <w:szCs w:val="24"/>
        </w:rPr>
        <w:t xml:space="preserve">This </w:t>
      </w:r>
      <w:r w:rsidR="0065121C" w:rsidRPr="007C44F1">
        <w:rPr>
          <w:rFonts w:ascii="Times New Roman" w:hAnsi="Times New Roman"/>
          <w:szCs w:val="24"/>
        </w:rPr>
        <w:t xml:space="preserve">data takes the form of scores on a </w:t>
      </w:r>
      <w:r w:rsidR="00CA47BE" w:rsidRPr="007C44F1">
        <w:rPr>
          <w:rFonts w:ascii="Times New Roman" w:hAnsi="Times New Roman"/>
          <w:szCs w:val="24"/>
        </w:rPr>
        <w:t xml:space="preserve">7-point scale, with higher scores representing </w:t>
      </w:r>
      <w:r w:rsidR="009E6842">
        <w:rPr>
          <w:rFonts w:ascii="Times New Roman" w:hAnsi="Times New Roman"/>
          <w:szCs w:val="24"/>
        </w:rPr>
        <w:t xml:space="preserve">increasing </w:t>
      </w:r>
      <w:r w:rsidR="003D08C7" w:rsidRPr="007C44F1">
        <w:rPr>
          <w:rFonts w:ascii="Times New Roman" w:hAnsi="Times New Roman"/>
          <w:szCs w:val="24"/>
        </w:rPr>
        <w:t xml:space="preserve">national </w:t>
      </w:r>
      <w:r w:rsidR="00CA47BE" w:rsidRPr="007C44F1">
        <w:rPr>
          <w:rFonts w:ascii="Times New Roman" w:hAnsi="Times New Roman"/>
          <w:szCs w:val="24"/>
        </w:rPr>
        <w:lastRenderedPageBreak/>
        <w:t xml:space="preserve">repression of human rights. While Harms and </w:t>
      </w:r>
      <w:proofErr w:type="spellStart"/>
      <w:r w:rsidR="00CA47BE" w:rsidRPr="007C44F1">
        <w:rPr>
          <w:rFonts w:ascii="Times New Roman" w:hAnsi="Times New Roman"/>
          <w:szCs w:val="24"/>
        </w:rPr>
        <w:t>Ursprung</w:t>
      </w:r>
      <w:proofErr w:type="spellEnd"/>
      <w:r w:rsidR="00CA47BE" w:rsidRPr="007C44F1">
        <w:rPr>
          <w:rFonts w:ascii="Times New Roman" w:hAnsi="Times New Roman"/>
          <w:szCs w:val="24"/>
        </w:rPr>
        <w:t xml:space="preserve"> use both the political rights and civil liberties dimensions individually, and also combine them into a single variable, this study employs the civil liberties index only</w:t>
      </w:r>
      <w:r w:rsidR="00224BDA" w:rsidRPr="007C44F1">
        <w:rPr>
          <w:rFonts w:ascii="Times New Roman" w:hAnsi="Times New Roman"/>
          <w:szCs w:val="24"/>
        </w:rPr>
        <w:t xml:space="preserve">. </w:t>
      </w:r>
      <w:r w:rsidR="00014EF1" w:rsidRPr="007C44F1">
        <w:rPr>
          <w:rFonts w:ascii="Times New Roman" w:hAnsi="Times New Roman"/>
          <w:szCs w:val="24"/>
        </w:rPr>
        <w:t>T</w:t>
      </w:r>
      <w:r w:rsidR="00CA47BE" w:rsidRPr="007C44F1">
        <w:rPr>
          <w:rFonts w:ascii="Times New Roman" w:hAnsi="Times New Roman"/>
          <w:szCs w:val="24"/>
        </w:rPr>
        <w:t xml:space="preserve">he political rights measure is </w:t>
      </w:r>
      <w:r w:rsidR="0065121C" w:rsidRPr="007C44F1">
        <w:rPr>
          <w:rFonts w:ascii="Times New Roman" w:hAnsi="Times New Roman"/>
          <w:szCs w:val="24"/>
        </w:rPr>
        <w:t xml:space="preserve">rejected </w:t>
      </w:r>
      <w:r w:rsidR="00CA47BE" w:rsidRPr="007C44F1">
        <w:rPr>
          <w:rFonts w:ascii="Times New Roman" w:hAnsi="Times New Roman"/>
          <w:szCs w:val="24"/>
        </w:rPr>
        <w:t>as a robust indicator of a state’s human rights regime as it captures tangential institutional factors, such as government corruption and accountability. Nevertheless, political rights and civil liberties are highly correlated for the countries used in this sample set (0.94</w:t>
      </w:r>
      <w:r w:rsidR="00DF75A7" w:rsidRPr="007C44F1">
        <w:rPr>
          <w:rFonts w:ascii="Times New Roman" w:hAnsi="Times New Roman"/>
          <w:szCs w:val="24"/>
        </w:rPr>
        <w:t>1</w:t>
      </w:r>
      <w:r w:rsidR="00CA47BE" w:rsidRPr="007C44F1">
        <w:rPr>
          <w:rFonts w:ascii="Times New Roman" w:hAnsi="Times New Roman"/>
          <w:szCs w:val="24"/>
        </w:rPr>
        <w:t xml:space="preserve">). </w:t>
      </w:r>
    </w:p>
    <w:p w:rsidR="003D08C7" w:rsidRPr="007C44F1" w:rsidRDefault="00CA47BE" w:rsidP="00634BF8">
      <w:pPr>
        <w:spacing w:after="240" w:line="480" w:lineRule="auto"/>
        <w:jc w:val="both"/>
        <w:rPr>
          <w:rFonts w:ascii="Times New Roman" w:hAnsi="Times New Roman"/>
          <w:szCs w:val="24"/>
        </w:rPr>
      </w:pPr>
      <w:r w:rsidRPr="007C44F1">
        <w:rPr>
          <w:rFonts w:ascii="Times New Roman" w:hAnsi="Times New Roman"/>
          <w:szCs w:val="24"/>
        </w:rPr>
        <w:t xml:space="preserve">As an </w:t>
      </w:r>
      <w:r w:rsidR="00823920" w:rsidRPr="007C44F1">
        <w:rPr>
          <w:rFonts w:ascii="Times New Roman" w:hAnsi="Times New Roman"/>
          <w:szCs w:val="24"/>
        </w:rPr>
        <w:t>additional robustness check</w:t>
      </w:r>
      <w:r w:rsidRPr="007C44F1">
        <w:rPr>
          <w:rFonts w:ascii="Times New Roman" w:hAnsi="Times New Roman"/>
          <w:szCs w:val="24"/>
        </w:rPr>
        <w:t xml:space="preserve">, this study </w:t>
      </w:r>
      <w:r w:rsidR="0065121C" w:rsidRPr="007C44F1">
        <w:rPr>
          <w:rFonts w:ascii="Times New Roman" w:hAnsi="Times New Roman"/>
          <w:szCs w:val="24"/>
        </w:rPr>
        <w:t xml:space="preserve">also </w:t>
      </w:r>
      <w:r w:rsidRPr="007C44F1">
        <w:rPr>
          <w:rFonts w:ascii="Times New Roman" w:hAnsi="Times New Roman"/>
          <w:szCs w:val="24"/>
        </w:rPr>
        <w:t xml:space="preserve">employs </w:t>
      </w:r>
      <w:r w:rsidR="0065121C" w:rsidRPr="007C44F1">
        <w:rPr>
          <w:rFonts w:ascii="Times New Roman" w:hAnsi="Times New Roman"/>
          <w:szCs w:val="24"/>
        </w:rPr>
        <w:t xml:space="preserve">as an alternative indicator of human rights standards </w:t>
      </w:r>
      <w:r w:rsidRPr="007C44F1">
        <w:rPr>
          <w:rFonts w:ascii="Times New Roman" w:hAnsi="Times New Roman"/>
          <w:szCs w:val="24"/>
        </w:rPr>
        <w:t>the CIRI measu</w:t>
      </w:r>
      <w:r w:rsidR="00225252" w:rsidRPr="007C44F1">
        <w:rPr>
          <w:rFonts w:ascii="Times New Roman" w:hAnsi="Times New Roman"/>
          <w:szCs w:val="24"/>
        </w:rPr>
        <w:t>re of physical integrity rights (</w:t>
      </w:r>
      <w:proofErr w:type="spellStart"/>
      <w:r w:rsidR="00225252" w:rsidRPr="007C44F1">
        <w:rPr>
          <w:rFonts w:ascii="Times New Roman" w:hAnsi="Times New Roman"/>
          <w:szCs w:val="24"/>
        </w:rPr>
        <w:t>Cingranelli</w:t>
      </w:r>
      <w:proofErr w:type="spellEnd"/>
      <w:r w:rsidR="00225252" w:rsidRPr="007C44F1">
        <w:rPr>
          <w:rFonts w:ascii="Times New Roman" w:hAnsi="Times New Roman"/>
          <w:szCs w:val="24"/>
        </w:rPr>
        <w:t xml:space="preserve"> and Richards (</w:t>
      </w:r>
      <w:r w:rsidR="00F34BB6" w:rsidRPr="007C44F1">
        <w:rPr>
          <w:rFonts w:ascii="Times New Roman" w:hAnsi="Times New Roman"/>
          <w:szCs w:val="24"/>
        </w:rPr>
        <w:t>2012b)</w:t>
      </w:r>
      <w:r w:rsidRPr="007C44F1">
        <w:rPr>
          <w:rFonts w:ascii="Times New Roman" w:hAnsi="Times New Roman"/>
          <w:szCs w:val="24"/>
        </w:rPr>
        <w:t xml:space="preserve">. This </w:t>
      </w:r>
      <w:r w:rsidR="007053BB" w:rsidRPr="007C44F1">
        <w:rPr>
          <w:rFonts w:ascii="Times New Roman" w:hAnsi="Times New Roman"/>
          <w:szCs w:val="24"/>
        </w:rPr>
        <w:t>measure</w:t>
      </w:r>
      <w:r w:rsidRPr="007C44F1">
        <w:rPr>
          <w:rFonts w:ascii="Times New Roman" w:hAnsi="Times New Roman"/>
          <w:szCs w:val="24"/>
        </w:rPr>
        <w:t xml:space="preserve"> </w:t>
      </w:r>
      <w:r w:rsidR="0065121C" w:rsidRPr="007C44F1">
        <w:rPr>
          <w:rFonts w:ascii="Times New Roman" w:hAnsi="Times New Roman"/>
          <w:szCs w:val="24"/>
        </w:rPr>
        <w:t xml:space="preserve">uses </w:t>
      </w:r>
      <w:r w:rsidRPr="007C44F1">
        <w:rPr>
          <w:rFonts w:ascii="Times New Roman" w:hAnsi="Times New Roman"/>
          <w:szCs w:val="24"/>
        </w:rPr>
        <w:t xml:space="preserve">an 8-point scale, where </w:t>
      </w:r>
      <w:r w:rsidR="009E6842" w:rsidRPr="009E6842">
        <w:rPr>
          <w:rFonts w:ascii="Times New Roman" w:hAnsi="Times New Roman"/>
          <w:i/>
          <w:szCs w:val="24"/>
        </w:rPr>
        <w:t>lower</w:t>
      </w:r>
      <w:r w:rsidR="009E6842">
        <w:rPr>
          <w:rFonts w:ascii="Times New Roman" w:hAnsi="Times New Roman"/>
          <w:szCs w:val="24"/>
        </w:rPr>
        <w:t xml:space="preserve"> </w:t>
      </w:r>
      <w:r w:rsidRPr="007C44F1">
        <w:rPr>
          <w:rFonts w:ascii="Times New Roman" w:hAnsi="Times New Roman"/>
          <w:szCs w:val="24"/>
        </w:rPr>
        <w:t>scores reflect greater human rights</w:t>
      </w:r>
      <w:r w:rsidR="009E6842">
        <w:rPr>
          <w:rFonts w:ascii="Times New Roman" w:hAnsi="Times New Roman"/>
          <w:szCs w:val="24"/>
        </w:rPr>
        <w:t xml:space="preserve"> repression</w:t>
      </w:r>
      <w:r w:rsidRPr="007C44F1">
        <w:rPr>
          <w:rFonts w:ascii="Times New Roman" w:hAnsi="Times New Roman"/>
          <w:szCs w:val="24"/>
        </w:rPr>
        <w:t xml:space="preserve">. </w:t>
      </w:r>
      <w:r w:rsidR="009E6842">
        <w:rPr>
          <w:rFonts w:ascii="Times New Roman" w:hAnsi="Times New Roman"/>
          <w:szCs w:val="24"/>
        </w:rPr>
        <w:t>For the sake of intelligibility,</w:t>
      </w:r>
      <w:r w:rsidR="003342E2">
        <w:rPr>
          <w:rFonts w:ascii="Times New Roman" w:hAnsi="Times New Roman"/>
          <w:szCs w:val="24"/>
        </w:rPr>
        <w:t xml:space="preserve"> the CIRI scale is inverted for the purposes of analysis</w:t>
      </w:r>
      <w:r w:rsidR="00E77E19">
        <w:rPr>
          <w:rFonts w:ascii="Times New Roman" w:hAnsi="Times New Roman"/>
          <w:szCs w:val="24"/>
        </w:rPr>
        <w:t xml:space="preserve"> as </w:t>
      </w:r>
      <w:r w:rsidR="00E77E19">
        <w:rPr>
          <w:rFonts w:ascii="Times New Roman" w:hAnsi="Times New Roman"/>
          <w:i/>
          <w:szCs w:val="24"/>
        </w:rPr>
        <w:t>CIRIREP</w:t>
      </w:r>
      <w:r w:rsidR="003342E2">
        <w:rPr>
          <w:rFonts w:ascii="Times New Roman" w:hAnsi="Times New Roman"/>
          <w:szCs w:val="24"/>
        </w:rPr>
        <w:t xml:space="preserve">, so that it may be more conveniently compared to the </w:t>
      </w:r>
      <w:r w:rsidR="002842F1">
        <w:rPr>
          <w:rFonts w:ascii="Times New Roman" w:hAnsi="Times New Roman"/>
          <w:i/>
          <w:szCs w:val="24"/>
        </w:rPr>
        <w:t>FHREP</w:t>
      </w:r>
      <w:r w:rsidR="003342E2">
        <w:rPr>
          <w:rFonts w:ascii="Times New Roman" w:hAnsi="Times New Roman"/>
          <w:i/>
          <w:szCs w:val="24"/>
        </w:rPr>
        <w:t xml:space="preserve"> </w:t>
      </w:r>
      <w:r w:rsidR="003342E2">
        <w:rPr>
          <w:rFonts w:ascii="Times New Roman" w:hAnsi="Times New Roman"/>
          <w:szCs w:val="24"/>
        </w:rPr>
        <w:t xml:space="preserve">measure. </w:t>
      </w:r>
      <w:r w:rsidR="006C067D" w:rsidRPr="007C44F1">
        <w:rPr>
          <w:rFonts w:ascii="Times New Roman" w:hAnsi="Times New Roman"/>
          <w:szCs w:val="24"/>
        </w:rPr>
        <w:t>Interestingly, t</w:t>
      </w:r>
      <w:r w:rsidRPr="007C44F1">
        <w:rPr>
          <w:rFonts w:ascii="Times New Roman" w:hAnsi="Times New Roman"/>
          <w:szCs w:val="24"/>
        </w:rPr>
        <w:t>he CIRI index is not highly correlated with either the Freedom House civil liberties</w:t>
      </w:r>
      <w:r w:rsidR="003D08C7" w:rsidRPr="007C44F1">
        <w:rPr>
          <w:rFonts w:ascii="Times New Roman" w:hAnsi="Times New Roman"/>
          <w:szCs w:val="24"/>
        </w:rPr>
        <w:t xml:space="preserve"> index </w:t>
      </w:r>
      <w:r w:rsidRPr="007C44F1">
        <w:rPr>
          <w:rFonts w:ascii="Times New Roman" w:hAnsi="Times New Roman"/>
          <w:szCs w:val="24"/>
        </w:rPr>
        <w:t>(0.4</w:t>
      </w:r>
      <w:r w:rsidR="00BF69C2" w:rsidRPr="007C44F1">
        <w:rPr>
          <w:rFonts w:ascii="Times New Roman" w:hAnsi="Times New Roman"/>
          <w:szCs w:val="24"/>
        </w:rPr>
        <w:t>07</w:t>
      </w:r>
      <w:r w:rsidRPr="007C44F1">
        <w:rPr>
          <w:rFonts w:ascii="Times New Roman" w:hAnsi="Times New Roman"/>
          <w:szCs w:val="24"/>
        </w:rPr>
        <w:t xml:space="preserve">) for the sample. </w:t>
      </w:r>
      <w:r w:rsidR="005A4DF1" w:rsidRPr="007C44F1">
        <w:rPr>
          <w:rFonts w:ascii="Times New Roman" w:hAnsi="Times New Roman"/>
          <w:szCs w:val="24"/>
        </w:rPr>
        <w:t>The CIRI measure appears to be the more sensitive of the two</w:t>
      </w:r>
      <w:r w:rsidR="003D08C7" w:rsidRPr="007C44F1">
        <w:rPr>
          <w:rFonts w:ascii="Times New Roman" w:hAnsi="Times New Roman"/>
          <w:szCs w:val="24"/>
        </w:rPr>
        <w:t xml:space="preserve"> measures</w:t>
      </w:r>
      <w:r w:rsidR="005A4DF1" w:rsidRPr="007C44F1">
        <w:rPr>
          <w:rFonts w:ascii="Times New Roman" w:hAnsi="Times New Roman"/>
          <w:szCs w:val="24"/>
        </w:rPr>
        <w:t xml:space="preserve">, as it exhibits more annual within-country variability and </w:t>
      </w:r>
      <w:r w:rsidR="003D08C7" w:rsidRPr="007C44F1">
        <w:rPr>
          <w:rFonts w:ascii="Times New Roman" w:hAnsi="Times New Roman"/>
          <w:szCs w:val="24"/>
        </w:rPr>
        <w:t>no nation in the sample receives</w:t>
      </w:r>
      <w:r w:rsidR="005A4DF1" w:rsidRPr="007C44F1">
        <w:rPr>
          <w:rFonts w:ascii="Times New Roman" w:hAnsi="Times New Roman"/>
          <w:szCs w:val="24"/>
        </w:rPr>
        <w:t xml:space="preserve"> a maximum possible </w:t>
      </w:r>
      <w:r w:rsidR="00834480" w:rsidRPr="007C44F1">
        <w:rPr>
          <w:rFonts w:ascii="Times New Roman" w:hAnsi="Times New Roman"/>
          <w:szCs w:val="24"/>
        </w:rPr>
        <w:t>rating for all four years, whereas</w:t>
      </w:r>
      <w:r w:rsidR="003D08C7" w:rsidRPr="007C44F1">
        <w:rPr>
          <w:rFonts w:ascii="Times New Roman" w:hAnsi="Times New Roman"/>
          <w:szCs w:val="24"/>
        </w:rPr>
        <w:t xml:space="preserve"> three countries are awarded</w:t>
      </w:r>
      <w:r w:rsidR="005A4DF1" w:rsidRPr="007C44F1">
        <w:rPr>
          <w:rFonts w:ascii="Times New Roman" w:hAnsi="Times New Roman"/>
          <w:szCs w:val="24"/>
        </w:rPr>
        <w:t xml:space="preserve"> the highest possible Freedom House score </w:t>
      </w:r>
      <w:r w:rsidR="003D08C7" w:rsidRPr="007C44F1">
        <w:rPr>
          <w:rFonts w:ascii="Times New Roman" w:hAnsi="Times New Roman"/>
          <w:szCs w:val="24"/>
        </w:rPr>
        <w:t>in the same</w:t>
      </w:r>
      <w:r w:rsidR="005A4DF1" w:rsidRPr="007C44F1">
        <w:rPr>
          <w:rFonts w:ascii="Times New Roman" w:hAnsi="Times New Roman"/>
          <w:szCs w:val="24"/>
        </w:rPr>
        <w:t xml:space="preserve"> period</w:t>
      </w:r>
      <w:r w:rsidR="0054550A" w:rsidRPr="007C44F1">
        <w:rPr>
          <w:rFonts w:ascii="Times New Roman" w:hAnsi="Times New Roman"/>
          <w:szCs w:val="24"/>
        </w:rPr>
        <w:t xml:space="preserve">. </w:t>
      </w:r>
    </w:p>
    <w:p w:rsidR="00CA47BE" w:rsidRPr="007C44F1" w:rsidRDefault="003D0BBB" w:rsidP="00634BF8">
      <w:pPr>
        <w:spacing w:after="240" w:line="480" w:lineRule="auto"/>
        <w:jc w:val="both"/>
        <w:rPr>
          <w:rFonts w:ascii="Times New Roman" w:hAnsi="Times New Roman"/>
          <w:szCs w:val="24"/>
        </w:rPr>
      </w:pPr>
      <w:r w:rsidRPr="007C44F1">
        <w:rPr>
          <w:rFonts w:ascii="Times New Roman" w:hAnsi="Times New Roman"/>
          <w:szCs w:val="24"/>
        </w:rPr>
        <w:t xml:space="preserve">CIRI has gained considerable </w:t>
      </w:r>
      <w:r w:rsidR="00AA11E6" w:rsidRPr="007C44F1">
        <w:rPr>
          <w:rFonts w:ascii="Times New Roman" w:hAnsi="Times New Roman"/>
          <w:szCs w:val="24"/>
        </w:rPr>
        <w:t>popularity</w:t>
      </w:r>
      <w:r w:rsidRPr="007C44F1">
        <w:rPr>
          <w:rFonts w:ascii="Times New Roman" w:hAnsi="Times New Roman"/>
          <w:szCs w:val="24"/>
        </w:rPr>
        <w:t xml:space="preserve"> in quantitative human rights research of late, but </w:t>
      </w:r>
      <w:r w:rsidR="003D08C7" w:rsidRPr="007C44F1">
        <w:rPr>
          <w:rFonts w:ascii="Times New Roman" w:hAnsi="Times New Roman"/>
          <w:szCs w:val="24"/>
        </w:rPr>
        <w:t xml:space="preserve">it </w:t>
      </w:r>
      <w:r w:rsidRPr="007C44F1">
        <w:rPr>
          <w:rFonts w:ascii="Times New Roman" w:hAnsi="Times New Roman"/>
          <w:szCs w:val="24"/>
        </w:rPr>
        <w:t xml:space="preserve">is not without its detractors, who question the precision of the coding guidelines and the additive nature of the scale (Wood and </w:t>
      </w:r>
      <w:proofErr w:type="spellStart"/>
      <w:r w:rsidRPr="007C44F1">
        <w:rPr>
          <w:rFonts w:ascii="Times New Roman" w:hAnsi="Times New Roman"/>
          <w:szCs w:val="24"/>
        </w:rPr>
        <w:t>Gibney</w:t>
      </w:r>
      <w:proofErr w:type="spellEnd"/>
      <w:r w:rsidRPr="007C44F1">
        <w:rPr>
          <w:rFonts w:ascii="Times New Roman" w:hAnsi="Times New Roman"/>
          <w:szCs w:val="24"/>
        </w:rPr>
        <w:t xml:space="preserve">, 2010). </w:t>
      </w:r>
      <w:r w:rsidR="003D08C7" w:rsidRPr="007C44F1">
        <w:rPr>
          <w:rFonts w:ascii="Times New Roman" w:hAnsi="Times New Roman"/>
          <w:szCs w:val="24"/>
        </w:rPr>
        <w:t xml:space="preserve">Furthermore, </w:t>
      </w:r>
      <w:r w:rsidR="00994DE1" w:rsidRPr="007C44F1">
        <w:rPr>
          <w:rFonts w:ascii="Times New Roman" w:hAnsi="Times New Roman"/>
          <w:szCs w:val="24"/>
        </w:rPr>
        <w:t xml:space="preserve">CIRI scores do not account for how prior </w:t>
      </w:r>
      <w:r w:rsidRPr="007C44F1">
        <w:rPr>
          <w:rFonts w:ascii="Times New Roman" w:hAnsi="Times New Roman"/>
          <w:szCs w:val="24"/>
        </w:rPr>
        <w:t xml:space="preserve">use </w:t>
      </w:r>
      <w:r w:rsidR="00994DE1" w:rsidRPr="007C44F1">
        <w:rPr>
          <w:rFonts w:ascii="Times New Roman" w:hAnsi="Times New Roman"/>
          <w:szCs w:val="24"/>
        </w:rPr>
        <w:t>of repression might impact on current use</w:t>
      </w:r>
      <w:r w:rsidR="006B4902" w:rsidRPr="007C44F1">
        <w:rPr>
          <w:rFonts w:ascii="Times New Roman" w:hAnsi="Times New Roman"/>
          <w:szCs w:val="24"/>
        </w:rPr>
        <w:t>, such that past acts of extreme repression may have multi-period repercussions that do not register in later event scores</w:t>
      </w:r>
      <w:r w:rsidR="003D08C7" w:rsidRPr="007C44F1">
        <w:rPr>
          <w:rFonts w:ascii="Times New Roman" w:hAnsi="Times New Roman"/>
          <w:szCs w:val="24"/>
        </w:rPr>
        <w:t xml:space="preserve"> (</w:t>
      </w:r>
      <w:proofErr w:type="spellStart"/>
      <w:r w:rsidR="003D08C7" w:rsidRPr="007C44F1">
        <w:rPr>
          <w:rFonts w:ascii="Times New Roman" w:hAnsi="Times New Roman"/>
          <w:szCs w:val="24"/>
        </w:rPr>
        <w:t>Schnakenburg</w:t>
      </w:r>
      <w:proofErr w:type="spellEnd"/>
      <w:r w:rsidR="003D08C7" w:rsidRPr="007C44F1">
        <w:rPr>
          <w:rFonts w:ascii="Times New Roman" w:hAnsi="Times New Roman"/>
          <w:szCs w:val="24"/>
        </w:rPr>
        <w:t xml:space="preserve"> and Farris, 2014)</w:t>
      </w:r>
      <w:r w:rsidR="006B4902" w:rsidRPr="007C44F1">
        <w:rPr>
          <w:rFonts w:ascii="Times New Roman" w:hAnsi="Times New Roman"/>
          <w:szCs w:val="24"/>
        </w:rPr>
        <w:t>.</w:t>
      </w:r>
      <w:r w:rsidR="00994DE1" w:rsidRPr="007C44F1">
        <w:rPr>
          <w:rFonts w:ascii="Times New Roman" w:hAnsi="Times New Roman"/>
          <w:szCs w:val="24"/>
        </w:rPr>
        <w:t xml:space="preserve"> </w:t>
      </w:r>
      <w:proofErr w:type="spellStart"/>
      <w:r w:rsidR="003D08C7" w:rsidRPr="007C44F1">
        <w:rPr>
          <w:rFonts w:ascii="Times New Roman" w:hAnsi="Times New Roman"/>
          <w:szCs w:val="24"/>
        </w:rPr>
        <w:t>Schnakenburg</w:t>
      </w:r>
      <w:proofErr w:type="spellEnd"/>
      <w:r w:rsidR="003D08C7" w:rsidRPr="007C44F1">
        <w:rPr>
          <w:rFonts w:ascii="Times New Roman" w:hAnsi="Times New Roman"/>
          <w:szCs w:val="24"/>
        </w:rPr>
        <w:t xml:space="preserve"> and Farris (2014) </w:t>
      </w:r>
      <w:r w:rsidR="00994DE1" w:rsidRPr="007C44F1">
        <w:rPr>
          <w:rFonts w:ascii="Times New Roman" w:hAnsi="Times New Roman"/>
          <w:szCs w:val="24"/>
        </w:rPr>
        <w:t xml:space="preserve">use </w:t>
      </w:r>
      <w:r w:rsidRPr="007C44F1">
        <w:rPr>
          <w:rFonts w:ascii="Times New Roman" w:hAnsi="Times New Roman"/>
          <w:szCs w:val="24"/>
        </w:rPr>
        <w:t>CIRI to derive a</w:t>
      </w:r>
      <w:r w:rsidR="004A679A" w:rsidRPr="007C44F1">
        <w:rPr>
          <w:rFonts w:ascii="Times New Roman" w:hAnsi="Times New Roman"/>
          <w:szCs w:val="24"/>
        </w:rPr>
        <w:t xml:space="preserve"> Latent Human Right</w:t>
      </w:r>
      <w:r w:rsidR="00994DE1" w:rsidRPr="007C44F1">
        <w:rPr>
          <w:rFonts w:ascii="Times New Roman" w:hAnsi="Times New Roman"/>
          <w:szCs w:val="24"/>
        </w:rPr>
        <w:t>s</w:t>
      </w:r>
      <w:r w:rsidR="004A679A" w:rsidRPr="007C44F1">
        <w:rPr>
          <w:rFonts w:ascii="Times New Roman" w:hAnsi="Times New Roman"/>
          <w:szCs w:val="24"/>
        </w:rPr>
        <w:t xml:space="preserve"> Protection score</w:t>
      </w:r>
      <w:r w:rsidRPr="007C44F1">
        <w:rPr>
          <w:rFonts w:ascii="Times New Roman" w:hAnsi="Times New Roman"/>
          <w:szCs w:val="24"/>
        </w:rPr>
        <w:t xml:space="preserve">, </w:t>
      </w:r>
      <w:r w:rsidR="00AA11E6" w:rsidRPr="007C44F1">
        <w:rPr>
          <w:rFonts w:ascii="Times New Roman" w:hAnsi="Times New Roman"/>
          <w:szCs w:val="24"/>
        </w:rPr>
        <w:t>intended to e</w:t>
      </w:r>
      <w:r w:rsidR="00994DE1" w:rsidRPr="007C44F1">
        <w:rPr>
          <w:rFonts w:ascii="Times New Roman" w:hAnsi="Times New Roman"/>
          <w:szCs w:val="24"/>
        </w:rPr>
        <w:t xml:space="preserve">nhance the validity of the </w:t>
      </w:r>
      <w:r w:rsidR="00994DE1" w:rsidRPr="007C44F1">
        <w:rPr>
          <w:rFonts w:ascii="Times New Roman" w:hAnsi="Times New Roman"/>
          <w:szCs w:val="24"/>
        </w:rPr>
        <w:lastRenderedPageBreak/>
        <w:t>index</w:t>
      </w:r>
      <w:r w:rsidR="00AA11E6" w:rsidRPr="007C44F1">
        <w:rPr>
          <w:rFonts w:ascii="Times New Roman" w:hAnsi="Times New Roman"/>
          <w:szCs w:val="24"/>
        </w:rPr>
        <w:t xml:space="preserve">, </w:t>
      </w:r>
      <w:r w:rsidRPr="007C44F1">
        <w:rPr>
          <w:rFonts w:ascii="Times New Roman" w:hAnsi="Times New Roman"/>
          <w:szCs w:val="24"/>
        </w:rPr>
        <w:t xml:space="preserve">but its employment in </w:t>
      </w:r>
      <w:r w:rsidR="00994DE1" w:rsidRPr="007C44F1">
        <w:rPr>
          <w:rFonts w:ascii="Times New Roman" w:hAnsi="Times New Roman"/>
          <w:szCs w:val="24"/>
        </w:rPr>
        <w:t xml:space="preserve">the </w:t>
      </w:r>
      <w:r w:rsidR="006B4902" w:rsidRPr="007C44F1">
        <w:rPr>
          <w:rFonts w:ascii="Times New Roman" w:hAnsi="Times New Roman"/>
          <w:szCs w:val="24"/>
        </w:rPr>
        <w:t xml:space="preserve">present </w:t>
      </w:r>
      <w:r w:rsidR="00994DE1" w:rsidRPr="007C44F1">
        <w:rPr>
          <w:rFonts w:ascii="Times New Roman" w:hAnsi="Times New Roman"/>
          <w:szCs w:val="24"/>
        </w:rPr>
        <w:t>analysis</w:t>
      </w:r>
      <w:r w:rsidR="00AA11E6" w:rsidRPr="007C44F1">
        <w:rPr>
          <w:rFonts w:ascii="Times New Roman" w:hAnsi="Times New Roman"/>
          <w:szCs w:val="24"/>
        </w:rPr>
        <w:t xml:space="preserve"> was considered premature</w:t>
      </w:r>
      <w:r w:rsidRPr="007C44F1">
        <w:rPr>
          <w:rFonts w:ascii="Times New Roman" w:hAnsi="Times New Roman"/>
          <w:szCs w:val="24"/>
        </w:rPr>
        <w:t xml:space="preserve"> as </w:t>
      </w:r>
      <w:r w:rsidR="00AA11E6" w:rsidRPr="007C44F1">
        <w:rPr>
          <w:rFonts w:ascii="Times New Roman" w:hAnsi="Times New Roman"/>
          <w:szCs w:val="24"/>
        </w:rPr>
        <w:t xml:space="preserve">it is </w:t>
      </w:r>
      <w:r w:rsidRPr="007C44F1">
        <w:rPr>
          <w:rFonts w:ascii="Times New Roman" w:hAnsi="Times New Roman"/>
          <w:szCs w:val="24"/>
        </w:rPr>
        <w:t xml:space="preserve">yet to be </w:t>
      </w:r>
      <w:r w:rsidR="00AA11E6" w:rsidRPr="007C44F1">
        <w:rPr>
          <w:rFonts w:ascii="Times New Roman" w:hAnsi="Times New Roman"/>
          <w:szCs w:val="24"/>
        </w:rPr>
        <w:t xml:space="preserve">independently </w:t>
      </w:r>
      <w:r w:rsidRPr="007C44F1">
        <w:rPr>
          <w:rFonts w:ascii="Times New Roman" w:hAnsi="Times New Roman"/>
          <w:szCs w:val="24"/>
        </w:rPr>
        <w:t>e</w:t>
      </w:r>
      <w:r w:rsidR="00AA11E6" w:rsidRPr="007C44F1">
        <w:rPr>
          <w:rFonts w:ascii="Times New Roman" w:hAnsi="Times New Roman"/>
          <w:szCs w:val="24"/>
        </w:rPr>
        <w:t>valuated by scho</w:t>
      </w:r>
      <w:r w:rsidR="003D08C7" w:rsidRPr="007C44F1">
        <w:rPr>
          <w:rFonts w:ascii="Times New Roman" w:hAnsi="Times New Roman"/>
          <w:szCs w:val="24"/>
        </w:rPr>
        <w:t>lars in the human rights field.</w:t>
      </w:r>
    </w:p>
    <w:p w:rsidR="00CA47BE" w:rsidRPr="007C44F1" w:rsidRDefault="00691BB8" w:rsidP="00634BF8">
      <w:pPr>
        <w:spacing w:after="240" w:line="480" w:lineRule="auto"/>
        <w:jc w:val="both"/>
        <w:rPr>
          <w:rFonts w:ascii="Times New Roman" w:hAnsi="Times New Roman"/>
          <w:szCs w:val="24"/>
        </w:rPr>
      </w:pPr>
      <w:r w:rsidRPr="007C44F1">
        <w:rPr>
          <w:rFonts w:ascii="Times New Roman" w:hAnsi="Times New Roman"/>
          <w:szCs w:val="24"/>
        </w:rPr>
        <w:t>D</w:t>
      </w:r>
      <w:r w:rsidR="00CA47BE" w:rsidRPr="007C44F1">
        <w:rPr>
          <w:rFonts w:ascii="Times New Roman" w:hAnsi="Times New Roman"/>
          <w:szCs w:val="24"/>
        </w:rPr>
        <w:t xml:space="preserve">ata for the control variable, </w:t>
      </w:r>
      <w:r w:rsidR="00CA47BE" w:rsidRPr="007C44F1">
        <w:rPr>
          <w:rFonts w:ascii="Times New Roman" w:hAnsi="Times New Roman"/>
          <w:i/>
          <w:szCs w:val="24"/>
        </w:rPr>
        <w:t>LIT</w:t>
      </w:r>
      <w:r w:rsidR="00CA47BE" w:rsidRPr="007C44F1">
        <w:rPr>
          <w:rFonts w:ascii="Times New Roman" w:hAnsi="Times New Roman"/>
          <w:szCs w:val="24"/>
        </w:rPr>
        <w:t>, were obtained from the United Nations Educational, Scientific and Cultural Organisation (UNESCO) Institute for Statistics website</w:t>
      </w:r>
      <w:r w:rsidR="00991CB5" w:rsidRPr="007C44F1">
        <w:rPr>
          <w:rFonts w:ascii="Times New Roman" w:hAnsi="Times New Roman"/>
          <w:szCs w:val="24"/>
        </w:rPr>
        <w:t xml:space="preserve"> (2012)</w:t>
      </w:r>
      <w:r w:rsidR="00CA47BE" w:rsidRPr="007C44F1">
        <w:rPr>
          <w:rFonts w:ascii="Times New Roman" w:hAnsi="Times New Roman"/>
          <w:szCs w:val="24"/>
        </w:rPr>
        <w:t xml:space="preserve">. </w:t>
      </w:r>
      <w:r w:rsidR="0065121C" w:rsidRPr="007C44F1">
        <w:rPr>
          <w:rFonts w:ascii="Times New Roman" w:hAnsi="Times New Roman"/>
          <w:szCs w:val="24"/>
        </w:rPr>
        <w:t xml:space="preserve">Literacy </w:t>
      </w:r>
      <w:r w:rsidR="00CA47BE" w:rsidRPr="007C44F1">
        <w:rPr>
          <w:rFonts w:ascii="Times New Roman" w:hAnsi="Times New Roman"/>
          <w:szCs w:val="24"/>
        </w:rPr>
        <w:t xml:space="preserve">is operationalised as the percentage of a nation’s adult (15+) population that is literate. Literacy is a common proxy for a country’s quality of human capital. Harms and </w:t>
      </w:r>
      <w:proofErr w:type="spellStart"/>
      <w:r w:rsidR="00CA47BE" w:rsidRPr="007C44F1">
        <w:rPr>
          <w:rFonts w:ascii="Times New Roman" w:hAnsi="Times New Roman"/>
          <w:szCs w:val="24"/>
        </w:rPr>
        <w:t>Ursprung</w:t>
      </w:r>
      <w:proofErr w:type="spellEnd"/>
      <w:r w:rsidR="00CA47BE" w:rsidRPr="007C44F1">
        <w:rPr>
          <w:rFonts w:ascii="Times New Roman" w:hAnsi="Times New Roman"/>
          <w:szCs w:val="24"/>
        </w:rPr>
        <w:t xml:space="preserve"> (2002) also suggest that it controls for market-seeking FDI, as literacy is highly correlated with national income. This study follows suit, and omits GDP per capita as an explanatory variable</w:t>
      </w:r>
      <w:r w:rsidR="00C412C8">
        <w:rPr>
          <w:rFonts w:ascii="Times New Roman" w:hAnsi="Times New Roman"/>
          <w:szCs w:val="24"/>
        </w:rPr>
        <w:t>.</w:t>
      </w:r>
      <w:r w:rsidR="00CA47BE" w:rsidRPr="007C44F1">
        <w:rPr>
          <w:rStyle w:val="FootnoteReference"/>
          <w:rFonts w:ascii="Times New Roman" w:hAnsi="Times New Roman"/>
          <w:szCs w:val="24"/>
        </w:rPr>
        <w:footnoteReference w:id="2"/>
      </w:r>
      <w:r w:rsidR="00CA47BE" w:rsidRPr="007C44F1">
        <w:rPr>
          <w:rFonts w:ascii="Times New Roman" w:hAnsi="Times New Roman"/>
          <w:szCs w:val="24"/>
        </w:rPr>
        <w:t xml:space="preserve">  </w:t>
      </w:r>
    </w:p>
    <w:p w:rsidR="00CA47BE" w:rsidRPr="007C44F1" w:rsidRDefault="00CA47BE" w:rsidP="00634BF8">
      <w:pPr>
        <w:spacing w:after="240" w:line="480" w:lineRule="auto"/>
        <w:jc w:val="both"/>
        <w:rPr>
          <w:rFonts w:ascii="Times New Roman" w:hAnsi="Times New Roman"/>
          <w:szCs w:val="24"/>
        </w:rPr>
      </w:pPr>
      <w:r w:rsidRPr="007C44F1">
        <w:rPr>
          <w:rFonts w:ascii="Times New Roman" w:hAnsi="Times New Roman"/>
          <w:szCs w:val="24"/>
        </w:rPr>
        <w:t>To take into account resource-seeking motivations for FDI, a measure of a country’s natural resources (</w:t>
      </w:r>
      <w:r w:rsidRPr="007C44F1">
        <w:rPr>
          <w:rFonts w:ascii="Times New Roman" w:hAnsi="Times New Roman"/>
          <w:i/>
          <w:szCs w:val="24"/>
        </w:rPr>
        <w:t>NATRES</w:t>
      </w:r>
      <w:r w:rsidRPr="007C44F1">
        <w:rPr>
          <w:rFonts w:ascii="Times New Roman" w:hAnsi="Times New Roman"/>
          <w:szCs w:val="24"/>
        </w:rPr>
        <w:t xml:space="preserve">) is included. Harms and </w:t>
      </w:r>
      <w:proofErr w:type="spellStart"/>
      <w:r w:rsidRPr="007C44F1">
        <w:rPr>
          <w:rFonts w:ascii="Times New Roman" w:hAnsi="Times New Roman"/>
          <w:szCs w:val="24"/>
        </w:rPr>
        <w:t>Ursprung</w:t>
      </w:r>
      <w:proofErr w:type="spellEnd"/>
      <w:r w:rsidRPr="007C44F1">
        <w:rPr>
          <w:rFonts w:ascii="Times New Roman" w:hAnsi="Times New Roman"/>
          <w:szCs w:val="24"/>
        </w:rPr>
        <w:t xml:space="preserve"> (2002) use a country’s oil export status (i.e., whether it is a net importer or exporter of oil) as a proxy for national resource wealth, </w:t>
      </w:r>
      <w:r w:rsidR="00841B91" w:rsidRPr="007C44F1">
        <w:rPr>
          <w:rFonts w:ascii="Times New Roman" w:hAnsi="Times New Roman"/>
          <w:szCs w:val="24"/>
        </w:rPr>
        <w:t xml:space="preserve">whereas </w:t>
      </w:r>
      <w:r w:rsidRPr="007C44F1">
        <w:rPr>
          <w:rFonts w:ascii="Times New Roman" w:hAnsi="Times New Roman"/>
          <w:szCs w:val="24"/>
        </w:rPr>
        <w:t>this study employs the World Bank’s data on annual total resources rents. By incorporating a nation’s</w:t>
      </w:r>
      <w:r w:rsidR="00482D30" w:rsidRPr="007C44F1">
        <w:rPr>
          <w:rFonts w:ascii="Times New Roman" w:hAnsi="Times New Roman"/>
          <w:szCs w:val="24"/>
        </w:rPr>
        <w:t xml:space="preserve"> rents from oil, minerals, coal</w:t>
      </w:r>
      <w:r w:rsidRPr="007C44F1">
        <w:rPr>
          <w:rFonts w:ascii="Times New Roman" w:hAnsi="Times New Roman"/>
          <w:szCs w:val="24"/>
        </w:rPr>
        <w:t xml:space="preserve"> and natural gas, this is </w:t>
      </w:r>
      <w:r w:rsidR="00D0003C" w:rsidRPr="007C44F1">
        <w:rPr>
          <w:rFonts w:ascii="Times New Roman" w:hAnsi="Times New Roman"/>
          <w:szCs w:val="24"/>
        </w:rPr>
        <w:t>intended to be</w:t>
      </w:r>
      <w:r w:rsidRPr="007C44F1">
        <w:rPr>
          <w:rFonts w:ascii="Times New Roman" w:hAnsi="Times New Roman"/>
          <w:szCs w:val="24"/>
        </w:rPr>
        <w:t xml:space="preserve"> a more precise indicator of natural resources. Note that it does not take into consideration the total amount of unexploited raw material deposits; it only measures the income from those resources that are exploited in a given year. In other words, a country may have vast natural resources, but is not currently exploiting them, perhaps due to a lack of technology and/or investment. However, comprehensive data on national resource wealth is difficult to find.   </w:t>
      </w:r>
    </w:p>
    <w:p w:rsidR="00386694" w:rsidRDefault="00CA47BE" w:rsidP="00634BF8">
      <w:pPr>
        <w:spacing w:after="240" w:line="480" w:lineRule="auto"/>
        <w:jc w:val="both"/>
        <w:rPr>
          <w:rFonts w:ascii="Times New Roman" w:hAnsi="Times New Roman"/>
          <w:szCs w:val="24"/>
        </w:rPr>
      </w:pPr>
      <w:r w:rsidRPr="007C44F1">
        <w:rPr>
          <w:rFonts w:ascii="Times New Roman" w:hAnsi="Times New Roman"/>
          <w:i/>
          <w:szCs w:val="24"/>
        </w:rPr>
        <w:t>TRADE</w:t>
      </w:r>
      <w:r w:rsidRPr="007C44F1">
        <w:rPr>
          <w:rFonts w:ascii="Times New Roman" w:hAnsi="Times New Roman"/>
          <w:szCs w:val="24"/>
        </w:rPr>
        <w:t xml:space="preserve"> is defined as the sum o</w:t>
      </w:r>
      <w:r w:rsidR="00D634FE" w:rsidRPr="007C44F1">
        <w:rPr>
          <w:rFonts w:ascii="Times New Roman" w:hAnsi="Times New Roman"/>
          <w:szCs w:val="24"/>
        </w:rPr>
        <w:t>f</w:t>
      </w:r>
      <w:r w:rsidRPr="007C44F1">
        <w:rPr>
          <w:rFonts w:ascii="Times New Roman" w:hAnsi="Times New Roman"/>
          <w:szCs w:val="24"/>
        </w:rPr>
        <w:t xml:space="preserve"> imports and exports as a percentage of national GDP. This is the most common measure of trade openness in the IB literature, as it captures a </w:t>
      </w:r>
      <w:r w:rsidRPr="007C44F1">
        <w:rPr>
          <w:rFonts w:ascii="Times New Roman" w:hAnsi="Times New Roman"/>
          <w:szCs w:val="24"/>
        </w:rPr>
        <w:lastRenderedPageBreak/>
        <w:t xml:space="preserve">country’s total trade activity. These figures were obtained from the World Bank </w:t>
      </w:r>
      <w:r w:rsidR="00FF4A61" w:rsidRPr="007C44F1">
        <w:rPr>
          <w:rFonts w:ascii="Times New Roman" w:hAnsi="Times New Roman"/>
          <w:szCs w:val="24"/>
        </w:rPr>
        <w:t>online database</w:t>
      </w:r>
      <w:r w:rsidR="003F0DE8" w:rsidRPr="007C44F1">
        <w:rPr>
          <w:rFonts w:ascii="Times New Roman" w:hAnsi="Times New Roman"/>
          <w:szCs w:val="24"/>
        </w:rPr>
        <w:t xml:space="preserve"> </w:t>
      </w:r>
      <w:r w:rsidR="00C841CE" w:rsidRPr="007C44F1">
        <w:rPr>
          <w:rFonts w:ascii="Times New Roman" w:hAnsi="Times New Roman"/>
          <w:szCs w:val="24"/>
        </w:rPr>
        <w:t>(2012)</w:t>
      </w:r>
      <w:r w:rsidRPr="007C44F1">
        <w:rPr>
          <w:rFonts w:ascii="Times New Roman" w:hAnsi="Times New Roman"/>
          <w:szCs w:val="24"/>
        </w:rPr>
        <w:t>.</w:t>
      </w:r>
      <w:r w:rsidR="001978FB" w:rsidRPr="007C44F1">
        <w:rPr>
          <w:rFonts w:ascii="Times New Roman" w:hAnsi="Times New Roman"/>
          <w:szCs w:val="24"/>
        </w:rPr>
        <w:t xml:space="preserve"> </w:t>
      </w:r>
      <w:r w:rsidRPr="007C44F1">
        <w:rPr>
          <w:rFonts w:ascii="Times New Roman" w:hAnsi="Times New Roman"/>
          <w:szCs w:val="24"/>
        </w:rPr>
        <w:t>The fourth control variable measures a nation’s inflation rate for a given year (</w:t>
      </w:r>
      <w:r w:rsidRPr="007C44F1">
        <w:rPr>
          <w:rFonts w:ascii="Times New Roman" w:hAnsi="Times New Roman"/>
          <w:i/>
          <w:szCs w:val="24"/>
        </w:rPr>
        <w:t>INFLA</w:t>
      </w:r>
      <w:r w:rsidRPr="007C44F1">
        <w:rPr>
          <w:rFonts w:ascii="Times New Roman" w:hAnsi="Times New Roman"/>
          <w:szCs w:val="24"/>
        </w:rPr>
        <w:t xml:space="preserve">). These data were </w:t>
      </w:r>
      <w:r w:rsidR="003F0DE8" w:rsidRPr="007C44F1">
        <w:rPr>
          <w:rFonts w:ascii="Times New Roman" w:hAnsi="Times New Roman"/>
          <w:szCs w:val="24"/>
        </w:rPr>
        <w:t xml:space="preserve">also </w:t>
      </w:r>
      <w:r w:rsidRPr="007C44F1">
        <w:rPr>
          <w:rFonts w:ascii="Times New Roman" w:hAnsi="Times New Roman"/>
          <w:szCs w:val="24"/>
        </w:rPr>
        <w:t xml:space="preserve">collected from the World Bank </w:t>
      </w:r>
      <w:r w:rsidR="00C841CE" w:rsidRPr="007C44F1">
        <w:rPr>
          <w:rFonts w:ascii="Times New Roman" w:hAnsi="Times New Roman"/>
          <w:szCs w:val="24"/>
        </w:rPr>
        <w:t>(2012)</w:t>
      </w:r>
      <w:r w:rsidRPr="007C44F1">
        <w:rPr>
          <w:rFonts w:ascii="Times New Roman" w:hAnsi="Times New Roman"/>
          <w:szCs w:val="24"/>
        </w:rPr>
        <w:t xml:space="preserve">. </w:t>
      </w:r>
    </w:p>
    <w:p w:rsidR="00CA47BE" w:rsidRPr="007C44F1" w:rsidRDefault="00CA47BE" w:rsidP="00634BF8">
      <w:pPr>
        <w:spacing w:after="240" w:line="480" w:lineRule="auto"/>
        <w:jc w:val="both"/>
        <w:rPr>
          <w:rFonts w:ascii="Times New Roman" w:hAnsi="Times New Roman"/>
          <w:szCs w:val="24"/>
        </w:rPr>
      </w:pPr>
      <w:r w:rsidRPr="007C44F1">
        <w:rPr>
          <w:rFonts w:ascii="Times New Roman" w:hAnsi="Times New Roman"/>
          <w:i/>
          <w:szCs w:val="24"/>
        </w:rPr>
        <w:t>POLRISK</w:t>
      </w:r>
      <w:r w:rsidRPr="007C44F1">
        <w:rPr>
          <w:rFonts w:ascii="Times New Roman" w:hAnsi="Times New Roman"/>
          <w:szCs w:val="24"/>
        </w:rPr>
        <w:t xml:space="preserve"> </w:t>
      </w:r>
      <w:r w:rsidR="00BD3074" w:rsidRPr="007C44F1">
        <w:rPr>
          <w:rFonts w:ascii="Times New Roman" w:hAnsi="Times New Roman"/>
          <w:szCs w:val="24"/>
        </w:rPr>
        <w:t>measures</w:t>
      </w:r>
      <w:r w:rsidRPr="007C44F1">
        <w:rPr>
          <w:rFonts w:ascii="Times New Roman" w:hAnsi="Times New Roman"/>
          <w:szCs w:val="24"/>
        </w:rPr>
        <w:t xml:space="preserve"> the extent to which property rights are enforced in a country, taken from the Heritage Foundation and Wall Street Journal’s Index of Economic Freedom</w:t>
      </w:r>
      <w:r w:rsidR="00C841CE" w:rsidRPr="007C44F1">
        <w:rPr>
          <w:rFonts w:ascii="Times New Roman" w:hAnsi="Times New Roman"/>
          <w:szCs w:val="24"/>
        </w:rPr>
        <w:t xml:space="preserve"> (2012)</w:t>
      </w:r>
      <w:r w:rsidRPr="007C44F1">
        <w:rPr>
          <w:rFonts w:ascii="Times New Roman" w:hAnsi="Times New Roman"/>
          <w:szCs w:val="24"/>
        </w:rPr>
        <w:t xml:space="preserve">. </w:t>
      </w:r>
      <w:proofErr w:type="gramStart"/>
      <w:r w:rsidRPr="007C44F1">
        <w:rPr>
          <w:rFonts w:ascii="Times New Roman" w:hAnsi="Times New Roman"/>
          <w:szCs w:val="24"/>
        </w:rPr>
        <w:t>This measure, which gives a rating out of 100 (with 100 representing the highest level of property rights protection), also encompasses the likelihood of expropriation and the independence of the judiciary (Heritage Foundation, 2012).</w:t>
      </w:r>
      <w:proofErr w:type="gramEnd"/>
      <w:r w:rsidRPr="007C44F1">
        <w:rPr>
          <w:rFonts w:ascii="Times New Roman" w:hAnsi="Times New Roman"/>
          <w:szCs w:val="24"/>
        </w:rPr>
        <w:t xml:space="preserve"> </w:t>
      </w:r>
      <w:r w:rsidR="006909C8" w:rsidRPr="007C44F1">
        <w:rPr>
          <w:rFonts w:ascii="Times New Roman" w:hAnsi="Times New Roman"/>
          <w:szCs w:val="24"/>
        </w:rPr>
        <w:t xml:space="preserve">Despite the Heritage Foundation’s overt rightward leaning, this measure is perhaps the best </w:t>
      </w:r>
      <w:r w:rsidR="00FF36FE" w:rsidRPr="007C44F1">
        <w:rPr>
          <w:rFonts w:ascii="Times New Roman" w:hAnsi="Times New Roman"/>
          <w:szCs w:val="24"/>
        </w:rPr>
        <w:t>publically</w:t>
      </w:r>
      <w:r w:rsidR="00CE447C" w:rsidRPr="007C44F1">
        <w:rPr>
          <w:rFonts w:ascii="Times New Roman" w:hAnsi="Times New Roman"/>
          <w:szCs w:val="24"/>
        </w:rPr>
        <w:t>-</w:t>
      </w:r>
      <w:r w:rsidR="00FF36FE" w:rsidRPr="007C44F1">
        <w:rPr>
          <w:rFonts w:ascii="Times New Roman" w:hAnsi="Times New Roman"/>
          <w:szCs w:val="24"/>
        </w:rPr>
        <w:t>available indicator of political risk</w:t>
      </w:r>
      <w:r w:rsidRPr="007C44F1">
        <w:rPr>
          <w:rFonts w:ascii="Times New Roman" w:hAnsi="Times New Roman"/>
          <w:szCs w:val="24"/>
        </w:rPr>
        <w:t xml:space="preserve">. </w:t>
      </w:r>
      <w:r w:rsidR="00CE447C" w:rsidRPr="007C44F1">
        <w:rPr>
          <w:rFonts w:ascii="Times New Roman" w:hAnsi="Times New Roman"/>
          <w:szCs w:val="24"/>
        </w:rPr>
        <w:t>T</w:t>
      </w:r>
      <w:r w:rsidRPr="007C44F1">
        <w:rPr>
          <w:rFonts w:ascii="Times New Roman" w:hAnsi="Times New Roman"/>
          <w:szCs w:val="24"/>
        </w:rPr>
        <w:t xml:space="preserve">hey base their </w:t>
      </w:r>
      <w:r w:rsidR="00CE447C" w:rsidRPr="007C44F1">
        <w:rPr>
          <w:rFonts w:ascii="Times New Roman" w:hAnsi="Times New Roman"/>
          <w:szCs w:val="24"/>
        </w:rPr>
        <w:t>indices</w:t>
      </w:r>
      <w:r w:rsidRPr="007C44F1">
        <w:rPr>
          <w:rFonts w:ascii="Times New Roman" w:hAnsi="Times New Roman"/>
          <w:szCs w:val="24"/>
        </w:rPr>
        <w:t xml:space="preserve"> on a range of credible sources, such as the Economist Intelligence Unit</w:t>
      </w:r>
      <w:r w:rsidR="00832CE1" w:rsidRPr="007C44F1">
        <w:rPr>
          <w:rFonts w:ascii="Times New Roman" w:hAnsi="Times New Roman"/>
          <w:szCs w:val="24"/>
        </w:rPr>
        <w:t>, the US Department of Commerce</w:t>
      </w:r>
      <w:r w:rsidRPr="007C44F1">
        <w:rPr>
          <w:rFonts w:ascii="Times New Roman" w:hAnsi="Times New Roman"/>
          <w:szCs w:val="24"/>
        </w:rPr>
        <w:t xml:space="preserve"> and the US Department of State.  </w:t>
      </w:r>
    </w:p>
    <w:p w:rsidR="000D604E" w:rsidRPr="007C44F1" w:rsidRDefault="00804C64" w:rsidP="00634BF8">
      <w:pPr>
        <w:spacing w:after="240" w:line="480" w:lineRule="auto"/>
        <w:jc w:val="both"/>
        <w:rPr>
          <w:rFonts w:ascii="Times New Roman" w:hAnsi="Times New Roman"/>
          <w:szCs w:val="24"/>
        </w:rPr>
      </w:pPr>
      <w:r w:rsidRPr="007C44F1">
        <w:rPr>
          <w:rFonts w:ascii="Times New Roman" w:hAnsi="Times New Roman"/>
          <w:szCs w:val="24"/>
        </w:rPr>
        <w:t>Host nation b</w:t>
      </w:r>
      <w:r w:rsidR="0065121C" w:rsidRPr="007C44F1">
        <w:rPr>
          <w:rFonts w:ascii="Times New Roman" w:hAnsi="Times New Roman"/>
          <w:szCs w:val="24"/>
        </w:rPr>
        <w:t>usiness freedom (</w:t>
      </w:r>
      <w:r w:rsidR="00CA47BE" w:rsidRPr="007C44F1">
        <w:rPr>
          <w:rFonts w:ascii="Times New Roman" w:hAnsi="Times New Roman"/>
          <w:i/>
          <w:szCs w:val="24"/>
        </w:rPr>
        <w:t>BUSFREE</w:t>
      </w:r>
      <w:r w:rsidR="0065121C" w:rsidRPr="007C44F1">
        <w:rPr>
          <w:rFonts w:ascii="Times New Roman" w:hAnsi="Times New Roman"/>
          <w:szCs w:val="24"/>
        </w:rPr>
        <w:t>)</w:t>
      </w:r>
      <w:r w:rsidR="00CA47BE" w:rsidRPr="007C44F1">
        <w:rPr>
          <w:rFonts w:ascii="Times New Roman" w:hAnsi="Times New Roman"/>
          <w:szCs w:val="24"/>
        </w:rPr>
        <w:t xml:space="preserve"> </w:t>
      </w:r>
      <w:r w:rsidR="0065121C" w:rsidRPr="007C44F1">
        <w:rPr>
          <w:rFonts w:ascii="Times New Roman" w:hAnsi="Times New Roman"/>
          <w:szCs w:val="24"/>
        </w:rPr>
        <w:t xml:space="preserve">is </w:t>
      </w:r>
      <w:r w:rsidRPr="007C44F1">
        <w:rPr>
          <w:rFonts w:ascii="Times New Roman" w:hAnsi="Times New Roman"/>
          <w:szCs w:val="24"/>
        </w:rPr>
        <w:t xml:space="preserve">indicated by data </w:t>
      </w:r>
      <w:r w:rsidR="00CA47BE" w:rsidRPr="007C44F1">
        <w:rPr>
          <w:rFonts w:ascii="Times New Roman" w:hAnsi="Times New Roman"/>
          <w:szCs w:val="24"/>
        </w:rPr>
        <w:t xml:space="preserve">taken from </w:t>
      </w:r>
      <w:r w:rsidR="0065121C" w:rsidRPr="007C44F1">
        <w:rPr>
          <w:rFonts w:ascii="Times New Roman" w:hAnsi="Times New Roman"/>
          <w:szCs w:val="24"/>
        </w:rPr>
        <w:t xml:space="preserve">the </w:t>
      </w:r>
      <w:r w:rsidR="00CA47BE" w:rsidRPr="007C44F1">
        <w:rPr>
          <w:rFonts w:ascii="Times New Roman" w:hAnsi="Times New Roman"/>
          <w:szCs w:val="24"/>
        </w:rPr>
        <w:t xml:space="preserve">Heritage Foundation and Wall Street Journal’s Index of Economic Freedom. This is </w:t>
      </w:r>
      <w:r w:rsidRPr="007C44F1">
        <w:rPr>
          <w:rFonts w:ascii="Times New Roman" w:hAnsi="Times New Roman"/>
          <w:szCs w:val="24"/>
        </w:rPr>
        <w:t xml:space="preserve">used in contrast to </w:t>
      </w:r>
      <w:r w:rsidR="00CA47BE" w:rsidRPr="007C44F1">
        <w:rPr>
          <w:rFonts w:ascii="Times New Roman" w:hAnsi="Times New Roman"/>
          <w:szCs w:val="24"/>
        </w:rPr>
        <w:t xml:space="preserve">Harms and </w:t>
      </w:r>
      <w:proofErr w:type="spellStart"/>
      <w:r w:rsidR="00CA47BE" w:rsidRPr="007C44F1">
        <w:rPr>
          <w:rFonts w:ascii="Times New Roman" w:hAnsi="Times New Roman"/>
          <w:szCs w:val="24"/>
        </w:rPr>
        <w:t>Ursprung’s</w:t>
      </w:r>
      <w:proofErr w:type="spellEnd"/>
      <w:r w:rsidR="00CA47BE" w:rsidRPr="007C44F1">
        <w:rPr>
          <w:rFonts w:ascii="Times New Roman" w:hAnsi="Times New Roman"/>
          <w:szCs w:val="24"/>
        </w:rPr>
        <w:t xml:space="preserve"> (2002) business climate and economic freedom variables</w:t>
      </w:r>
      <w:r w:rsidRPr="007C44F1">
        <w:rPr>
          <w:rFonts w:ascii="Times New Roman" w:hAnsi="Times New Roman"/>
          <w:szCs w:val="24"/>
        </w:rPr>
        <w:t>, each of which used data unavailable for the complete set of countries in the present sample</w:t>
      </w:r>
      <w:r w:rsidR="00CA47BE" w:rsidRPr="007C44F1">
        <w:rPr>
          <w:rFonts w:ascii="Times New Roman" w:hAnsi="Times New Roman"/>
          <w:szCs w:val="24"/>
        </w:rPr>
        <w:t xml:space="preserve">. </w:t>
      </w:r>
      <w:r w:rsidRPr="007C44F1">
        <w:rPr>
          <w:rFonts w:ascii="Times New Roman" w:hAnsi="Times New Roman"/>
          <w:szCs w:val="24"/>
        </w:rPr>
        <w:t xml:space="preserve">Business freedom should be understood as </w:t>
      </w:r>
      <w:r w:rsidR="006D544B" w:rsidRPr="007C44F1">
        <w:rPr>
          <w:rFonts w:ascii="Times New Roman" w:hAnsi="Times New Roman"/>
          <w:szCs w:val="24"/>
        </w:rPr>
        <w:t xml:space="preserve">the </w:t>
      </w:r>
      <w:r w:rsidRPr="007C44F1">
        <w:rPr>
          <w:rFonts w:ascii="Times New Roman" w:hAnsi="Times New Roman"/>
          <w:szCs w:val="24"/>
        </w:rPr>
        <w:t>‘</w:t>
      </w:r>
      <w:r w:rsidR="006D544B" w:rsidRPr="007C44F1">
        <w:rPr>
          <w:rFonts w:ascii="Times New Roman" w:hAnsi="Times New Roman"/>
          <w:szCs w:val="24"/>
        </w:rPr>
        <w:t>ability to start, operate</w:t>
      </w:r>
      <w:r w:rsidR="00CA47BE" w:rsidRPr="007C44F1">
        <w:rPr>
          <w:rFonts w:ascii="Times New Roman" w:hAnsi="Times New Roman"/>
          <w:szCs w:val="24"/>
        </w:rPr>
        <w:t xml:space="preserve"> and close a business</w:t>
      </w:r>
      <w:r w:rsidRPr="007C44F1">
        <w:rPr>
          <w:rFonts w:ascii="Times New Roman" w:hAnsi="Times New Roman"/>
          <w:szCs w:val="24"/>
        </w:rPr>
        <w:t>’</w:t>
      </w:r>
      <w:r w:rsidR="00CA47BE" w:rsidRPr="007C44F1">
        <w:rPr>
          <w:rFonts w:ascii="Times New Roman" w:hAnsi="Times New Roman"/>
          <w:szCs w:val="24"/>
        </w:rPr>
        <w:t xml:space="preserve"> whilst als</w:t>
      </w:r>
      <w:r w:rsidRPr="007C44F1">
        <w:rPr>
          <w:rFonts w:ascii="Times New Roman" w:hAnsi="Times New Roman"/>
          <w:szCs w:val="24"/>
        </w:rPr>
        <w:t>o reflecting the ‘</w:t>
      </w:r>
      <w:r w:rsidR="00CA47BE" w:rsidRPr="007C44F1">
        <w:rPr>
          <w:rFonts w:ascii="Times New Roman" w:hAnsi="Times New Roman"/>
          <w:szCs w:val="24"/>
        </w:rPr>
        <w:t>overall burden of regulation as well as the efficiency of gover</w:t>
      </w:r>
      <w:r w:rsidRPr="007C44F1">
        <w:rPr>
          <w:rFonts w:ascii="Times New Roman" w:hAnsi="Times New Roman"/>
          <w:szCs w:val="24"/>
        </w:rPr>
        <w:t>nment in the regulatory process’</w:t>
      </w:r>
      <w:r w:rsidR="00CA47BE" w:rsidRPr="007C44F1">
        <w:rPr>
          <w:rFonts w:ascii="Times New Roman" w:hAnsi="Times New Roman"/>
          <w:szCs w:val="24"/>
        </w:rPr>
        <w:t xml:space="preserve"> (Heritage Foundation, 2012</w:t>
      </w:r>
      <w:r w:rsidRPr="007C44F1">
        <w:rPr>
          <w:rFonts w:ascii="Times New Roman" w:hAnsi="Times New Roman"/>
          <w:szCs w:val="24"/>
        </w:rPr>
        <w:t>, ‘</w:t>
      </w:r>
      <w:r w:rsidR="00F67522" w:rsidRPr="007C44F1">
        <w:rPr>
          <w:rFonts w:ascii="Times New Roman" w:hAnsi="Times New Roman"/>
          <w:szCs w:val="24"/>
        </w:rPr>
        <w:t>Business Freedom</w:t>
      </w:r>
      <w:r w:rsidRPr="007C44F1">
        <w:rPr>
          <w:rFonts w:ascii="Times New Roman" w:hAnsi="Times New Roman"/>
          <w:szCs w:val="24"/>
        </w:rPr>
        <w:t>’</w:t>
      </w:r>
      <w:r w:rsidR="00F67522" w:rsidRPr="007C44F1">
        <w:rPr>
          <w:rFonts w:ascii="Times New Roman" w:hAnsi="Times New Roman"/>
          <w:szCs w:val="24"/>
        </w:rPr>
        <w:t>, para</w:t>
      </w:r>
      <w:r w:rsidR="008356C3" w:rsidRPr="007C44F1">
        <w:rPr>
          <w:rFonts w:ascii="Times New Roman" w:hAnsi="Times New Roman"/>
          <w:szCs w:val="24"/>
        </w:rPr>
        <w:t>.</w:t>
      </w:r>
      <w:r w:rsidR="00F67522" w:rsidRPr="007C44F1">
        <w:rPr>
          <w:rFonts w:ascii="Times New Roman" w:hAnsi="Times New Roman"/>
          <w:szCs w:val="24"/>
        </w:rPr>
        <w:t xml:space="preserve"> 1</w:t>
      </w:r>
      <w:r w:rsidR="00CA47BE" w:rsidRPr="007C44F1">
        <w:rPr>
          <w:rFonts w:ascii="Times New Roman" w:hAnsi="Times New Roman"/>
          <w:szCs w:val="24"/>
        </w:rPr>
        <w:t xml:space="preserve">). Countries are given a rating out of 100, with higher scores representing greater freedom. </w:t>
      </w:r>
    </w:p>
    <w:p w:rsidR="00CA47BE" w:rsidRPr="007C44F1" w:rsidRDefault="00CA47BE" w:rsidP="00634BF8">
      <w:pPr>
        <w:spacing w:after="240" w:line="480" w:lineRule="auto"/>
        <w:jc w:val="both"/>
        <w:rPr>
          <w:rFonts w:ascii="Times New Roman" w:hAnsi="Times New Roman"/>
          <w:szCs w:val="24"/>
        </w:rPr>
      </w:pPr>
      <w:r w:rsidRPr="007C44F1">
        <w:rPr>
          <w:rFonts w:ascii="Times New Roman" w:hAnsi="Times New Roman"/>
          <w:szCs w:val="24"/>
        </w:rPr>
        <w:t xml:space="preserve">Finally, </w:t>
      </w:r>
      <w:r w:rsidRPr="007C44F1">
        <w:rPr>
          <w:rFonts w:ascii="Times New Roman" w:hAnsi="Times New Roman"/>
          <w:i/>
          <w:szCs w:val="24"/>
        </w:rPr>
        <w:t>EGROW</w:t>
      </w:r>
      <w:r w:rsidRPr="007C44F1">
        <w:rPr>
          <w:rFonts w:ascii="Times New Roman" w:hAnsi="Times New Roman"/>
          <w:szCs w:val="24"/>
        </w:rPr>
        <w:t xml:space="preserve"> is measured as the annual percentage change in a country’s GDP. These data were obtained from the World Bank </w:t>
      </w:r>
      <w:r w:rsidR="00FF4A61" w:rsidRPr="007C44F1">
        <w:rPr>
          <w:rFonts w:ascii="Times New Roman" w:hAnsi="Times New Roman"/>
          <w:szCs w:val="24"/>
        </w:rPr>
        <w:t>(2012)</w:t>
      </w:r>
      <w:r w:rsidRPr="007C44F1">
        <w:rPr>
          <w:rFonts w:ascii="Times New Roman" w:hAnsi="Times New Roman"/>
          <w:szCs w:val="24"/>
        </w:rPr>
        <w:t xml:space="preserve">.   </w:t>
      </w:r>
    </w:p>
    <w:p w:rsidR="00CA47BE" w:rsidRPr="007C44F1" w:rsidRDefault="00804C64" w:rsidP="00634BF8">
      <w:pPr>
        <w:spacing w:after="240" w:line="480" w:lineRule="auto"/>
        <w:jc w:val="both"/>
        <w:rPr>
          <w:rFonts w:ascii="Times New Roman" w:hAnsi="Times New Roman"/>
          <w:szCs w:val="24"/>
        </w:rPr>
      </w:pPr>
      <w:r w:rsidRPr="007C44F1">
        <w:rPr>
          <w:rFonts w:ascii="Times New Roman" w:hAnsi="Times New Roman"/>
          <w:szCs w:val="24"/>
        </w:rPr>
        <w:lastRenderedPageBreak/>
        <w:t>Any m</w:t>
      </w:r>
      <w:r w:rsidR="00CA47BE" w:rsidRPr="007C44F1">
        <w:rPr>
          <w:rFonts w:ascii="Times New Roman" w:hAnsi="Times New Roman"/>
          <w:szCs w:val="24"/>
        </w:rPr>
        <w:t xml:space="preserve">issing data observations in the explanatory variables were </w:t>
      </w:r>
      <w:r w:rsidR="00A54F08" w:rsidRPr="007C44F1">
        <w:rPr>
          <w:rFonts w:ascii="Times New Roman" w:hAnsi="Times New Roman"/>
          <w:szCs w:val="24"/>
        </w:rPr>
        <w:t xml:space="preserve">corrected </w:t>
      </w:r>
      <w:r w:rsidR="00CA47BE" w:rsidRPr="007C44F1">
        <w:rPr>
          <w:rFonts w:ascii="Times New Roman" w:hAnsi="Times New Roman"/>
          <w:szCs w:val="24"/>
        </w:rPr>
        <w:t xml:space="preserve">using averages. This is appropriate, as the </w:t>
      </w:r>
      <w:proofErr w:type="spellStart"/>
      <w:r w:rsidR="00CA47BE" w:rsidRPr="007C44F1">
        <w:rPr>
          <w:rFonts w:ascii="Times New Roman" w:hAnsi="Times New Roman"/>
          <w:szCs w:val="24"/>
        </w:rPr>
        <w:t>regressors</w:t>
      </w:r>
      <w:proofErr w:type="spellEnd"/>
      <w:r w:rsidR="00CA47BE" w:rsidRPr="007C44F1">
        <w:rPr>
          <w:rFonts w:ascii="Times New Roman" w:hAnsi="Times New Roman"/>
          <w:szCs w:val="24"/>
        </w:rPr>
        <w:t xml:space="preserve"> with missing data happened to be those that are relatively time-invariant over the four-year study period (e.g., </w:t>
      </w:r>
      <w:r w:rsidR="00CA47BE" w:rsidRPr="007C44F1">
        <w:rPr>
          <w:rFonts w:ascii="Times New Roman" w:hAnsi="Times New Roman"/>
          <w:i/>
          <w:szCs w:val="24"/>
        </w:rPr>
        <w:t>LIT</w:t>
      </w:r>
      <w:r w:rsidR="00CA47BE" w:rsidRPr="007C44F1">
        <w:rPr>
          <w:rFonts w:ascii="Times New Roman" w:hAnsi="Times New Roman"/>
          <w:szCs w:val="24"/>
        </w:rPr>
        <w:t xml:space="preserve"> and </w:t>
      </w:r>
      <w:r w:rsidR="00CA47BE" w:rsidRPr="007C44F1">
        <w:rPr>
          <w:rFonts w:ascii="Times New Roman" w:hAnsi="Times New Roman"/>
          <w:i/>
          <w:szCs w:val="24"/>
        </w:rPr>
        <w:t>NATRES</w:t>
      </w:r>
      <w:r w:rsidR="00CA47BE" w:rsidRPr="007C44F1">
        <w:rPr>
          <w:rFonts w:ascii="Times New Roman" w:hAnsi="Times New Roman"/>
          <w:szCs w:val="24"/>
        </w:rPr>
        <w:t xml:space="preserve">). </w:t>
      </w:r>
      <w:r w:rsidRPr="007C44F1">
        <w:rPr>
          <w:rFonts w:ascii="Times New Roman" w:hAnsi="Times New Roman"/>
          <w:szCs w:val="24"/>
        </w:rPr>
        <w:t>M</w:t>
      </w:r>
      <w:r w:rsidR="00CA47BE" w:rsidRPr="007C44F1">
        <w:rPr>
          <w:rFonts w:ascii="Times New Roman" w:hAnsi="Times New Roman"/>
          <w:szCs w:val="24"/>
        </w:rPr>
        <w:t xml:space="preserve">issing values </w:t>
      </w:r>
      <w:r w:rsidRPr="007C44F1">
        <w:rPr>
          <w:rFonts w:ascii="Times New Roman" w:hAnsi="Times New Roman"/>
          <w:szCs w:val="24"/>
        </w:rPr>
        <w:t xml:space="preserve">were not tolerated in the </w:t>
      </w:r>
      <w:r w:rsidR="00CA47BE" w:rsidRPr="007C44F1">
        <w:rPr>
          <w:rFonts w:ascii="Times New Roman" w:hAnsi="Times New Roman"/>
          <w:szCs w:val="24"/>
        </w:rPr>
        <w:t xml:space="preserve">dependent variables, </w:t>
      </w:r>
      <w:r w:rsidRPr="007C44F1">
        <w:rPr>
          <w:rFonts w:ascii="Times New Roman" w:hAnsi="Times New Roman"/>
          <w:szCs w:val="24"/>
        </w:rPr>
        <w:t xml:space="preserve">and countries for which a complete time series was unavailable were </w:t>
      </w:r>
      <w:r w:rsidR="00CA47BE" w:rsidRPr="007C44F1">
        <w:rPr>
          <w:rFonts w:ascii="Times New Roman" w:hAnsi="Times New Roman"/>
          <w:szCs w:val="24"/>
        </w:rPr>
        <w:t>eliminated</w:t>
      </w:r>
      <w:r w:rsidRPr="007C44F1">
        <w:rPr>
          <w:rFonts w:ascii="Times New Roman" w:hAnsi="Times New Roman"/>
          <w:szCs w:val="24"/>
        </w:rPr>
        <w:t>,</w:t>
      </w:r>
      <w:r w:rsidR="00CA47BE" w:rsidRPr="007C44F1">
        <w:rPr>
          <w:rFonts w:ascii="Times New Roman" w:hAnsi="Times New Roman"/>
          <w:szCs w:val="24"/>
        </w:rPr>
        <w:t xml:space="preserve"> as FDI can fluctuate widely from year to year.</w:t>
      </w:r>
    </w:p>
    <w:p w:rsidR="002B4F20" w:rsidRDefault="002B4F20" w:rsidP="00634BF8">
      <w:pPr>
        <w:spacing w:line="480" w:lineRule="auto"/>
        <w:jc w:val="both"/>
        <w:rPr>
          <w:rFonts w:ascii="Times New Roman" w:hAnsi="Times New Roman"/>
          <w:szCs w:val="24"/>
        </w:rPr>
      </w:pPr>
      <w:r w:rsidRPr="007C44F1">
        <w:rPr>
          <w:rFonts w:ascii="Times New Roman" w:hAnsi="Times New Roman"/>
          <w:szCs w:val="24"/>
        </w:rPr>
        <w:t>Summary statistics for al</w:t>
      </w:r>
      <w:r w:rsidR="005F13DC" w:rsidRPr="007C44F1">
        <w:rPr>
          <w:rFonts w:ascii="Times New Roman" w:hAnsi="Times New Roman"/>
          <w:szCs w:val="24"/>
        </w:rPr>
        <w:t>l</w:t>
      </w:r>
      <w:r w:rsidRPr="007C44F1">
        <w:rPr>
          <w:rFonts w:ascii="Times New Roman" w:hAnsi="Times New Roman"/>
          <w:szCs w:val="24"/>
        </w:rPr>
        <w:t xml:space="preserve"> variables are presented in Table </w:t>
      </w:r>
      <w:r w:rsidR="005F13DC" w:rsidRPr="007C44F1">
        <w:rPr>
          <w:rFonts w:ascii="Times New Roman" w:hAnsi="Times New Roman"/>
          <w:szCs w:val="24"/>
        </w:rPr>
        <w:t>3</w:t>
      </w:r>
      <w:r w:rsidRPr="007C44F1">
        <w:rPr>
          <w:rFonts w:ascii="Times New Roman" w:hAnsi="Times New Roman"/>
          <w:szCs w:val="24"/>
        </w:rPr>
        <w:t xml:space="preserve">. </w:t>
      </w:r>
      <w:r w:rsidR="005D7047" w:rsidRPr="007C44F1">
        <w:rPr>
          <w:rFonts w:ascii="Times New Roman" w:hAnsi="Times New Roman"/>
          <w:szCs w:val="24"/>
        </w:rPr>
        <w:t xml:space="preserve">A Pearson correlation matrix was </w:t>
      </w:r>
      <w:r w:rsidR="00A54F08" w:rsidRPr="007C44F1">
        <w:rPr>
          <w:rFonts w:ascii="Times New Roman" w:hAnsi="Times New Roman"/>
          <w:szCs w:val="24"/>
        </w:rPr>
        <w:t xml:space="preserve">generated to check for </w:t>
      </w:r>
      <w:proofErr w:type="spellStart"/>
      <w:r w:rsidR="00A54F08" w:rsidRPr="007C44F1">
        <w:rPr>
          <w:rFonts w:ascii="Times New Roman" w:hAnsi="Times New Roman"/>
          <w:szCs w:val="24"/>
        </w:rPr>
        <w:t>multicollinearity</w:t>
      </w:r>
      <w:proofErr w:type="spellEnd"/>
      <w:r w:rsidR="00A54F08" w:rsidRPr="007C44F1">
        <w:rPr>
          <w:rFonts w:ascii="Times New Roman" w:hAnsi="Times New Roman"/>
          <w:szCs w:val="24"/>
        </w:rPr>
        <w:t xml:space="preserve"> among the </w:t>
      </w:r>
      <w:proofErr w:type="spellStart"/>
      <w:r w:rsidR="00A54F08" w:rsidRPr="007C44F1">
        <w:rPr>
          <w:rFonts w:ascii="Times New Roman" w:hAnsi="Times New Roman"/>
          <w:szCs w:val="24"/>
        </w:rPr>
        <w:t>regressors</w:t>
      </w:r>
      <w:proofErr w:type="spellEnd"/>
      <w:r w:rsidR="00A54F08" w:rsidRPr="007C44F1">
        <w:rPr>
          <w:rFonts w:ascii="Times New Roman" w:hAnsi="Times New Roman"/>
          <w:szCs w:val="24"/>
        </w:rPr>
        <w:t xml:space="preserve">. No issues were discerned </w:t>
      </w:r>
      <w:r w:rsidR="005D7047" w:rsidRPr="007C44F1">
        <w:rPr>
          <w:rFonts w:ascii="Times New Roman" w:hAnsi="Times New Roman"/>
          <w:szCs w:val="24"/>
        </w:rPr>
        <w:t xml:space="preserve">(see </w:t>
      </w:r>
      <w:r w:rsidR="00A54F08" w:rsidRPr="007C44F1">
        <w:rPr>
          <w:rFonts w:ascii="Times New Roman" w:hAnsi="Times New Roman"/>
          <w:szCs w:val="24"/>
        </w:rPr>
        <w:t xml:space="preserve">Table </w:t>
      </w:r>
      <w:r w:rsidR="005F13DC" w:rsidRPr="007C44F1">
        <w:rPr>
          <w:rFonts w:ascii="Times New Roman" w:hAnsi="Times New Roman"/>
          <w:szCs w:val="24"/>
        </w:rPr>
        <w:t>4</w:t>
      </w:r>
      <w:r w:rsidR="00A54F08" w:rsidRPr="007C44F1">
        <w:rPr>
          <w:rFonts w:ascii="Times New Roman" w:hAnsi="Times New Roman"/>
          <w:szCs w:val="24"/>
        </w:rPr>
        <w:t xml:space="preserve">). </w:t>
      </w:r>
      <w:r w:rsidR="00804C64" w:rsidRPr="007C44F1">
        <w:rPr>
          <w:rFonts w:ascii="Times New Roman" w:hAnsi="Times New Roman"/>
          <w:szCs w:val="24"/>
        </w:rPr>
        <w:t xml:space="preserve">To account for any </w:t>
      </w:r>
      <w:proofErr w:type="spellStart"/>
      <w:r w:rsidR="00804C64" w:rsidRPr="007C44F1">
        <w:rPr>
          <w:rFonts w:ascii="Times New Roman" w:hAnsi="Times New Roman"/>
          <w:szCs w:val="24"/>
        </w:rPr>
        <w:t>heteroscedasticity</w:t>
      </w:r>
      <w:proofErr w:type="spellEnd"/>
      <w:r w:rsidR="00804C64" w:rsidRPr="007C44F1">
        <w:rPr>
          <w:rFonts w:ascii="Times New Roman" w:hAnsi="Times New Roman"/>
          <w:szCs w:val="24"/>
        </w:rPr>
        <w:t xml:space="preserve"> in the data, the ‘robust’ command in STATA was applied to each regression, which effectively deals with minor violations of assumptions of homoscedasticity and normality (UCLA Institute for Digital Research and Education, </w:t>
      </w:r>
      <w:proofErr w:type="spellStart"/>
      <w:r w:rsidR="00804C64" w:rsidRPr="007C44F1">
        <w:rPr>
          <w:rFonts w:ascii="Times New Roman" w:hAnsi="Times New Roman"/>
          <w:szCs w:val="24"/>
        </w:rPr>
        <w:t>n.d.</w:t>
      </w:r>
      <w:proofErr w:type="spellEnd"/>
      <w:r w:rsidR="00804C64" w:rsidRPr="007C44F1">
        <w:rPr>
          <w:rFonts w:ascii="Times New Roman" w:hAnsi="Times New Roman"/>
          <w:szCs w:val="24"/>
        </w:rPr>
        <w:t>).</w:t>
      </w:r>
    </w:p>
    <w:p w:rsidR="00BC38EE" w:rsidRPr="007C44F1" w:rsidRDefault="00BC38EE" w:rsidP="00634BF8">
      <w:pPr>
        <w:spacing w:line="480" w:lineRule="auto"/>
        <w:jc w:val="both"/>
        <w:rPr>
          <w:rFonts w:ascii="Times New Roman" w:hAnsi="Times New Roman"/>
          <w:szCs w:val="24"/>
        </w:rPr>
      </w:pPr>
    </w:p>
    <w:p w:rsidR="002B4F20"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2B4F20"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Insert Table 3 about here</w:t>
      </w:r>
    </w:p>
    <w:p w:rsidR="00CA47BE" w:rsidRDefault="002B4F20"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BC38EE" w:rsidRPr="007C44F1" w:rsidRDefault="00BC38EE" w:rsidP="00634BF8">
      <w:pPr>
        <w:spacing w:line="480" w:lineRule="auto"/>
        <w:jc w:val="center"/>
        <w:rPr>
          <w:rFonts w:ascii="Times New Roman" w:hAnsi="Times New Roman"/>
          <w:szCs w:val="24"/>
        </w:rPr>
      </w:pPr>
    </w:p>
    <w:p w:rsidR="002B4F20"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2B4F20"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Insert Table 4 about here</w:t>
      </w:r>
    </w:p>
    <w:p w:rsidR="002B4F20" w:rsidRDefault="002B4F20"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bookmarkStart w:id="6" w:name="_Toc343381834"/>
    </w:p>
    <w:p w:rsidR="00E968E5" w:rsidRPr="007C44F1" w:rsidRDefault="00E968E5" w:rsidP="00634BF8">
      <w:pPr>
        <w:spacing w:line="480" w:lineRule="auto"/>
        <w:jc w:val="center"/>
        <w:rPr>
          <w:rFonts w:ascii="Times New Roman" w:hAnsi="Times New Roman"/>
          <w:b/>
          <w:szCs w:val="24"/>
        </w:rPr>
      </w:pPr>
    </w:p>
    <w:p w:rsidR="00BC38EE" w:rsidRDefault="00BC38EE" w:rsidP="00634BF8">
      <w:pPr>
        <w:spacing w:line="480" w:lineRule="auto"/>
      </w:pPr>
    </w:p>
    <w:p w:rsidR="00EB1471" w:rsidRPr="00BC38EE" w:rsidRDefault="00EB1471" w:rsidP="00634BF8">
      <w:pPr>
        <w:spacing w:line="480" w:lineRule="auto"/>
      </w:pPr>
    </w:p>
    <w:p w:rsidR="00EB1471" w:rsidRDefault="00EB1471" w:rsidP="00EB1471">
      <w:pPr>
        <w:pStyle w:val="Heading1"/>
        <w:spacing w:before="0" w:after="240"/>
        <w:jc w:val="left"/>
        <w:rPr>
          <w:rFonts w:ascii="Times New Roman" w:hAnsi="Times New Roman"/>
          <w:szCs w:val="24"/>
        </w:rPr>
      </w:pPr>
      <w:r>
        <w:rPr>
          <w:rFonts w:ascii="Times New Roman" w:hAnsi="Times New Roman" w:cs="Times New Roman"/>
          <w:b w:val="0"/>
          <w:sz w:val="24"/>
          <w:szCs w:val="24"/>
        </w:rPr>
        <w:lastRenderedPageBreak/>
        <w:t xml:space="preserve">6.  </w:t>
      </w:r>
      <w:r w:rsidR="00691BB8" w:rsidRPr="007C44F1">
        <w:rPr>
          <w:rFonts w:ascii="Times New Roman" w:hAnsi="Times New Roman" w:cs="Times New Roman"/>
          <w:b w:val="0"/>
          <w:sz w:val="24"/>
          <w:szCs w:val="24"/>
        </w:rPr>
        <w:t>EMPIRICAL</w:t>
      </w:r>
      <w:r w:rsidR="00381369" w:rsidRPr="007C44F1">
        <w:rPr>
          <w:rFonts w:ascii="Times New Roman" w:hAnsi="Times New Roman" w:cs="Times New Roman"/>
          <w:b w:val="0"/>
          <w:sz w:val="24"/>
          <w:szCs w:val="24"/>
        </w:rPr>
        <w:t xml:space="preserve"> RESULTS</w:t>
      </w:r>
      <w:bookmarkEnd w:id="6"/>
    </w:p>
    <w:p w:rsidR="0025032A" w:rsidRPr="007C44F1" w:rsidRDefault="0025032A" w:rsidP="00634BF8">
      <w:pPr>
        <w:spacing w:after="240" w:line="480" w:lineRule="auto"/>
        <w:jc w:val="both"/>
        <w:rPr>
          <w:rFonts w:ascii="Times New Roman" w:hAnsi="Times New Roman"/>
          <w:szCs w:val="24"/>
        </w:rPr>
      </w:pPr>
      <w:r w:rsidRPr="007C44F1">
        <w:rPr>
          <w:rFonts w:ascii="Times New Roman" w:hAnsi="Times New Roman"/>
          <w:szCs w:val="24"/>
        </w:rPr>
        <w:t xml:space="preserve">The model </w:t>
      </w:r>
      <w:r w:rsidR="00892972" w:rsidRPr="007C44F1">
        <w:rPr>
          <w:rFonts w:ascii="Times New Roman" w:hAnsi="Times New Roman"/>
          <w:szCs w:val="24"/>
        </w:rPr>
        <w:t xml:space="preserve">is </w:t>
      </w:r>
      <w:r w:rsidRPr="007C44F1">
        <w:rPr>
          <w:rFonts w:ascii="Times New Roman" w:hAnsi="Times New Roman"/>
          <w:szCs w:val="24"/>
        </w:rPr>
        <w:t xml:space="preserve">estimated using </w:t>
      </w:r>
      <w:r w:rsidR="00A54F08" w:rsidRPr="007C44F1">
        <w:rPr>
          <w:rFonts w:ascii="Times New Roman" w:hAnsi="Times New Roman"/>
          <w:szCs w:val="24"/>
        </w:rPr>
        <w:t xml:space="preserve">the </w:t>
      </w:r>
      <w:r w:rsidRPr="007C44F1">
        <w:rPr>
          <w:rFonts w:ascii="Times New Roman" w:hAnsi="Times New Roman"/>
          <w:szCs w:val="24"/>
        </w:rPr>
        <w:t>Generalised Estimating Equation</w:t>
      </w:r>
      <w:r w:rsidR="00A54F08" w:rsidRPr="007C44F1">
        <w:rPr>
          <w:rFonts w:ascii="Times New Roman" w:hAnsi="Times New Roman"/>
          <w:szCs w:val="24"/>
        </w:rPr>
        <w:t>s</w:t>
      </w:r>
      <w:r w:rsidRPr="007C44F1">
        <w:rPr>
          <w:rFonts w:ascii="Times New Roman" w:hAnsi="Times New Roman"/>
          <w:szCs w:val="24"/>
        </w:rPr>
        <w:t xml:space="preserve"> (GEE)</w:t>
      </w:r>
      <w:r w:rsidR="00B244DE" w:rsidRPr="007C44F1">
        <w:rPr>
          <w:rFonts w:ascii="Times New Roman" w:hAnsi="Times New Roman"/>
          <w:szCs w:val="24"/>
        </w:rPr>
        <w:t xml:space="preserve"> regression function in STATA</w:t>
      </w:r>
      <w:r w:rsidRPr="007C44F1">
        <w:rPr>
          <w:rFonts w:ascii="Times New Roman" w:hAnsi="Times New Roman"/>
          <w:szCs w:val="24"/>
        </w:rPr>
        <w:t>.</w:t>
      </w:r>
      <w:r w:rsidR="00892972" w:rsidRPr="007C44F1">
        <w:rPr>
          <w:rFonts w:ascii="Times New Roman" w:hAnsi="Times New Roman"/>
          <w:szCs w:val="24"/>
        </w:rPr>
        <w:t xml:space="preserve"> </w:t>
      </w:r>
      <w:r w:rsidRPr="007C44F1">
        <w:rPr>
          <w:rFonts w:ascii="Times New Roman" w:hAnsi="Times New Roman"/>
          <w:szCs w:val="24"/>
        </w:rPr>
        <w:t xml:space="preserve">GEE or population-averaged regressions are fairly common in longitudinal studies on FDI determinants (e.g., </w:t>
      </w:r>
      <w:proofErr w:type="spellStart"/>
      <w:r w:rsidRPr="007C44F1">
        <w:rPr>
          <w:rFonts w:ascii="Times New Roman" w:hAnsi="Times New Roman"/>
          <w:szCs w:val="24"/>
        </w:rPr>
        <w:t>Jakobsen</w:t>
      </w:r>
      <w:proofErr w:type="spellEnd"/>
      <w:r w:rsidRPr="007C44F1">
        <w:rPr>
          <w:rFonts w:ascii="Times New Roman" w:hAnsi="Times New Roman"/>
          <w:szCs w:val="24"/>
        </w:rPr>
        <w:t xml:space="preserve"> &amp; de </w:t>
      </w:r>
      <w:proofErr w:type="spellStart"/>
      <w:r w:rsidRPr="007C44F1">
        <w:rPr>
          <w:rFonts w:ascii="Times New Roman" w:hAnsi="Times New Roman"/>
          <w:szCs w:val="24"/>
        </w:rPr>
        <w:t>Soysa</w:t>
      </w:r>
      <w:proofErr w:type="spellEnd"/>
      <w:r w:rsidRPr="007C44F1">
        <w:rPr>
          <w:rFonts w:ascii="Times New Roman" w:hAnsi="Times New Roman"/>
          <w:szCs w:val="24"/>
        </w:rPr>
        <w:t>, 2006; Blanton &amp; Blanton, 2012). This approach is useful when time-series correlation in the dependent variable (autocorrelation) is suspected, and allows for the researcher to specify the type of correlation that may exist (Zorn, 2001; Blanton &amp; Blanton, 2012). As FDI flows in one year may be related to the flows in the previous year, autocorrelation is common in foreign investment data (and tests revealed that this is indeed the case for the present study). Hence, this problem is accounted for using the (AR</w:t>
      </w:r>
      <w:proofErr w:type="gramStart"/>
      <w:r w:rsidRPr="007C44F1">
        <w:rPr>
          <w:rFonts w:ascii="Times New Roman" w:hAnsi="Times New Roman"/>
          <w:szCs w:val="24"/>
        </w:rPr>
        <w:t>)1</w:t>
      </w:r>
      <w:proofErr w:type="gramEnd"/>
      <w:r w:rsidRPr="007C44F1">
        <w:rPr>
          <w:rFonts w:ascii="Times New Roman" w:hAnsi="Times New Roman"/>
          <w:szCs w:val="24"/>
        </w:rPr>
        <w:t xml:space="preserve"> autocorrelation correction method in STATA, as per Jensen (2003), Li and Resnick (2003) and Choi and </w:t>
      </w:r>
      <w:proofErr w:type="spellStart"/>
      <w:r w:rsidRPr="007C44F1">
        <w:rPr>
          <w:rFonts w:ascii="Times New Roman" w:hAnsi="Times New Roman"/>
          <w:szCs w:val="24"/>
        </w:rPr>
        <w:t>Samy</w:t>
      </w:r>
      <w:proofErr w:type="spellEnd"/>
      <w:r w:rsidRPr="007C44F1">
        <w:rPr>
          <w:rFonts w:ascii="Times New Roman" w:hAnsi="Times New Roman"/>
          <w:szCs w:val="24"/>
        </w:rPr>
        <w:t xml:space="preserve"> (2008). </w:t>
      </w:r>
      <w:r w:rsidR="00892972" w:rsidRPr="007C44F1">
        <w:rPr>
          <w:rFonts w:ascii="Times New Roman" w:hAnsi="Times New Roman"/>
          <w:szCs w:val="24"/>
        </w:rPr>
        <w:t xml:space="preserve">The </w:t>
      </w:r>
      <w:r w:rsidRPr="007C44F1">
        <w:rPr>
          <w:rFonts w:ascii="Times New Roman" w:hAnsi="Times New Roman"/>
          <w:szCs w:val="24"/>
        </w:rPr>
        <w:t xml:space="preserve">GEE </w:t>
      </w:r>
      <w:r w:rsidR="00892972" w:rsidRPr="007C44F1">
        <w:rPr>
          <w:rFonts w:ascii="Times New Roman" w:hAnsi="Times New Roman"/>
          <w:szCs w:val="24"/>
        </w:rPr>
        <w:t xml:space="preserve">method </w:t>
      </w:r>
      <w:r w:rsidRPr="007C44F1">
        <w:rPr>
          <w:rFonts w:ascii="Times New Roman" w:hAnsi="Times New Roman"/>
          <w:szCs w:val="24"/>
        </w:rPr>
        <w:t>effective</w:t>
      </w:r>
      <w:r w:rsidR="00892972" w:rsidRPr="007C44F1">
        <w:rPr>
          <w:rFonts w:ascii="Times New Roman" w:hAnsi="Times New Roman"/>
          <w:szCs w:val="24"/>
        </w:rPr>
        <w:t>ly</w:t>
      </w:r>
      <w:r w:rsidRPr="007C44F1">
        <w:rPr>
          <w:rFonts w:ascii="Times New Roman" w:hAnsi="Times New Roman"/>
          <w:szCs w:val="24"/>
        </w:rPr>
        <w:t xml:space="preserve"> a</w:t>
      </w:r>
      <w:r w:rsidR="00892972" w:rsidRPr="007C44F1">
        <w:rPr>
          <w:rFonts w:ascii="Times New Roman" w:hAnsi="Times New Roman"/>
          <w:szCs w:val="24"/>
        </w:rPr>
        <w:t>nalyses</w:t>
      </w:r>
      <w:r w:rsidRPr="007C44F1">
        <w:rPr>
          <w:rFonts w:ascii="Times New Roman" w:hAnsi="Times New Roman"/>
          <w:szCs w:val="24"/>
        </w:rPr>
        <w:t xml:space="preserve"> general relationships in a cross-country study, whereas mixed models (fixed and random effects) are more appropriate for examining changes within a certain observation, such as a particular country (Zorn, 2001). </w:t>
      </w:r>
      <w:r w:rsidR="00B244DE" w:rsidRPr="007C44F1">
        <w:rPr>
          <w:rFonts w:ascii="Times New Roman" w:hAnsi="Times New Roman"/>
          <w:szCs w:val="24"/>
        </w:rPr>
        <w:t>A</w:t>
      </w:r>
      <w:r w:rsidR="00892972" w:rsidRPr="007C44F1">
        <w:rPr>
          <w:rFonts w:ascii="Times New Roman" w:hAnsi="Times New Roman"/>
          <w:szCs w:val="24"/>
        </w:rPr>
        <w:t xml:space="preserve"> random effects regression </w:t>
      </w:r>
      <w:r w:rsidR="00B244DE" w:rsidRPr="007C44F1">
        <w:rPr>
          <w:rFonts w:ascii="Times New Roman" w:hAnsi="Times New Roman"/>
          <w:szCs w:val="24"/>
        </w:rPr>
        <w:t xml:space="preserve">corroborated the </w:t>
      </w:r>
      <w:r w:rsidRPr="007C44F1">
        <w:rPr>
          <w:rFonts w:ascii="Times New Roman" w:hAnsi="Times New Roman"/>
          <w:szCs w:val="24"/>
        </w:rPr>
        <w:t xml:space="preserve">GEE </w:t>
      </w:r>
      <w:r w:rsidR="00B244DE" w:rsidRPr="007C44F1">
        <w:rPr>
          <w:rFonts w:ascii="Times New Roman" w:hAnsi="Times New Roman"/>
          <w:szCs w:val="24"/>
        </w:rPr>
        <w:t xml:space="preserve">results reported here, but GEE was ultimately </w:t>
      </w:r>
      <w:r w:rsidR="00892972" w:rsidRPr="007C44F1">
        <w:rPr>
          <w:rFonts w:ascii="Times New Roman" w:hAnsi="Times New Roman"/>
          <w:szCs w:val="24"/>
        </w:rPr>
        <w:t xml:space="preserve">deemed </w:t>
      </w:r>
      <w:r w:rsidRPr="007C44F1">
        <w:rPr>
          <w:rFonts w:ascii="Times New Roman" w:hAnsi="Times New Roman"/>
          <w:szCs w:val="24"/>
        </w:rPr>
        <w:t xml:space="preserve">the most suitable </w:t>
      </w:r>
      <w:r w:rsidR="004A2BA0" w:rsidRPr="007C44F1">
        <w:rPr>
          <w:rFonts w:ascii="Times New Roman" w:hAnsi="Times New Roman"/>
          <w:szCs w:val="24"/>
        </w:rPr>
        <w:t xml:space="preserve">estimation </w:t>
      </w:r>
      <w:r w:rsidRPr="007C44F1">
        <w:rPr>
          <w:rFonts w:ascii="Times New Roman" w:hAnsi="Times New Roman"/>
          <w:szCs w:val="24"/>
        </w:rPr>
        <w:t xml:space="preserve">approach </w:t>
      </w:r>
      <w:r w:rsidR="004A2BA0" w:rsidRPr="007C44F1">
        <w:rPr>
          <w:rFonts w:ascii="Times New Roman" w:hAnsi="Times New Roman"/>
          <w:szCs w:val="24"/>
        </w:rPr>
        <w:t xml:space="preserve">for </w:t>
      </w:r>
      <w:r w:rsidRPr="007C44F1">
        <w:rPr>
          <w:rFonts w:ascii="Times New Roman" w:hAnsi="Times New Roman"/>
          <w:szCs w:val="24"/>
        </w:rPr>
        <w:t>this study</w:t>
      </w:r>
      <w:r w:rsidR="004A2BA0" w:rsidRPr="007C44F1">
        <w:rPr>
          <w:rFonts w:ascii="Times New Roman" w:hAnsi="Times New Roman"/>
          <w:szCs w:val="24"/>
        </w:rPr>
        <w:t>.</w:t>
      </w:r>
      <w:r w:rsidRPr="007C44F1">
        <w:rPr>
          <w:rFonts w:ascii="Times New Roman" w:hAnsi="Times New Roman"/>
          <w:szCs w:val="24"/>
        </w:rPr>
        <w:t xml:space="preserve"> </w:t>
      </w:r>
    </w:p>
    <w:p w:rsidR="00A54F08" w:rsidRPr="007C44F1" w:rsidRDefault="002B4F20" w:rsidP="00634BF8">
      <w:pPr>
        <w:spacing w:line="480" w:lineRule="auto"/>
        <w:jc w:val="both"/>
        <w:rPr>
          <w:rFonts w:ascii="Times New Roman" w:hAnsi="Times New Roman"/>
          <w:szCs w:val="24"/>
        </w:rPr>
      </w:pPr>
      <w:r w:rsidRPr="007C44F1">
        <w:rPr>
          <w:rFonts w:ascii="Times New Roman" w:hAnsi="Times New Roman"/>
          <w:szCs w:val="24"/>
        </w:rPr>
        <w:t>Tables 5 and 6</w:t>
      </w:r>
      <w:r w:rsidR="00185B2D" w:rsidRPr="007C44F1">
        <w:rPr>
          <w:rFonts w:ascii="Times New Roman" w:hAnsi="Times New Roman"/>
          <w:szCs w:val="24"/>
        </w:rPr>
        <w:t xml:space="preserve"> </w:t>
      </w:r>
      <w:r w:rsidRPr="007C44F1">
        <w:rPr>
          <w:rFonts w:ascii="Times New Roman" w:hAnsi="Times New Roman"/>
          <w:szCs w:val="24"/>
        </w:rPr>
        <w:t>present</w:t>
      </w:r>
      <w:r w:rsidR="004A2BA0" w:rsidRPr="007C44F1">
        <w:rPr>
          <w:rFonts w:ascii="Times New Roman" w:hAnsi="Times New Roman"/>
          <w:szCs w:val="24"/>
        </w:rPr>
        <w:t xml:space="preserve"> </w:t>
      </w:r>
      <w:r w:rsidR="00185B2D" w:rsidRPr="007C44F1">
        <w:rPr>
          <w:rFonts w:ascii="Times New Roman" w:hAnsi="Times New Roman"/>
          <w:szCs w:val="24"/>
        </w:rPr>
        <w:t>the results</w:t>
      </w:r>
      <w:r w:rsidR="004A2BA0" w:rsidRPr="007C44F1">
        <w:rPr>
          <w:rFonts w:ascii="Times New Roman" w:hAnsi="Times New Roman"/>
          <w:szCs w:val="24"/>
        </w:rPr>
        <w:t xml:space="preserve"> for the estimations</w:t>
      </w:r>
      <w:r w:rsidR="000D604E" w:rsidRPr="007C44F1">
        <w:rPr>
          <w:rFonts w:ascii="Times New Roman" w:hAnsi="Times New Roman"/>
          <w:szCs w:val="24"/>
        </w:rPr>
        <w:t xml:space="preserve">, one featuring </w:t>
      </w:r>
      <w:r w:rsidR="002842F1">
        <w:rPr>
          <w:rFonts w:ascii="Times New Roman" w:hAnsi="Times New Roman"/>
          <w:i/>
          <w:szCs w:val="24"/>
        </w:rPr>
        <w:t>FHREP</w:t>
      </w:r>
      <w:r w:rsidR="005F13DC" w:rsidRPr="007C44F1">
        <w:rPr>
          <w:rFonts w:ascii="Times New Roman" w:hAnsi="Times New Roman"/>
          <w:i/>
          <w:szCs w:val="24"/>
        </w:rPr>
        <w:t>,</w:t>
      </w:r>
      <w:r w:rsidR="004A2BA0" w:rsidRPr="007C44F1">
        <w:rPr>
          <w:rFonts w:ascii="Times New Roman" w:hAnsi="Times New Roman"/>
          <w:szCs w:val="24"/>
        </w:rPr>
        <w:t xml:space="preserve"> </w:t>
      </w:r>
      <w:r w:rsidR="000D604E" w:rsidRPr="007C44F1">
        <w:rPr>
          <w:rFonts w:ascii="Times New Roman" w:hAnsi="Times New Roman"/>
          <w:szCs w:val="24"/>
        </w:rPr>
        <w:t xml:space="preserve">and the other, </w:t>
      </w:r>
      <w:r w:rsidR="002842F1">
        <w:rPr>
          <w:rFonts w:ascii="Times New Roman" w:hAnsi="Times New Roman"/>
          <w:i/>
          <w:szCs w:val="24"/>
        </w:rPr>
        <w:t>CIRIREP</w:t>
      </w:r>
      <w:r w:rsidR="000D604E" w:rsidRPr="007C44F1">
        <w:rPr>
          <w:rFonts w:ascii="Times New Roman" w:hAnsi="Times New Roman"/>
          <w:szCs w:val="24"/>
        </w:rPr>
        <w:t xml:space="preserve">, </w:t>
      </w:r>
      <w:r w:rsidR="004A2BA0" w:rsidRPr="007C44F1">
        <w:rPr>
          <w:rFonts w:ascii="Times New Roman" w:hAnsi="Times New Roman"/>
          <w:szCs w:val="24"/>
        </w:rPr>
        <w:t xml:space="preserve">using global FDI inflows, total US FDI inflows, and total Chinese FDI inflows </w:t>
      </w:r>
      <w:proofErr w:type="gramStart"/>
      <w:r w:rsidR="004A2BA0" w:rsidRPr="007C44F1">
        <w:rPr>
          <w:rFonts w:ascii="Times New Roman" w:hAnsi="Times New Roman"/>
          <w:szCs w:val="24"/>
        </w:rPr>
        <w:t>between 200</w:t>
      </w:r>
      <w:r w:rsidRPr="007C44F1">
        <w:rPr>
          <w:rFonts w:ascii="Times New Roman" w:hAnsi="Times New Roman"/>
          <w:szCs w:val="24"/>
        </w:rPr>
        <w:t>7</w:t>
      </w:r>
      <w:r w:rsidR="004A2BA0" w:rsidRPr="007C44F1">
        <w:rPr>
          <w:rFonts w:ascii="Times New Roman" w:hAnsi="Times New Roman"/>
          <w:szCs w:val="24"/>
        </w:rPr>
        <w:t>-</w:t>
      </w:r>
      <w:r w:rsidRPr="007C44F1">
        <w:rPr>
          <w:rFonts w:ascii="Times New Roman" w:hAnsi="Times New Roman"/>
          <w:szCs w:val="24"/>
        </w:rPr>
        <w:t>2010</w:t>
      </w:r>
      <w:proofErr w:type="gramEnd"/>
      <w:r w:rsidR="004A2BA0" w:rsidRPr="007C44F1">
        <w:rPr>
          <w:rFonts w:ascii="Times New Roman" w:hAnsi="Times New Roman"/>
          <w:szCs w:val="24"/>
        </w:rPr>
        <w:t>.</w:t>
      </w:r>
      <w:r w:rsidR="006653A5" w:rsidRPr="007C44F1">
        <w:rPr>
          <w:rFonts w:ascii="Times New Roman" w:hAnsi="Times New Roman"/>
          <w:szCs w:val="24"/>
        </w:rPr>
        <w:t xml:space="preserve"> </w:t>
      </w:r>
      <w:r w:rsidR="00A54F08" w:rsidRPr="007C44F1">
        <w:rPr>
          <w:rFonts w:ascii="Times New Roman" w:hAnsi="Times New Roman"/>
          <w:szCs w:val="24"/>
        </w:rPr>
        <w:t xml:space="preserve">The Wald χ² values indicate that the models do not explain a great deal of the variation in the dependent variables. This could be due to a lack of normality in the distributions and omitted variable bias cannot be ruled out, although the controls used in this study are consistent with those commonly found in the literature. In this regard, it is worth noting that a balance is needed between the number of </w:t>
      </w:r>
      <w:proofErr w:type="spellStart"/>
      <w:r w:rsidR="00A54F08" w:rsidRPr="007C44F1">
        <w:rPr>
          <w:rFonts w:ascii="Times New Roman" w:hAnsi="Times New Roman"/>
          <w:szCs w:val="24"/>
        </w:rPr>
        <w:t>regressors</w:t>
      </w:r>
      <w:proofErr w:type="spellEnd"/>
      <w:r w:rsidR="00A54F08" w:rsidRPr="007C44F1">
        <w:rPr>
          <w:rFonts w:ascii="Times New Roman" w:hAnsi="Times New Roman"/>
          <w:szCs w:val="24"/>
        </w:rPr>
        <w:t xml:space="preserve"> and the sample </w:t>
      </w:r>
      <w:r w:rsidR="00A54F08" w:rsidRPr="007C44F1">
        <w:rPr>
          <w:rFonts w:ascii="Times New Roman" w:hAnsi="Times New Roman"/>
          <w:szCs w:val="24"/>
        </w:rPr>
        <w:lastRenderedPageBreak/>
        <w:t xml:space="preserve">size, as regressions with higher numbers of predictor variables require more observations (Harms &amp; </w:t>
      </w:r>
      <w:proofErr w:type="spellStart"/>
      <w:r w:rsidR="00A54F08" w:rsidRPr="007C44F1">
        <w:rPr>
          <w:rFonts w:ascii="Times New Roman" w:hAnsi="Times New Roman"/>
          <w:szCs w:val="24"/>
        </w:rPr>
        <w:t>Ursprung</w:t>
      </w:r>
      <w:proofErr w:type="spellEnd"/>
      <w:r w:rsidR="00A54F08" w:rsidRPr="007C44F1">
        <w:rPr>
          <w:rFonts w:ascii="Times New Roman" w:hAnsi="Times New Roman"/>
          <w:szCs w:val="24"/>
        </w:rPr>
        <w:t xml:space="preserve">, 2002).      </w:t>
      </w:r>
    </w:p>
    <w:p w:rsidR="000D604E" w:rsidRPr="007C44F1" w:rsidRDefault="000D604E" w:rsidP="00634BF8">
      <w:pPr>
        <w:spacing w:line="480" w:lineRule="auto"/>
        <w:jc w:val="center"/>
        <w:rPr>
          <w:rFonts w:ascii="Times New Roman" w:hAnsi="Times New Roman"/>
          <w:szCs w:val="24"/>
        </w:rPr>
      </w:pPr>
    </w:p>
    <w:p w:rsidR="002B4F20"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2B4F20"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Insert Table 5 about here</w:t>
      </w:r>
    </w:p>
    <w:p w:rsidR="00A54F08"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BC38EE" w:rsidRDefault="00BC38EE" w:rsidP="00634BF8">
      <w:pPr>
        <w:spacing w:line="480" w:lineRule="auto"/>
        <w:jc w:val="center"/>
        <w:rPr>
          <w:rFonts w:ascii="Times New Roman" w:hAnsi="Times New Roman"/>
          <w:szCs w:val="24"/>
        </w:rPr>
      </w:pPr>
    </w:p>
    <w:p w:rsidR="00BC38EE" w:rsidRDefault="00BC38EE" w:rsidP="00634BF8">
      <w:pPr>
        <w:spacing w:line="480" w:lineRule="auto"/>
        <w:jc w:val="center"/>
        <w:rPr>
          <w:rFonts w:ascii="Times New Roman" w:hAnsi="Times New Roman"/>
          <w:szCs w:val="24"/>
        </w:rPr>
      </w:pPr>
    </w:p>
    <w:p w:rsidR="002B4F20"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2B4F20"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Insert Table 6 about here</w:t>
      </w:r>
    </w:p>
    <w:p w:rsidR="002B4F20" w:rsidRPr="007C44F1" w:rsidRDefault="002B4F20" w:rsidP="00634BF8">
      <w:pPr>
        <w:spacing w:line="480" w:lineRule="auto"/>
        <w:jc w:val="center"/>
        <w:rPr>
          <w:rFonts w:ascii="Times New Roman" w:hAnsi="Times New Roman"/>
          <w:szCs w:val="24"/>
        </w:rPr>
      </w:pPr>
      <w:r w:rsidRPr="007C44F1">
        <w:rPr>
          <w:rFonts w:ascii="Times New Roman" w:hAnsi="Times New Roman"/>
          <w:szCs w:val="24"/>
        </w:rPr>
        <w:t>______________________________</w:t>
      </w:r>
    </w:p>
    <w:p w:rsidR="00804C64" w:rsidRPr="007C44F1" w:rsidRDefault="00804C64" w:rsidP="00634BF8">
      <w:pPr>
        <w:spacing w:line="480" w:lineRule="auto"/>
        <w:jc w:val="both"/>
        <w:rPr>
          <w:rFonts w:ascii="Times New Roman" w:hAnsi="Times New Roman"/>
          <w:szCs w:val="24"/>
        </w:rPr>
      </w:pPr>
    </w:p>
    <w:p w:rsidR="00A66E70" w:rsidRPr="007C44F1" w:rsidRDefault="000C6D7F" w:rsidP="00634BF8">
      <w:pPr>
        <w:spacing w:after="240" w:line="480" w:lineRule="auto"/>
        <w:jc w:val="both"/>
        <w:rPr>
          <w:rFonts w:ascii="Times New Roman" w:hAnsi="Times New Roman"/>
          <w:szCs w:val="24"/>
        </w:rPr>
      </w:pPr>
      <w:r w:rsidRPr="007C44F1">
        <w:rPr>
          <w:rFonts w:ascii="Times New Roman" w:hAnsi="Times New Roman"/>
          <w:szCs w:val="24"/>
        </w:rPr>
        <w:t>With respect to</w:t>
      </w:r>
      <w:r w:rsidR="00A66E70" w:rsidRPr="007C44F1">
        <w:rPr>
          <w:rFonts w:ascii="Times New Roman" w:hAnsi="Times New Roman"/>
          <w:szCs w:val="24"/>
        </w:rPr>
        <w:t xml:space="preserve"> total FDI inflows </w:t>
      </w:r>
      <w:r w:rsidR="00804C64" w:rsidRPr="007C44F1">
        <w:rPr>
          <w:rFonts w:ascii="Times New Roman" w:hAnsi="Times New Roman"/>
          <w:szCs w:val="24"/>
        </w:rPr>
        <w:t xml:space="preserve">the </w:t>
      </w:r>
      <w:r w:rsidR="00A66E70" w:rsidRPr="007C44F1">
        <w:rPr>
          <w:rFonts w:ascii="Times New Roman" w:hAnsi="Times New Roman"/>
          <w:szCs w:val="24"/>
        </w:rPr>
        <w:t xml:space="preserve">coefficient for the </w:t>
      </w:r>
      <w:r w:rsidR="002842F1">
        <w:rPr>
          <w:rFonts w:ascii="Times New Roman" w:hAnsi="Times New Roman"/>
          <w:i/>
          <w:szCs w:val="24"/>
        </w:rPr>
        <w:t>FHREP</w:t>
      </w:r>
      <w:r w:rsidR="00804C64" w:rsidRPr="007C44F1">
        <w:rPr>
          <w:rFonts w:ascii="Times New Roman" w:hAnsi="Times New Roman"/>
          <w:szCs w:val="24"/>
        </w:rPr>
        <w:t xml:space="preserve"> variable is </w:t>
      </w:r>
      <w:r w:rsidR="009E6842">
        <w:rPr>
          <w:rFonts w:ascii="Times New Roman" w:hAnsi="Times New Roman"/>
          <w:szCs w:val="24"/>
        </w:rPr>
        <w:t xml:space="preserve">negative </w:t>
      </w:r>
      <w:r w:rsidR="00A66E70" w:rsidRPr="007C44F1">
        <w:rPr>
          <w:rFonts w:ascii="Times New Roman" w:hAnsi="Times New Roman"/>
          <w:szCs w:val="24"/>
        </w:rPr>
        <w:t xml:space="preserve">but not </w:t>
      </w:r>
      <w:r w:rsidR="00804C64" w:rsidRPr="007C44F1">
        <w:rPr>
          <w:rFonts w:ascii="Times New Roman" w:hAnsi="Times New Roman"/>
          <w:szCs w:val="24"/>
        </w:rPr>
        <w:t>significant</w:t>
      </w:r>
      <w:r w:rsidRPr="007C44F1">
        <w:rPr>
          <w:rFonts w:ascii="Times New Roman" w:hAnsi="Times New Roman"/>
          <w:szCs w:val="24"/>
        </w:rPr>
        <w:t xml:space="preserve"> (Table 5), whereas</w:t>
      </w:r>
      <w:r w:rsidR="00A66E70" w:rsidRPr="007C44F1">
        <w:rPr>
          <w:rFonts w:ascii="Times New Roman" w:hAnsi="Times New Roman"/>
          <w:szCs w:val="24"/>
        </w:rPr>
        <w:t xml:space="preserve"> </w:t>
      </w:r>
      <w:r w:rsidRPr="007C44F1">
        <w:rPr>
          <w:rFonts w:ascii="Times New Roman" w:hAnsi="Times New Roman"/>
          <w:szCs w:val="24"/>
        </w:rPr>
        <w:t xml:space="preserve">when </w:t>
      </w:r>
      <w:r w:rsidR="002842F1">
        <w:rPr>
          <w:rFonts w:ascii="Times New Roman" w:hAnsi="Times New Roman"/>
          <w:i/>
          <w:szCs w:val="24"/>
        </w:rPr>
        <w:t>CIRIREP</w:t>
      </w:r>
      <w:r w:rsidR="006B0EB3" w:rsidRPr="007C44F1">
        <w:rPr>
          <w:rFonts w:ascii="Times New Roman" w:hAnsi="Times New Roman"/>
          <w:szCs w:val="24"/>
        </w:rPr>
        <w:t xml:space="preserve"> </w:t>
      </w:r>
      <w:r w:rsidRPr="007C44F1">
        <w:rPr>
          <w:rFonts w:ascii="Times New Roman" w:hAnsi="Times New Roman"/>
          <w:szCs w:val="24"/>
        </w:rPr>
        <w:t xml:space="preserve">is used to measure human rights repression </w:t>
      </w:r>
      <w:r w:rsidR="00A66E70" w:rsidRPr="007C44F1">
        <w:rPr>
          <w:rFonts w:ascii="Times New Roman" w:hAnsi="Times New Roman"/>
          <w:szCs w:val="24"/>
        </w:rPr>
        <w:t xml:space="preserve">the coefficient is </w:t>
      </w:r>
      <w:r w:rsidR="009E6842">
        <w:rPr>
          <w:rFonts w:ascii="Times New Roman" w:hAnsi="Times New Roman"/>
          <w:szCs w:val="24"/>
        </w:rPr>
        <w:t xml:space="preserve">negative </w:t>
      </w:r>
      <w:r w:rsidR="006B0EB3" w:rsidRPr="007C44F1">
        <w:rPr>
          <w:rFonts w:ascii="Times New Roman" w:hAnsi="Times New Roman"/>
          <w:szCs w:val="24"/>
        </w:rPr>
        <w:t xml:space="preserve">and </w:t>
      </w:r>
      <w:r w:rsidR="00A66E70" w:rsidRPr="007C44F1">
        <w:rPr>
          <w:rFonts w:ascii="Times New Roman" w:hAnsi="Times New Roman"/>
          <w:szCs w:val="24"/>
        </w:rPr>
        <w:t>the correlation statistically significant</w:t>
      </w:r>
      <w:r w:rsidR="006B0EB3" w:rsidRPr="007C44F1">
        <w:rPr>
          <w:rFonts w:ascii="Times New Roman" w:hAnsi="Times New Roman"/>
          <w:szCs w:val="24"/>
        </w:rPr>
        <w:t xml:space="preserve"> </w:t>
      </w:r>
      <w:r w:rsidRPr="007C44F1">
        <w:rPr>
          <w:rFonts w:ascii="Times New Roman" w:hAnsi="Times New Roman"/>
          <w:szCs w:val="24"/>
        </w:rPr>
        <w:t>at the 0.05 level</w:t>
      </w:r>
      <w:r w:rsidR="006B0EB3" w:rsidRPr="007C44F1">
        <w:rPr>
          <w:rFonts w:ascii="Times New Roman" w:hAnsi="Times New Roman"/>
          <w:szCs w:val="24"/>
        </w:rPr>
        <w:t xml:space="preserve"> </w:t>
      </w:r>
      <w:r w:rsidRPr="007C44F1">
        <w:rPr>
          <w:rFonts w:ascii="Times New Roman" w:hAnsi="Times New Roman"/>
          <w:szCs w:val="24"/>
        </w:rPr>
        <w:t xml:space="preserve">(Table 6). </w:t>
      </w:r>
      <w:r w:rsidR="006B0EB3" w:rsidRPr="007C44F1">
        <w:rPr>
          <w:rFonts w:ascii="Times New Roman" w:hAnsi="Times New Roman"/>
          <w:szCs w:val="24"/>
        </w:rPr>
        <w:t xml:space="preserve">Taken together, these results may be read as qualified support for H1a, which predicted FDI would be </w:t>
      </w:r>
      <w:r w:rsidR="003342E2">
        <w:rPr>
          <w:rFonts w:ascii="Times New Roman" w:hAnsi="Times New Roman"/>
          <w:szCs w:val="24"/>
        </w:rPr>
        <w:t xml:space="preserve">repelled by more </w:t>
      </w:r>
      <w:r w:rsidR="006B0EB3" w:rsidRPr="007C44F1">
        <w:rPr>
          <w:rFonts w:ascii="Times New Roman" w:hAnsi="Times New Roman"/>
          <w:szCs w:val="24"/>
        </w:rPr>
        <w:t xml:space="preserve">repressive hosts. </w:t>
      </w:r>
    </w:p>
    <w:p w:rsidR="00887327" w:rsidRPr="007C44F1" w:rsidRDefault="006D7D9C" w:rsidP="00634BF8">
      <w:pPr>
        <w:spacing w:after="240" w:line="480" w:lineRule="auto"/>
        <w:jc w:val="both"/>
        <w:rPr>
          <w:rFonts w:ascii="Times New Roman" w:hAnsi="Times New Roman"/>
          <w:szCs w:val="24"/>
        </w:rPr>
      </w:pPr>
      <w:r w:rsidRPr="007C44F1">
        <w:rPr>
          <w:rFonts w:ascii="Times New Roman" w:hAnsi="Times New Roman"/>
          <w:szCs w:val="24"/>
        </w:rPr>
        <w:t>C</w:t>
      </w:r>
      <w:r w:rsidR="000C6D7F" w:rsidRPr="007C44F1">
        <w:rPr>
          <w:rFonts w:ascii="Times New Roman" w:hAnsi="Times New Roman"/>
          <w:szCs w:val="24"/>
        </w:rPr>
        <w:t xml:space="preserve">oncerning the two countries singled out for comparison, it transpires that </w:t>
      </w:r>
      <w:r w:rsidR="00E968E5">
        <w:rPr>
          <w:rFonts w:ascii="Times New Roman" w:hAnsi="Times New Roman"/>
          <w:szCs w:val="24"/>
        </w:rPr>
        <w:t xml:space="preserve">US </w:t>
      </w:r>
      <w:r w:rsidR="00804C64" w:rsidRPr="007C44F1">
        <w:rPr>
          <w:rFonts w:ascii="Times New Roman" w:hAnsi="Times New Roman"/>
          <w:szCs w:val="24"/>
        </w:rPr>
        <w:t xml:space="preserve">FDI is not significantly related to </w:t>
      </w:r>
      <w:r w:rsidRPr="007C44F1">
        <w:rPr>
          <w:rFonts w:ascii="Times New Roman" w:hAnsi="Times New Roman"/>
          <w:szCs w:val="24"/>
        </w:rPr>
        <w:t xml:space="preserve">either </w:t>
      </w:r>
      <w:r w:rsidR="002842F1">
        <w:rPr>
          <w:rFonts w:ascii="Times New Roman" w:hAnsi="Times New Roman"/>
          <w:i/>
          <w:szCs w:val="24"/>
        </w:rPr>
        <w:t>FHREP</w:t>
      </w:r>
      <w:r w:rsidR="00A66E70" w:rsidRPr="007C44F1">
        <w:rPr>
          <w:rFonts w:ascii="Times New Roman" w:hAnsi="Times New Roman"/>
          <w:i/>
          <w:szCs w:val="24"/>
        </w:rPr>
        <w:t xml:space="preserve"> </w:t>
      </w:r>
      <w:r w:rsidR="00A66E70" w:rsidRPr="007C44F1">
        <w:rPr>
          <w:rFonts w:ascii="Times New Roman" w:hAnsi="Times New Roman"/>
          <w:szCs w:val="24"/>
        </w:rPr>
        <w:t xml:space="preserve">(Table 5) or </w:t>
      </w:r>
      <w:r w:rsidR="002842F1">
        <w:rPr>
          <w:rFonts w:ascii="Times New Roman" w:hAnsi="Times New Roman"/>
          <w:i/>
          <w:szCs w:val="24"/>
        </w:rPr>
        <w:t>CIRIREP</w:t>
      </w:r>
      <w:r w:rsidR="00A66E70" w:rsidRPr="007C44F1">
        <w:rPr>
          <w:rFonts w:ascii="Times New Roman" w:hAnsi="Times New Roman"/>
          <w:i/>
          <w:szCs w:val="24"/>
        </w:rPr>
        <w:t xml:space="preserve"> </w:t>
      </w:r>
      <w:r w:rsidR="00A66E70" w:rsidRPr="007C44F1">
        <w:rPr>
          <w:rFonts w:ascii="Times New Roman" w:hAnsi="Times New Roman"/>
          <w:szCs w:val="24"/>
        </w:rPr>
        <w:t>(Table 6)</w:t>
      </w:r>
      <w:r w:rsidRPr="007C44F1">
        <w:rPr>
          <w:rFonts w:ascii="Times New Roman" w:hAnsi="Times New Roman"/>
          <w:szCs w:val="24"/>
        </w:rPr>
        <w:t>.</w:t>
      </w:r>
      <w:r w:rsidR="00A66E70" w:rsidRPr="007C44F1">
        <w:rPr>
          <w:rFonts w:ascii="Times New Roman" w:hAnsi="Times New Roman"/>
          <w:szCs w:val="24"/>
        </w:rPr>
        <w:t xml:space="preserve"> </w:t>
      </w:r>
      <w:r w:rsidRPr="007C44F1">
        <w:rPr>
          <w:rFonts w:ascii="Times New Roman" w:hAnsi="Times New Roman"/>
          <w:szCs w:val="24"/>
        </w:rPr>
        <w:t xml:space="preserve">Therefore </w:t>
      </w:r>
      <w:r w:rsidR="00FD4312">
        <w:rPr>
          <w:rFonts w:ascii="Times New Roman" w:hAnsi="Times New Roman"/>
          <w:szCs w:val="24"/>
        </w:rPr>
        <w:t>H3</w:t>
      </w:r>
      <w:r w:rsidR="00A66E70" w:rsidRPr="007C44F1">
        <w:rPr>
          <w:rFonts w:ascii="Times New Roman" w:hAnsi="Times New Roman"/>
          <w:szCs w:val="24"/>
        </w:rPr>
        <w:t xml:space="preserve">, which expected a more </w:t>
      </w:r>
      <w:r w:rsidR="003342E2">
        <w:rPr>
          <w:rFonts w:ascii="Times New Roman" w:hAnsi="Times New Roman"/>
          <w:szCs w:val="24"/>
        </w:rPr>
        <w:t xml:space="preserve">negative </w:t>
      </w:r>
      <w:r w:rsidR="00A66E70" w:rsidRPr="007C44F1">
        <w:rPr>
          <w:rFonts w:ascii="Times New Roman" w:hAnsi="Times New Roman"/>
          <w:szCs w:val="24"/>
        </w:rPr>
        <w:t xml:space="preserve">association than that for </w:t>
      </w:r>
      <w:r w:rsidRPr="007C44F1">
        <w:rPr>
          <w:rFonts w:ascii="Times New Roman" w:hAnsi="Times New Roman"/>
          <w:szCs w:val="24"/>
        </w:rPr>
        <w:t>total</w:t>
      </w:r>
      <w:r w:rsidR="00A66E70" w:rsidRPr="007C44F1">
        <w:rPr>
          <w:rFonts w:ascii="Times New Roman" w:hAnsi="Times New Roman"/>
          <w:szCs w:val="24"/>
        </w:rPr>
        <w:t xml:space="preserve"> FDI, is rejected. T</w:t>
      </w:r>
      <w:r w:rsidR="000C6D7F" w:rsidRPr="007C44F1">
        <w:rPr>
          <w:rFonts w:ascii="Times New Roman" w:hAnsi="Times New Roman"/>
          <w:szCs w:val="24"/>
        </w:rPr>
        <w:t>he non-</w:t>
      </w:r>
      <w:r w:rsidR="00804C64" w:rsidRPr="007C44F1">
        <w:rPr>
          <w:rFonts w:ascii="Times New Roman" w:hAnsi="Times New Roman"/>
          <w:szCs w:val="24"/>
        </w:rPr>
        <w:t xml:space="preserve">significant association between Chinese FDI and </w:t>
      </w:r>
      <w:r w:rsidR="002842F1">
        <w:rPr>
          <w:rFonts w:ascii="Times New Roman" w:hAnsi="Times New Roman"/>
          <w:i/>
          <w:szCs w:val="24"/>
        </w:rPr>
        <w:t>FHREP</w:t>
      </w:r>
      <w:r w:rsidR="00470F59" w:rsidRPr="007C44F1">
        <w:rPr>
          <w:rFonts w:ascii="Times New Roman" w:hAnsi="Times New Roman"/>
          <w:szCs w:val="24"/>
        </w:rPr>
        <w:t xml:space="preserve"> </w:t>
      </w:r>
      <w:r w:rsidR="000C6D7F" w:rsidRPr="007C44F1">
        <w:rPr>
          <w:rFonts w:ascii="Times New Roman" w:hAnsi="Times New Roman"/>
          <w:szCs w:val="24"/>
        </w:rPr>
        <w:t xml:space="preserve">(Table 5) </w:t>
      </w:r>
      <w:r w:rsidRPr="007C44F1">
        <w:rPr>
          <w:rFonts w:ascii="Times New Roman" w:hAnsi="Times New Roman"/>
          <w:szCs w:val="24"/>
        </w:rPr>
        <w:t>sheds no light on</w:t>
      </w:r>
      <w:r w:rsidR="00BC38EE">
        <w:rPr>
          <w:rFonts w:ascii="Times New Roman" w:hAnsi="Times New Roman"/>
          <w:szCs w:val="24"/>
        </w:rPr>
        <w:t xml:space="preserve"> H2</w:t>
      </w:r>
      <w:r w:rsidR="00A66E70" w:rsidRPr="007C44F1">
        <w:rPr>
          <w:rFonts w:ascii="Times New Roman" w:hAnsi="Times New Roman"/>
          <w:szCs w:val="24"/>
        </w:rPr>
        <w:t xml:space="preserve">, </w:t>
      </w:r>
      <w:r w:rsidRPr="007C44F1">
        <w:rPr>
          <w:rFonts w:ascii="Times New Roman" w:hAnsi="Times New Roman"/>
          <w:szCs w:val="24"/>
        </w:rPr>
        <w:t xml:space="preserve">given that the same is true for total FDI. However, </w:t>
      </w:r>
      <w:r w:rsidR="00804C64" w:rsidRPr="007C44F1">
        <w:rPr>
          <w:rFonts w:ascii="Times New Roman" w:hAnsi="Times New Roman"/>
          <w:szCs w:val="24"/>
        </w:rPr>
        <w:t>when the CIRI index is substituted for the Freedom House measure</w:t>
      </w:r>
      <w:r w:rsidRPr="007C44F1">
        <w:rPr>
          <w:rFonts w:ascii="Times New Roman" w:hAnsi="Times New Roman"/>
          <w:szCs w:val="24"/>
        </w:rPr>
        <w:t xml:space="preserve"> in the estimation procedure</w:t>
      </w:r>
      <w:r w:rsidR="00804C64" w:rsidRPr="007C44F1">
        <w:rPr>
          <w:rFonts w:ascii="Times New Roman" w:hAnsi="Times New Roman"/>
          <w:szCs w:val="24"/>
        </w:rPr>
        <w:t xml:space="preserve">, respect for human rights is </w:t>
      </w:r>
      <w:r w:rsidR="003342E2">
        <w:rPr>
          <w:rFonts w:ascii="Times New Roman" w:hAnsi="Times New Roman"/>
          <w:szCs w:val="24"/>
        </w:rPr>
        <w:t xml:space="preserve">negatively </w:t>
      </w:r>
      <w:r w:rsidR="00804C64" w:rsidRPr="007C44F1">
        <w:rPr>
          <w:rFonts w:ascii="Times New Roman" w:hAnsi="Times New Roman"/>
          <w:szCs w:val="24"/>
        </w:rPr>
        <w:t>and significant</w:t>
      </w:r>
      <w:r w:rsidRPr="007C44F1">
        <w:rPr>
          <w:rFonts w:ascii="Times New Roman" w:hAnsi="Times New Roman"/>
          <w:szCs w:val="24"/>
        </w:rPr>
        <w:t>ly associated with Chinese inward FDI</w:t>
      </w:r>
      <w:r w:rsidR="00804C64" w:rsidRPr="007C44F1">
        <w:rPr>
          <w:rFonts w:ascii="Times New Roman" w:hAnsi="Times New Roman"/>
          <w:szCs w:val="24"/>
        </w:rPr>
        <w:t xml:space="preserve"> at the 0.10 level </w:t>
      </w:r>
      <w:r w:rsidR="000C6D7F" w:rsidRPr="007C44F1">
        <w:rPr>
          <w:rFonts w:ascii="Times New Roman" w:hAnsi="Times New Roman"/>
          <w:szCs w:val="24"/>
        </w:rPr>
        <w:t xml:space="preserve">(Table </w:t>
      </w:r>
      <w:r w:rsidR="000C6D7F" w:rsidRPr="007C44F1">
        <w:rPr>
          <w:rFonts w:ascii="Times New Roman" w:hAnsi="Times New Roman"/>
          <w:szCs w:val="24"/>
        </w:rPr>
        <w:lastRenderedPageBreak/>
        <w:t>6)</w:t>
      </w:r>
      <w:r w:rsidR="00470F59" w:rsidRPr="007C44F1">
        <w:rPr>
          <w:rFonts w:ascii="Times New Roman" w:hAnsi="Times New Roman"/>
          <w:szCs w:val="24"/>
        </w:rPr>
        <w:t xml:space="preserve">. </w:t>
      </w:r>
      <w:r w:rsidR="00BC38EE">
        <w:rPr>
          <w:rFonts w:ascii="Times New Roman" w:hAnsi="Times New Roman"/>
          <w:szCs w:val="24"/>
        </w:rPr>
        <w:t>T</w:t>
      </w:r>
      <w:r w:rsidR="000C6D7F" w:rsidRPr="007C44F1">
        <w:rPr>
          <w:rFonts w:ascii="Times New Roman" w:hAnsi="Times New Roman"/>
          <w:szCs w:val="24"/>
        </w:rPr>
        <w:t xml:space="preserve">he </w:t>
      </w:r>
      <w:r w:rsidR="003342E2">
        <w:rPr>
          <w:rFonts w:ascii="Times New Roman" w:hAnsi="Times New Roman"/>
          <w:szCs w:val="24"/>
        </w:rPr>
        <w:t xml:space="preserve">negative </w:t>
      </w:r>
      <w:r w:rsidR="000C6D7F" w:rsidRPr="007C44F1">
        <w:rPr>
          <w:rFonts w:ascii="Times New Roman" w:hAnsi="Times New Roman"/>
          <w:szCs w:val="24"/>
        </w:rPr>
        <w:t xml:space="preserve">correlation between Chinese FDI and </w:t>
      </w:r>
      <w:r w:rsidR="002842F1">
        <w:rPr>
          <w:rFonts w:ascii="Times New Roman" w:hAnsi="Times New Roman"/>
          <w:i/>
          <w:szCs w:val="24"/>
        </w:rPr>
        <w:t>CIRIREP</w:t>
      </w:r>
      <w:r w:rsidR="000C6D7F" w:rsidRPr="007C44F1">
        <w:rPr>
          <w:rFonts w:ascii="Times New Roman" w:hAnsi="Times New Roman"/>
          <w:szCs w:val="24"/>
        </w:rPr>
        <w:t xml:space="preserve"> </w:t>
      </w:r>
      <w:r w:rsidRPr="007C44F1">
        <w:rPr>
          <w:rFonts w:ascii="Times New Roman" w:hAnsi="Times New Roman"/>
          <w:szCs w:val="24"/>
        </w:rPr>
        <w:t xml:space="preserve">is not as strong as that between </w:t>
      </w:r>
      <w:r w:rsidR="002842F1">
        <w:rPr>
          <w:rFonts w:ascii="Times New Roman" w:hAnsi="Times New Roman"/>
          <w:i/>
          <w:szCs w:val="24"/>
        </w:rPr>
        <w:t>CIRIREP</w:t>
      </w:r>
      <w:r w:rsidRPr="007C44F1">
        <w:rPr>
          <w:rFonts w:ascii="Times New Roman" w:hAnsi="Times New Roman"/>
          <w:i/>
          <w:szCs w:val="24"/>
        </w:rPr>
        <w:t xml:space="preserve"> </w:t>
      </w:r>
      <w:r w:rsidR="000D1505">
        <w:rPr>
          <w:rFonts w:ascii="Times New Roman" w:hAnsi="Times New Roman"/>
          <w:szCs w:val="24"/>
        </w:rPr>
        <w:t>and total FDI, so</w:t>
      </w:r>
      <w:r w:rsidR="00441DBB" w:rsidRPr="007C44F1">
        <w:rPr>
          <w:rFonts w:ascii="Times New Roman" w:hAnsi="Times New Roman"/>
          <w:szCs w:val="24"/>
        </w:rPr>
        <w:t xml:space="preserve">, </w:t>
      </w:r>
      <w:r w:rsidRPr="007C44F1">
        <w:rPr>
          <w:rFonts w:ascii="Times New Roman" w:hAnsi="Times New Roman"/>
          <w:szCs w:val="24"/>
        </w:rPr>
        <w:t>having accepted H1a, accept</w:t>
      </w:r>
      <w:r w:rsidR="00120BE2" w:rsidRPr="007C44F1">
        <w:rPr>
          <w:rFonts w:ascii="Times New Roman" w:hAnsi="Times New Roman"/>
          <w:szCs w:val="24"/>
        </w:rPr>
        <w:t>ance of</w:t>
      </w:r>
      <w:r w:rsidR="000C6D7F" w:rsidRPr="007C44F1">
        <w:rPr>
          <w:rFonts w:ascii="Times New Roman" w:hAnsi="Times New Roman"/>
          <w:szCs w:val="24"/>
        </w:rPr>
        <w:t xml:space="preserve"> </w:t>
      </w:r>
      <w:r w:rsidR="00FD4312">
        <w:rPr>
          <w:rFonts w:ascii="Times New Roman" w:hAnsi="Times New Roman"/>
          <w:szCs w:val="24"/>
        </w:rPr>
        <w:t>H2</w:t>
      </w:r>
      <w:r w:rsidR="00120BE2" w:rsidRPr="007C44F1">
        <w:rPr>
          <w:rFonts w:ascii="Times New Roman" w:hAnsi="Times New Roman"/>
          <w:szCs w:val="24"/>
        </w:rPr>
        <w:t xml:space="preserve"> is justified</w:t>
      </w:r>
      <w:r w:rsidRPr="007C44F1">
        <w:rPr>
          <w:rFonts w:ascii="Times New Roman" w:hAnsi="Times New Roman"/>
          <w:szCs w:val="24"/>
        </w:rPr>
        <w:t xml:space="preserve">, </w:t>
      </w:r>
      <w:r w:rsidR="00120BE2" w:rsidRPr="007C44F1">
        <w:rPr>
          <w:rFonts w:ascii="Times New Roman" w:hAnsi="Times New Roman"/>
          <w:szCs w:val="24"/>
        </w:rPr>
        <w:t>as it</w:t>
      </w:r>
      <w:r w:rsidRPr="007C44F1">
        <w:rPr>
          <w:rFonts w:ascii="Times New Roman" w:hAnsi="Times New Roman"/>
          <w:szCs w:val="24"/>
        </w:rPr>
        <w:t xml:space="preserve"> anticipates</w:t>
      </w:r>
      <w:r w:rsidR="00441DBB" w:rsidRPr="007C44F1">
        <w:rPr>
          <w:rFonts w:ascii="Times New Roman" w:hAnsi="Times New Roman"/>
          <w:szCs w:val="24"/>
        </w:rPr>
        <w:t xml:space="preserve"> </w:t>
      </w:r>
      <w:r w:rsidRPr="007C44F1">
        <w:rPr>
          <w:rFonts w:ascii="Times New Roman" w:hAnsi="Times New Roman"/>
          <w:szCs w:val="24"/>
        </w:rPr>
        <w:t>lower than average sensitivity to rights conditions in host nations from Chinese MNEs</w:t>
      </w:r>
      <w:r w:rsidR="00804C64" w:rsidRPr="007C44F1">
        <w:rPr>
          <w:rFonts w:ascii="Times New Roman" w:hAnsi="Times New Roman"/>
          <w:szCs w:val="24"/>
        </w:rPr>
        <w:t xml:space="preserve">. </w:t>
      </w:r>
    </w:p>
    <w:p w:rsidR="00F96CBF" w:rsidRPr="007C44F1" w:rsidRDefault="00F96CBF" w:rsidP="00634BF8">
      <w:pPr>
        <w:spacing w:after="240" w:line="480" w:lineRule="auto"/>
        <w:jc w:val="both"/>
        <w:rPr>
          <w:rFonts w:ascii="Times New Roman" w:hAnsi="Times New Roman"/>
          <w:szCs w:val="24"/>
        </w:rPr>
      </w:pPr>
      <w:r w:rsidRPr="007C44F1">
        <w:rPr>
          <w:rFonts w:ascii="Times New Roman" w:hAnsi="Times New Roman"/>
          <w:szCs w:val="24"/>
        </w:rPr>
        <w:t xml:space="preserve">To better understand the US FDI result, the literacy variable was omitted from the estimation procedure to reveal whether the rights measures might be capturing the quality of human capital or other facets related to economic development. Harms and </w:t>
      </w:r>
      <w:proofErr w:type="spellStart"/>
      <w:r w:rsidRPr="007C44F1">
        <w:rPr>
          <w:rFonts w:ascii="Times New Roman" w:hAnsi="Times New Roman"/>
          <w:szCs w:val="24"/>
        </w:rPr>
        <w:t>Ursprung</w:t>
      </w:r>
      <w:proofErr w:type="spellEnd"/>
      <w:r w:rsidRPr="007C44F1">
        <w:rPr>
          <w:rFonts w:ascii="Times New Roman" w:hAnsi="Times New Roman"/>
          <w:szCs w:val="24"/>
        </w:rPr>
        <w:t xml:space="preserve"> (2002) acknowledge that the component relating to freedom for private enterprises in the Freedom House civil liberties index may have undue influence in attracting FDI, hence their inclusion of a “business freedom” control variable. It transpires that dropping the literacy variable results in a significant (p=0.1) </w:t>
      </w:r>
      <w:r w:rsidR="003342E2">
        <w:rPr>
          <w:rFonts w:ascii="Times New Roman" w:hAnsi="Times New Roman"/>
          <w:szCs w:val="24"/>
        </w:rPr>
        <w:t xml:space="preserve">negative </w:t>
      </w:r>
      <w:r w:rsidRPr="007C44F1">
        <w:rPr>
          <w:rFonts w:ascii="Times New Roman" w:hAnsi="Times New Roman"/>
          <w:szCs w:val="24"/>
        </w:rPr>
        <w:t xml:space="preserve">relationship between </w:t>
      </w:r>
      <w:r w:rsidR="002842F1">
        <w:rPr>
          <w:rFonts w:ascii="Times New Roman" w:hAnsi="Times New Roman"/>
          <w:i/>
          <w:szCs w:val="24"/>
        </w:rPr>
        <w:t>FHREP</w:t>
      </w:r>
      <w:r w:rsidRPr="007C44F1">
        <w:rPr>
          <w:rFonts w:ascii="Times New Roman" w:hAnsi="Times New Roman"/>
          <w:szCs w:val="24"/>
        </w:rPr>
        <w:t xml:space="preserve"> and US FDI. When literacy was eliminated from the estimation using </w:t>
      </w:r>
      <w:r w:rsidR="002842F1">
        <w:rPr>
          <w:rFonts w:ascii="Times New Roman" w:hAnsi="Times New Roman"/>
          <w:i/>
          <w:szCs w:val="24"/>
        </w:rPr>
        <w:t>CIRIREP</w:t>
      </w:r>
      <w:r w:rsidRPr="007C44F1">
        <w:rPr>
          <w:rFonts w:ascii="Times New Roman" w:hAnsi="Times New Roman"/>
          <w:szCs w:val="24"/>
        </w:rPr>
        <w:t xml:space="preserve"> as the human rights measure, there remained no statistically-significant link between American FDI and human rights. </w:t>
      </w:r>
      <w:r w:rsidR="002842F1">
        <w:rPr>
          <w:rFonts w:ascii="Times New Roman" w:hAnsi="Times New Roman"/>
          <w:i/>
          <w:szCs w:val="24"/>
        </w:rPr>
        <w:t>FHREP</w:t>
      </w:r>
      <w:r w:rsidRPr="007C44F1">
        <w:rPr>
          <w:rFonts w:ascii="Times New Roman" w:hAnsi="Times New Roman"/>
          <w:szCs w:val="24"/>
        </w:rPr>
        <w:t xml:space="preserve"> may therefore be capturing the sort of host characteristics that the literacy variable is intended to proxy, rather than strict human rights practices. </w:t>
      </w:r>
    </w:p>
    <w:p w:rsidR="002964C5" w:rsidRPr="007C44F1" w:rsidRDefault="002964C5" w:rsidP="00634BF8">
      <w:pPr>
        <w:spacing w:line="480" w:lineRule="auto"/>
        <w:jc w:val="both"/>
        <w:rPr>
          <w:rFonts w:ascii="Times New Roman" w:hAnsi="Times New Roman"/>
          <w:szCs w:val="24"/>
        </w:rPr>
      </w:pPr>
      <w:r w:rsidRPr="007C44F1">
        <w:rPr>
          <w:rFonts w:ascii="Times New Roman" w:hAnsi="Times New Roman"/>
          <w:szCs w:val="24"/>
        </w:rPr>
        <w:t xml:space="preserve">Table </w:t>
      </w:r>
      <w:r w:rsidR="002B4F20" w:rsidRPr="007C44F1">
        <w:rPr>
          <w:rFonts w:ascii="Times New Roman" w:hAnsi="Times New Roman"/>
          <w:szCs w:val="24"/>
        </w:rPr>
        <w:t>7</w:t>
      </w:r>
      <w:r w:rsidRPr="007C44F1">
        <w:rPr>
          <w:rFonts w:ascii="Times New Roman" w:hAnsi="Times New Roman"/>
          <w:szCs w:val="24"/>
        </w:rPr>
        <w:t xml:space="preserve"> shows the results for the </w:t>
      </w:r>
      <w:r w:rsidR="003D08C7" w:rsidRPr="007C44F1">
        <w:rPr>
          <w:rFonts w:ascii="Times New Roman" w:hAnsi="Times New Roman"/>
          <w:szCs w:val="24"/>
        </w:rPr>
        <w:t xml:space="preserve">exclusively </w:t>
      </w:r>
      <w:r w:rsidR="00441A68" w:rsidRPr="007C44F1">
        <w:rPr>
          <w:rFonts w:ascii="Times New Roman" w:hAnsi="Times New Roman"/>
          <w:szCs w:val="24"/>
        </w:rPr>
        <w:t xml:space="preserve">non-financial FDI </w:t>
      </w:r>
      <w:r w:rsidR="003D08C7" w:rsidRPr="007C44F1">
        <w:rPr>
          <w:rFonts w:ascii="Times New Roman" w:hAnsi="Times New Roman"/>
          <w:szCs w:val="24"/>
        </w:rPr>
        <w:t>in</w:t>
      </w:r>
      <w:r w:rsidR="00441A68" w:rsidRPr="007C44F1">
        <w:rPr>
          <w:rFonts w:ascii="Times New Roman" w:hAnsi="Times New Roman"/>
          <w:szCs w:val="24"/>
        </w:rPr>
        <w:t>flows from Ch</w:t>
      </w:r>
      <w:r w:rsidR="00401BF6" w:rsidRPr="007C44F1">
        <w:rPr>
          <w:rFonts w:ascii="Times New Roman" w:hAnsi="Times New Roman"/>
          <w:szCs w:val="24"/>
        </w:rPr>
        <w:t>ina during the period 2004–2006</w:t>
      </w:r>
      <w:r w:rsidR="00CF296C" w:rsidRPr="007C44F1">
        <w:rPr>
          <w:rFonts w:ascii="Times New Roman" w:hAnsi="Times New Roman"/>
          <w:szCs w:val="24"/>
        </w:rPr>
        <w:t>.</w:t>
      </w:r>
      <w:r w:rsidR="008778B0" w:rsidRPr="007C44F1">
        <w:rPr>
          <w:rFonts w:ascii="Times New Roman" w:hAnsi="Times New Roman"/>
          <w:szCs w:val="24"/>
        </w:rPr>
        <w:t xml:space="preserve"> </w:t>
      </w:r>
      <w:r w:rsidR="00FD542B" w:rsidRPr="007C44F1">
        <w:rPr>
          <w:rFonts w:ascii="Times New Roman" w:hAnsi="Times New Roman"/>
          <w:szCs w:val="24"/>
        </w:rPr>
        <w:t xml:space="preserve">Compared with aggregate </w:t>
      </w:r>
      <w:r w:rsidR="003D08C7" w:rsidRPr="007C44F1">
        <w:rPr>
          <w:rFonts w:ascii="Times New Roman" w:hAnsi="Times New Roman"/>
          <w:szCs w:val="24"/>
        </w:rPr>
        <w:t xml:space="preserve">(financial and non-financial) </w:t>
      </w:r>
      <w:r w:rsidR="00FD542B" w:rsidRPr="007C44F1">
        <w:rPr>
          <w:rFonts w:ascii="Times New Roman" w:hAnsi="Times New Roman"/>
          <w:szCs w:val="24"/>
        </w:rPr>
        <w:t xml:space="preserve">Chinese FDI </w:t>
      </w:r>
      <w:r w:rsidR="005F13DC" w:rsidRPr="007C44F1">
        <w:rPr>
          <w:rFonts w:ascii="Times New Roman" w:hAnsi="Times New Roman"/>
          <w:szCs w:val="24"/>
        </w:rPr>
        <w:t xml:space="preserve">for 2007-2010 </w:t>
      </w:r>
      <w:r w:rsidR="002B4F20" w:rsidRPr="007C44F1">
        <w:rPr>
          <w:rFonts w:ascii="Times New Roman" w:hAnsi="Times New Roman"/>
          <w:szCs w:val="24"/>
        </w:rPr>
        <w:t>(</w:t>
      </w:r>
      <w:r w:rsidR="00FD542B" w:rsidRPr="007C44F1">
        <w:rPr>
          <w:rFonts w:ascii="Times New Roman" w:hAnsi="Times New Roman"/>
          <w:szCs w:val="24"/>
        </w:rPr>
        <w:t xml:space="preserve">Table </w:t>
      </w:r>
      <w:r w:rsidR="002B4F20" w:rsidRPr="007C44F1">
        <w:rPr>
          <w:rFonts w:ascii="Times New Roman" w:hAnsi="Times New Roman"/>
          <w:szCs w:val="24"/>
        </w:rPr>
        <w:t>5)</w:t>
      </w:r>
      <w:r w:rsidR="00FD542B" w:rsidRPr="007C44F1">
        <w:rPr>
          <w:rFonts w:ascii="Times New Roman" w:hAnsi="Times New Roman"/>
          <w:szCs w:val="24"/>
        </w:rPr>
        <w:t xml:space="preserve">, </w:t>
      </w:r>
      <w:r w:rsidR="002842F1">
        <w:rPr>
          <w:rFonts w:ascii="Times New Roman" w:hAnsi="Times New Roman"/>
          <w:i/>
          <w:szCs w:val="24"/>
        </w:rPr>
        <w:t>FHREP</w:t>
      </w:r>
      <w:r w:rsidR="003D08C7" w:rsidRPr="007C44F1">
        <w:rPr>
          <w:rFonts w:ascii="Times New Roman" w:hAnsi="Times New Roman"/>
          <w:szCs w:val="24"/>
        </w:rPr>
        <w:t xml:space="preserve"> is</w:t>
      </w:r>
      <w:r w:rsidR="00FD542B" w:rsidRPr="007C44F1">
        <w:rPr>
          <w:rFonts w:ascii="Times New Roman" w:hAnsi="Times New Roman"/>
          <w:szCs w:val="24"/>
        </w:rPr>
        <w:t xml:space="preserve"> similarly insignificant</w:t>
      </w:r>
      <w:r w:rsidR="003D08C7" w:rsidRPr="007C44F1">
        <w:rPr>
          <w:rFonts w:ascii="Times New Roman" w:hAnsi="Times New Roman"/>
          <w:szCs w:val="24"/>
        </w:rPr>
        <w:t xml:space="preserve">, although </w:t>
      </w:r>
      <w:r w:rsidR="00F33517" w:rsidRPr="007C44F1">
        <w:rPr>
          <w:rFonts w:ascii="Times New Roman" w:hAnsi="Times New Roman"/>
          <w:szCs w:val="24"/>
        </w:rPr>
        <w:t xml:space="preserve">the sign </w:t>
      </w:r>
      <w:r w:rsidR="000D2106" w:rsidRPr="007C44F1">
        <w:rPr>
          <w:rFonts w:ascii="Times New Roman" w:hAnsi="Times New Roman"/>
          <w:szCs w:val="24"/>
        </w:rPr>
        <w:t xml:space="preserve">of the correlation coefficient </w:t>
      </w:r>
      <w:r w:rsidR="003D08C7" w:rsidRPr="007C44F1">
        <w:rPr>
          <w:rFonts w:ascii="Times New Roman" w:hAnsi="Times New Roman"/>
          <w:szCs w:val="24"/>
        </w:rPr>
        <w:t>is</w:t>
      </w:r>
      <w:r w:rsidR="003342E2">
        <w:rPr>
          <w:rFonts w:ascii="Times New Roman" w:hAnsi="Times New Roman"/>
          <w:szCs w:val="24"/>
        </w:rPr>
        <w:t xml:space="preserve"> negative</w:t>
      </w:r>
      <w:r w:rsidR="00F33517" w:rsidRPr="007C44F1">
        <w:rPr>
          <w:rFonts w:ascii="Times New Roman" w:hAnsi="Times New Roman"/>
          <w:szCs w:val="24"/>
        </w:rPr>
        <w:t xml:space="preserve">. </w:t>
      </w:r>
      <w:r w:rsidR="00470C04" w:rsidRPr="007C44F1">
        <w:rPr>
          <w:rFonts w:ascii="Times New Roman" w:hAnsi="Times New Roman"/>
          <w:szCs w:val="24"/>
        </w:rPr>
        <w:t xml:space="preserve">The effect of </w:t>
      </w:r>
      <w:r w:rsidR="002842F1">
        <w:rPr>
          <w:rFonts w:ascii="Times New Roman" w:hAnsi="Times New Roman"/>
          <w:i/>
          <w:szCs w:val="24"/>
        </w:rPr>
        <w:t>CIRIREP</w:t>
      </w:r>
      <w:r w:rsidR="00470C04" w:rsidRPr="007C44F1">
        <w:rPr>
          <w:rFonts w:ascii="Times New Roman" w:hAnsi="Times New Roman"/>
          <w:szCs w:val="24"/>
        </w:rPr>
        <w:t xml:space="preserve">, however, </w:t>
      </w:r>
      <w:r w:rsidR="002B4F20" w:rsidRPr="007C44F1">
        <w:rPr>
          <w:rFonts w:ascii="Times New Roman" w:hAnsi="Times New Roman"/>
          <w:szCs w:val="24"/>
        </w:rPr>
        <w:t xml:space="preserve">is </w:t>
      </w:r>
      <w:r w:rsidR="0035130C" w:rsidRPr="007C44F1">
        <w:rPr>
          <w:rFonts w:ascii="Times New Roman" w:hAnsi="Times New Roman"/>
          <w:szCs w:val="24"/>
        </w:rPr>
        <w:t>significan</w:t>
      </w:r>
      <w:r w:rsidR="002B4F20" w:rsidRPr="007C44F1">
        <w:rPr>
          <w:rFonts w:ascii="Times New Roman" w:hAnsi="Times New Roman"/>
          <w:szCs w:val="24"/>
        </w:rPr>
        <w:t>t</w:t>
      </w:r>
      <w:r w:rsidR="0035130C" w:rsidRPr="007C44F1">
        <w:rPr>
          <w:rFonts w:ascii="Times New Roman" w:hAnsi="Times New Roman"/>
          <w:szCs w:val="24"/>
        </w:rPr>
        <w:t xml:space="preserve"> </w:t>
      </w:r>
      <w:r w:rsidR="002B4F20" w:rsidRPr="007C44F1">
        <w:rPr>
          <w:rFonts w:ascii="Times New Roman" w:hAnsi="Times New Roman"/>
          <w:szCs w:val="24"/>
        </w:rPr>
        <w:t xml:space="preserve">at </w:t>
      </w:r>
      <w:r w:rsidR="0035130C" w:rsidRPr="007C44F1">
        <w:rPr>
          <w:rFonts w:ascii="Times New Roman" w:hAnsi="Times New Roman"/>
          <w:szCs w:val="24"/>
        </w:rPr>
        <w:t>the 0.05 level</w:t>
      </w:r>
      <w:r w:rsidR="002C163F" w:rsidRPr="007C44F1">
        <w:rPr>
          <w:rFonts w:ascii="Times New Roman" w:hAnsi="Times New Roman"/>
          <w:szCs w:val="24"/>
        </w:rPr>
        <w:t>.</w:t>
      </w:r>
      <w:r w:rsidR="001A67AD" w:rsidRPr="007C44F1">
        <w:rPr>
          <w:rFonts w:ascii="Times New Roman" w:hAnsi="Times New Roman"/>
          <w:szCs w:val="24"/>
        </w:rPr>
        <w:t xml:space="preserve"> </w:t>
      </w:r>
      <w:r w:rsidR="009775E2" w:rsidRPr="007C44F1">
        <w:rPr>
          <w:rFonts w:ascii="Times New Roman" w:hAnsi="Times New Roman"/>
          <w:szCs w:val="24"/>
        </w:rPr>
        <w:t xml:space="preserve">This result </w:t>
      </w:r>
      <w:r w:rsidR="00CB12DF" w:rsidRPr="007C44F1">
        <w:rPr>
          <w:rFonts w:ascii="Times New Roman" w:hAnsi="Times New Roman"/>
          <w:szCs w:val="24"/>
        </w:rPr>
        <w:t xml:space="preserve">provides more evidence </w:t>
      </w:r>
      <w:r w:rsidR="002B4F20" w:rsidRPr="007C44F1">
        <w:rPr>
          <w:rFonts w:ascii="Times New Roman" w:hAnsi="Times New Roman"/>
          <w:szCs w:val="24"/>
        </w:rPr>
        <w:t xml:space="preserve">in refutation of </w:t>
      </w:r>
      <w:r w:rsidR="00120BE2" w:rsidRPr="007C44F1">
        <w:rPr>
          <w:rFonts w:ascii="Times New Roman" w:hAnsi="Times New Roman"/>
          <w:szCs w:val="24"/>
        </w:rPr>
        <w:t>any claim</w:t>
      </w:r>
      <w:r w:rsidR="009775E2" w:rsidRPr="007C44F1">
        <w:rPr>
          <w:rFonts w:ascii="Times New Roman" w:hAnsi="Times New Roman"/>
          <w:szCs w:val="24"/>
        </w:rPr>
        <w:t xml:space="preserve"> that Chinese investors are insensitive to host-country </w:t>
      </w:r>
      <w:r w:rsidR="004A2BA0" w:rsidRPr="007C44F1">
        <w:rPr>
          <w:rFonts w:ascii="Times New Roman" w:hAnsi="Times New Roman"/>
          <w:szCs w:val="24"/>
        </w:rPr>
        <w:t>r</w:t>
      </w:r>
      <w:r w:rsidR="009775E2" w:rsidRPr="007C44F1">
        <w:rPr>
          <w:rFonts w:ascii="Times New Roman" w:hAnsi="Times New Roman"/>
          <w:szCs w:val="24"/>
        </w:rPr>
        <w:t xml:space="preserve">espect for human rights. </w:t>
      </w:r>
    </w:p>
    <w:p w:rsidR="00EF5CA3" w:rsidRDefault="00EF5CA3" w:rsidP="00634BF8">
      <w:pPr>
        <w:spacing w:line="480" w:lineRule="auto"/>
        <w:jc w:val="center"/>
        <w:rPr>
          <w:rFonts w:ascii="Times New Roman" w:hAnsi="Times New Roman"/>
          <w:szCs w:val="24"/>
        </w:rPr>
      </w:pPr>
    </w:p>
    <w:p w:rsidR="00EF5CA3" w:rsidRDefault="00EF5CA3" w:rsidP="00634BF8">
      <w:pPr>
        <w:spacing w:line="480" w:lineRule="auto"/>
        <w:jc w:val="center"/>
        <w:rPr>
          <w:rFonts w:ascii="Times New Roman" w:hAnsi="Times New Roman"/>
          <w:szCs w:val="24"/>
        </w:rPr>
      </w:pPr>
    </w:p>
    <w:p w:rsidR="003F0E30" w:rsidRPr="007C44F1" w:rsidRDefault="003F0E30" w:rsidP="00634BF8">
      <w:pPr>
        <w:spacing w:line="480" w:lineRule="auto"/>
        <w:jc w:val="center"/>
        <w:rPr>
          <w:rFonts w:ascii="Times New Roman" w:hAnsi="Times New Roman"/>
          <w:szCs w:val="24"/>
        </w:rPr>
      </w:pPr>
      <w:r w:rsidRPr="007C44F1">
        <w:rPr>
          <w:rFonts w:ascii="Times New Roman" w:hAnsi="Times New Roman"/>
          <w:szCs w:val="24"/>
        </w:rPr>
        <w:t>______________________</w:t>
      </w:r>
    </w:p>
    <w:p w:rsidR="003F0E30" w:rsidRPr="007C44F1" w:rsidRDefault="00383345" w:rsidP="00634BF8">
      <w:pPr>
        <w:spacing w:line="480" w:lineRule="auto"/>
        <w:jc w:val="center"/>
        <w:rPr>
          <w:rFonts w:ascii="Times New Roman" w:hAnsi="Times New Roman"/>
          <w:szCs w:val="24"/>
        </w:rPr>
      </w:pPr>
      <w:r w:rsidRPr="007C44F1">
        <w:rPr>
          <w:rFonts w:ascii="Times New Roman" w:hAnsi="Times New Roman"/>
          <w:szCs w:val="24"/>
        </w:rPr>
        <w:lastRenderedPageBreak/>
        <w:t xml:space="preserve">Insert Table </w:t>
      </w:r>
      <w:r w:rsidR="002B4F20" w:rsidRPr="007C44F1">
        <w:rPr>
          <w:rFonts w:ascii="Times New Roman" w:hAnsi="Times New Roman"/>
          <w:szCs w:val="24"/>
        </w:rPr>
        <w:t>7</w:t>
      </w:r>
      <w:r w:rsidR="003F0E30" w:rsidRPr="007C44F1">
        <w:rPr>
          <w:rFonts w:ascii="Times New Roman" w:hAnsi="Times New Roman"/>
          <w:szCs w:val="24"/>
        </w:rPr>
        <w:t xml:space="preserve"> about here</w:t>
      </w:r>
    </w:p>
    <w:p w:rsidR="00282F40" w:rsidRPr="007C44F1" w:rsidRDefault="003F0E30" w:rsidP="00634BF8">
      <w:pPr>
        <w:spacing w:line="480" w:lineRule="auto"/>
        <w:jc w:val="center"/>
        <w:rPr>
          <w:rFonts w:ascii="Times New Roman" w:hAnsi="Times New Roman"/>
          <w:szCs w:val="24"/>
        </w:rPr>
      </w:pPr>
      <w:r w:rsidRPr="007C44F1">
        <w:rPr>
          <w:rFonts w:ascii="Times New Roman" w:hAnsi="Times New Roman"/>
          <w:szCs w:val="24"/>
        </w:rPr>
        <w:t>______________________</w:t>
      </w:r>
    </w:p>
    <w:p w:rsidR="00816D2E" w:rsidRPr="007C44F1" w:rsidRDefault="00816D2E" w:rsidP="00634BF8">
      <w:pPr>
        <w:spacing w:line="480" w:lineRule="auto"/>
        <w:jc w:val="both"/>
        <w:rPr>
          <w:rFonts w:ascii="Times New Roman" w:hAnsi="Times New Roman"/>
          <w:szCs w:val="24"/>
        </w:rPr>
      </w:pPr>
    </w:p>
    <w:p w:rsidR="00804C64" w:rsidRPr="007C44F1" w:rsidRDefault="00804C64" w:rsidP="00634BF8">
      <w:pPr>
        <w:spacing w:after="240" w:line="480" w:lineRule="auto"/>
        <w:jc w:val="both"/>
        <w:rPr>
          <w:rFonts w:ascii="Times New Roman" w:hAnsi="Times New Roman"/>
          <w:szCs w:val="24"/>
        </w:rPr>
      </w:pPr>
      <w:r w:rsidRPr="007C44F1">
        <w:rPr>
          <w:rFonts w:ascii="Times New Roman" w:hAnsi="Times New Roman"/>
          <w:szCs w:val="24"/>
        </w:rPr>
        <w:t>Focusing on the control variables, a</w:t>
      </w:r>
      <w:r w:rsidR="00816D2E" w:rsidRPr="007C44F1">
        <w:rPr>
          <w:rFonts w:ascii="Times New Roman" w:hAnsi="Times New Roman"/>
          <w:szCs w:val="24"/>
        </w:rPr>
        <w:t xml:space="preserve"> major difference is apparent</w:t>
      </w:r>
      <w:r w:rsidRPr="007C44F1">
        <w:rPr>
          <w:rFonts w:ascii="Times New Roman" w:hAnsi="Times New Roman"/>
          <w:szCs w:val="24"/>
        </w:rPr>
        <w:t xml:space="preserve"> </w:t>
      </w:r>
      <w:r w:rsidR="00816D2E" w:rsidRPr="007C44F1">
        <w:rPr>
          <w:rFonts w:ascii="Times New Roman" w:hAnsi="Times New Roman"/>
          <w:szCs w:val="24"/>
        </w:rPr>
        <w:t>with respect to</w:t>
      </w:r>
      <w:r w:rsidRPr="007C44F1">
        <w:rPr>
          <w:rFonts w:ascii="Times New Roman" w:hAnsi="Times New Roman"/>
          <w:szCs w:val="24"/>
        </w:rPr>
        <w:t xml:space="preserve"> </w:t>
      </w:r>
      <w:r w:rsidRPr="007C44F1">
        <w:rPr>
          <w:rFonts w:ascii="Times New Roman" w:hAnsi="Times New Roman"/>
          <w:i/>
          <w:szCs w:val="24"/>
        </w:rPr>
        <w:t>POLRISK</w:t>
      </w:r>
      <w:r w:rsidRPr="007C44F1">
        <w:rPr>
          <w:rFonts w:ascii="Times New Roman" w:hAnsi="Times New Roman"/>
          <w:szCs w:val="24"/>
        </w:rPr>
        <w:t xml:space="preserve">. </w:t>
      </w:r>
      <w:r w:rsidR="00816D2E" w:rsidRPr="007C44F1">
        <w:rPr>
          <w:rFonts w:ascii="Times New Roman" w:hAnsi="Times New Roman"/>
          <w:szCs w:val="24"/>
        </w:rPr>
        <w:t xml:space="preserve">Like investors from most of the rest of the world, </w:t>
      </w:r>
      <w:r w:rsidR="00E968E5">
        <w:rPr>
          <w:rFonts w:ascii="Times New Roman" w:hAnsi="Times New Roman"/>
          <w:szCs w:val="24"/>
        </w:rPr>
        <w:t>US</w:t>
      </w:r>
      <w:r w:rsidR="00816D2E" w:rsidRPr="007C44F1">
        <w:rPr>
          <w:rFonts w:ascii="Times New Roman" w:hAnsi="Times New Roman"/>
          <w:szCs w:val="24"/>
        </w:rPr>
        <w:t xml:space="preserve"> MNEs are repelled by politically-risky nations, whereas Chinese MNEs exhibit</w:t>
      </w:r>
      <w:r w:rsidRPr="007C44F1">
        <w:rPr>
          <w:rFonts w:ascii="Times New Roman" w:hAnsi="Times New Roman"/>
          <w:szCs w:val="24"/>
        </w:rPr>
        <w:t xml:space="preserve"> </w:t>
      </w:r>
      <w:r w:rsidR="00816D2E" w:rsidRPr="007C44F1">
        <w:rPr>
          <w:rFonts w:ascii="Times New Roman" w:hAnsi="Times New Roman"/>
          <w:szCs w:val="24"/>
        </w:rPr>
        <w:t>an attraction.</w:t>
      </w:r>
      <w:r w:rsidRPr="007C44F1">
        <w:rPr>
          <w:rFonts w:ascii="Times New Roman" w:hAnsi="Times New Roman"/>
          <w:szCs w:val="24"/>
        </w:rPr>
        <w:t xml:space="preserve"> Business freedom, on the other hand, is important for Chinese FDI</w:t>
      </w:r>
      <w:r w:rsidR="00564867" w:rsidRPr="007C44F1">
        <w:rPr>
          <w:rFonts w:ascii="Times New Roman" w:hAnsi="Times New Roman"/>
          <w:szCs w:val="24"/>
        </w:rPr>
        <w:t>,</w:t>
      </w:r>
      <w:r w:rsidRPr="007C44F1">
        <w:rPr>
          <w:rFonts w:ascii="Times New Roman" w:hAnsi="Times New Roman"/>
          <w:szCs w:val="24"/>
        </w:rPr>
        <w:t xml:space="preserve"> </w:t>
      </w:r>
      <w:r w:rsidR="00816D2E" w:rsidRPr="007C44F1">
        <w:rPr>
          <w:rFonts w:ascii="Times New Roman" w:hAnsi="Times New Roman"/>
          <w:szCs w:val="24"/>
        </w:rPr>
        <w:t xml:space="preserve">irrespective of the measure used for human rights respect, </w:t>
      </w:r>
      <w:r w:rsidRPr="007C44F1">
        <w:rPr>
          <w:rFonts w:ascii="Times New Roman" w:hAnsi="Times New Roman"/>
          <w:szCs w:val="24"/>
        </w:rPr>
        <w:t xml:space="preserve">but </w:t>
      </w:r>
      <w:r w:rsidR="00816D2E" w:rsidRPr="007C44F1">
        <w:rPr>
          <w:rFonts w:ascii="Times New Roman" w:hAnsi="Times New Roman"/>
          <w:szCs w:val="24"/>
        </w:rPr>
        <w:t xml:space="preserve">it </w:t>
      </w:r>
      <w:r w:rsidRPr="007C44F1">
        <w:rPr>
          <w:rFonts w:ascii="Times New Roman" w:hAnsi="Times New Roman"/>
          <w:szCs w:val="24"/>
        </w:rPr>
        <w:t xml:space="preserve">is only significant </w:t>
      </w:r>
      <w:r w:rsidR="00816D2E" w:rsidRPr="007C44F1">
        <w:rPr>
          <w:rFonts w:ascii="Times New Roman" w:hAnsi="Times New Roman"/>
          <w:szCs w:val="24"/>
        </w:rPr>
        <w:t>(</w:t>
      </w:r>
      <w:r w:rsidRPr="007C44F1">
        <w:rPr>
          <w:rFonts w:ascii="Times New Roman" w:hAnsi="Times New Roman"/>
          <w:szCs w:val="24"/>
        </w:rPr>
        <w:t>at the 0.10 level</w:t>
      </w:r>
      <w:r w:rsidR="00816D2E" w:rsidRPr="007C44F1">
        <w:rPr>
          <w:rFonts w:ascii="Times New Roman" w:hAnsi="Times New Roman"/>
          <w:szCs w:val="24"/>
        </w:rPr>
        <w:t>)</w:t>
      </w:r>
      <w:r w:rsidRPr="007C44F1">
        <w:rPr>
          <w:rFonts w:ascii="Times New Roman" w:hAnsi="Times New Roman"/>
          <w:szCs w:val="24"/>
        </w:rPr>
        <w:t xml:space="preserve"> for American FDI when the </w:t>
      </w:r>
      <w:r w:rsidR="002842F1">
        <w:rPr>
          <w:rFonts w:ascii="Times New Roman" w:hAnsi="Times New Roman"/>
          <w:i/>
          <w:szCs w:val="24"/>
        </w:rPr>
        <w:t>CIRIREP</w:t>
      </w:r>
      <w:r w:rsidRPr="007C44F1">
        <w:rPr>
          <w:rFonts w:ascii="Times New Roman" w:hAnsi="Times New Roman"/>
          <w:szCs w:val="24"/>
        </w:rPr>
        <w:t xml:space="preserve"> variable is used. </w:t>
      </w:r>
      <w:r w:rsidR="00564867" w:rsidRPr="007C44F1">
        <w:rPr>
          <w:rFonts w:ascii="Times New Roman" w:hAnsi="Times New Roman"/>
          <w:szCs w:val="24"/>
        </w:rPr>
        <w:t>Literacy</w:t>
      </w:r>
      <w:r w:rsidRPr="007C44F1">
        <w:rPr>
          <w:rFonts w:ascii="Times New Roman" w:hAnsi="Times New Roman"/>
          <w:szCs w:val="24"/>
        </w:rPr>
        <w:t xml:space="preserve"> is consistently positive and significant</w:t>
      </w:r>
      <w:r w:rsidR="00816D2E" w:rsidRPr="007C44F1">
        <w:rPr>
          <w:rFonts w:ascii="Times New Roman" w:hAnsi="Times New Roman"/>
          <w:szCs w:val="24"/>
        </w:rPr>
        <w:t>ly</w:t>
      </w:r>
      <w:r w:rsidRPr="007C44F1">
        <w:rPr>
          <w:rFonts w:ascii="Times New Roman" w:hAnsi="Times New Roman"/>
          <w:szCs w:val="24"/>
        </w:rPr>
        <w:t xml:space="preserve"> </w:t>
      </w:r>
      <w:r w:rsidR="00564867" w:rsidRPr="007C44F1">
        <w:rPr>
          <w:rFonts w:ascii="Times New Roman" w:hAnsi="Times New Roman"/>
          <w:szCs w:val="24"/>
        </w:rPr>
        <w:t xml:space="preserve">related to </w:t>
      </w:r>
      <w:r w:rsidRPr="007C44F1">
        <w:rPr>
          <w:rFonts w:ascii="Times New Roman" w:hAnsi="Times New Roman"/>
          <w:szCs w:val="24"/>
        </w:rPr>
        <w:t xml:space="preserve">both total and American FDI, but is </w:t>
      </w:r>
      <w:r w:rsidR="00816D2E" w:rsidRPr="007C44F1">
        <w:rPr>
          <w:rFonts w:ascii="Times New Roman" w:hAnsi="Times New Roman"/>
          <w:szCs w:val="24"/>
        </w:rPr>
        <w:t xml:space="preserve">of less concern to </w:t>
      </w:r>
      <w:r w:rsidRPr="007C44F1">
        <w:rPr>
          <w:rFonts w:ascii="Times New Roman" w:hAnsi="Times New Roman"/>
          <w:szCs w:val="24"/>
        </w:rPr>
        <w:t xml:space="preserve">Chinese investors. </w:t>
      </w:r>
      <w:r w:rsidRPr="007C44F1">
        <w:rPr>
          <w:rFonts w:ascii="Times New Roman" w:hAnsi="Times New Roman"/>
          <w:i/>
          <w:szCs w:val="24"/>
        </w:rPr>
        <w:t>NATRES</w:t>
      </w:r>
      <w:r w:rsidRPr="007C44F1">
        <w:rPr>
          <w:rFonts w:ascii="Times New Roman" w:hAnsi="Times New Roman"/>
          <w:szCs w:val="24"/>
        </w:rPr>
        <w:t xml:space="preserve"> is positively and significantly related to total FDI flows, yet does not reach statistical significance fo</w:t>
      </w:r>
      <w:r w:rsidR="007020D7" w:rsidRPr="007C44F1">
        <w:rPr>
          <w:rFonts w:ascii="Times New Roman" w:hAnsi="Times New Roman"/>
          <w:szCs w:val="24"/>
        </w:rPr>
        <w:t xml:space="preserve">r neither US investment, nor </w:t>
      </w:r>
      <w:proofErr w:type="spellStart"/>
      <w:r w:rsidR="007020D7" w:rsidRPr="007C44F1">
        <w:rPr>
          <w:rFonts w:ascii="Times New Roman" w:hAnsi="Times New Roman"/>
          <w:szCs w:val="24"/>
        </w:rPr>
        <w:t>sectorally</w:t>
      </w:r>
      <w:proofErr w:type="spellEnd"/>
      <w:r w:rsidR="007020D7" w:rsidRPr="007C44F1">
        <w:rPr>
          <w:rFonts w:ascii="Times New Roman" w:hAnsi="Times New Roman"/>
          <w:szCs w:val="24"/>
        </w:rPr>
        <w:t>-aggregated Chinese investment</w:t>
      </w:r>
      <w:r w:rsidRPr="007C44F1">
        <w:rPr>
          <w:rFonts w:ascii="Times New Roman" w:hAnsi="Times New Roman"/>
          <w:szCs w:val="24"/>
        </w:rPr>
        <w:t xml:space="preserve">. While </w:t>
      </w:r>
      <w:r w:rsidRPr="007C44F1">
        <w:rPr>
          <w:rFonts w:ascii="Times New Roman" w:hAnsi="Times New Roman"/>
          <w:i/>
          <w:szCs w:val="24"/>
        </w:rPr>
        <w:t>TRADE</w:t>
      </w:r>
      <w:r w:rsidRPr="007C44F1">
        <w:rPr>
          <w:rFonts w:ascii="Times New Roman" w:hAnsi="Times New Roman"/>
          <w:szCs w:val="24"/>
        </w:rPr>
        <w:t xml:space="preserve"> is consistently positive and significant for Chinese MNEs, it is generally insignificant for American FDI. </w:t>
      </w:r>
      <w:r w:rsidRPr="007C44F1">
        <w:rPr>
          <w:rFonts w:ascii="Times New Roman" w:hAnsi="Times New Roman"/>
          <w:i/>
          <w:szCs w:val="24"/>
        </w:rPr>
        <w:t>INFLA</w:t>
      </w:r>
      <w:r w:rsidRPr="007C44F1">
        <w:rPr>
          <w:rFonts w:ascii="Times New Roman" w:hAnsi="Times New Roman"/>
          <w:szCs w:val="24"/>
        </w:rPr>
        <w:t xml:space="preserve"> always has a negative sign, </w:t>
      </w:r>
      <w:r w:rsidR="00816D2E" w:rsidRPr="007C44F1">
        <w:rPr>
          <w:rFonts w:ascii="Times New Roman" w:hAnsi="Times New Roman"/>
          <w:szCs w:val="24"/>
        </w:rPr>
        <w:t xml:space="preserve">but </w:t>
      </w:r>
      <w:r w:rsidRPr="007C44F1">
        <w:rPr>
          <w:rFonts w:ascii="Times New Roman" w:hAnsi="Times New Roman"/>
          <w:szCs w:val="24"/>
        </w:rPr>
        <w:t xml:space="preserve">reaches statistical significance at the 0.10 level </w:t>
      </w:r>
      <w:r w:rsidR="00816D2E" w:rsidRPr="007C44F1">
        <w:rPr>
          <w:rFonts w:ascii="Times New Roman" w:hAnsi="Times New Roman"/>
          <w:szCs w:val="24"/>
        </w:rPr>
        <w:t xml:space="preserve">only </w:t>
      </w:r>
      <w:r w:rsidRPr="007C44F1">
        <w:rPr>
          <w:rFonts w:ascii="Times New Roman" w:hAnsi="Times New Roman"/>
          <w:szCs w:val="24"/>
        </w:rPr>
        <w:t xml:space="preserve">for </w:t>
      </w:r>
      <w:r w:rsidR="00816D2E" w:rsidRPr="007C44F1">
        <w:rPr>
          <w:rFonts w:ascii="Times New Roman" w:hAnsi="Times New Roman"/>
          <w:szCs w:val="24"/>
        </w:rPr>
        <w:t>total</w:t>
      </w:r>
      <w:r w:rsidRPr="007C44F1">
        <w:rPr>
          <w:rFonts w:ascii="Times New Roman" w:hAnsi="Times New Roman"/>
          <w:szCs w:val="24"/>
        </w:rPr>
        <w:t xml:space="preserve"> FDI </w:t>
      </w:r>
      <w:r w:rsidR="00816D2E" w:rsidRPr="007C44F1">
        <w:rPr>
          <w:rFonts w:ascii="Times New Roman" w:hAnsi="Times New Roman"/>
          <w:szCs w:val="24"/>
        </w:rPr>
        <w:t>in</w:t>
      </w:r>
      <w:r w:rsidRPr="007C44F1">
        <w:rPr>
          <w:rFonts w:ascii="Times New Roman" w:hAnsi="Times New Roman"/>
          <w:szCs w:val="24"/>
        </w:rPr>
        <w:t xml:space="preserve">flows. Interestingly, </w:t>
      </w:r>
      <w:r w:rsidRPr="007C44F1">
        <w:rPr>
          <w:rFonts w:ascii="Times New Roman" w:hAnsi="Times New Roman"/>
          <w:i/>
          <w:szCs w:val="24"/>
        </w:rPr>
        <w:t>EGROW</w:t>
      </w:r>
      <w:r w:rsidRPr="007C44F1">
        <w:rPr>
          <w:rFonts w:ascii="Times New Roman" w:hAnsi="Times New Roman"/>
          <w:szCs w:val="24"/>
        </w:rPr>
        <w:t xml:space="preserve"> has a negative and significant impact (at the 0.10 level) on American invest</w:t>
      </w:r>
      <w:r w:rsidR="005F13DC" w:rsidRPr="007C44F1">
        <w:rPr>
          <w:rFonts w:ascii="Times New Roman" w:hAnsi="Times New Roman"/>
          <w:szCs w:val="24"/>
        </w:rPr>
        <w:t>ment</w:t>
      </w:r>
      <w:r w:rsidRPr="007C44F1">
        <w:rPr>
          <w:rFonts w:ascii="Times New Roman" w:hAnsi="Times New Roman"/>
          <w:szCs w:val="24"/>
        </w:rPr>
        <w:t xml:space="preserve">, implying that </w:t>
      </w:r>
      <w:r w:rsidR="005F13DC" w:rsidRPr="007C44F1">
        <w:rPr>
          <w:rFonts w:ascii="Times New Roman" w:hAnsi="Times New Roman"/>
          <w:szCs w:val="24"/>
        </w:rPr>
        <w:t xml:space="preserve">many </w:t>
      </w:r>
      <w:r w:rsidRPr="007C44F1">
        <w:rPr>
          <w:rFonts w:ascii="Times New Roman" w:hAnsi="Times New Roman"/>
          <w:szCs w:val="24"/>
        </w:rPr>
        <w:t xml:space="preserve">US </w:t>
      </w:r>
      <w:r w:rsidR="005F13DC" w:rsidRPr="007C44F1">
        <w:rPr>
          <w:rFonts w:ascii="Times New Roman" w:hAnsi="Times New Roman"/>
          <w:szCs w:val="24"/>
        </w:rPr>
        <w:t xml:space="preserve">investors, or a few very large ones, may find something attractive in struggling </w:t>
      </w:r>
      <w:r w:rsidRPr="007C44F1">
        <w:rPr>
          <w:rFonts w:ascii="Times New Roman" w:hAnsi="Times New Roman"/>
          <w:szCs w:val="24"/>
        </w:rPr>
        <w:t>economies. Chinese FDI, on the other hand, appears to be attracted to growing markets. However, when focusin</w:t>
      </w:r>
      <w:r w:rsidR="00564867" w:rsidRPr="007C44F1">
        <w:rPr>
          <w:rFonts w:ascii="Times New Roman" w:hAnsi="Times New Roman"/>
          <w:szCs w:val="24"/>
        </w:rPr>
        <w:t>g on non-financial Chinese FDI</w:t>
      </w:r>
      <w:r w:rsidRPr="007C44F1">
        <w:rPr>
          <w:rFonts w:ascii="Times New Roman" w:hAnsi="Times New Roman"/>
          <w:szCs w:val="24"/>
        </w:rPr>
        <w:t xml:space="preserve">, </w:t>
      </w:r>
      <w:r w:rsidRPr="007C44F1">
        <w:rPr>
          <w:rFonts w:ascii="Times New Roman" w:hAnsi="Times New Roman"/>
          <w:i/>
          <w:szCs w:val="24"/>
        </w:rPr>
        <w:t>EGROW</w:t>
      </w:r>
      <w:r w:rsidRPr="007C44F1">
        <w:rPr>
          <w:rFonts w:ascii="Times New Roman" w:hAnsi="Times New Roman"/>
          <w:szCs w:val="24"/>
        </w:rPr>
        <w:t xml:space="preserve"> loses significance</w:t>
      </w:r>
      <w:r w:rsidR="007020D7" w:rsidRPr="007C44F1">
        <w:rPr>
          <w:rFonts w:ascii="Times New Roman" w:hAnsi="Times New Roman"/>
          <w:szCs w:val="24"/>
        </w:rPr>
        <w:t>.</w:t>
      </w:r>
    </w:p>
    <w:p w:rsidR="00120BE2" w:rsidRPr="007C44F1" w:rsidRDefault="007020D7" w:rsidP="00634BF8">
      <w:pPr>
        <w:spacing w:line="480" w:lineRule="auto"/>
        <w:jc w:val="both"/>
        <w:rPr>
          <w:szCs w:val="24"/>
        </w:rPr>
      </w:pPr>
      <w:bookmarkStart w:id="7" w:name="_Toc343381836"/>
      <w:r w:rsidRPr="007C44F1">
        <w:rPr>
          <w:rFonts w:ascii="Times New Roman" w:hAnsi="Times New Roman"/>
          <w:szCs w:val="24"/>
        </w:rPr>
        <w:t xml:space="preserve">Looking only at non-financial FDI from China (Table 7), the variables for natural resources and trade openness are significant and positive, </w:t>
      </w:r>
      <w:r w:rsidR="00D03FAD" w:rsidRPr="007C44F1">
        <w:rPr>
          <w:rFonts w:ascii="Times New Roman" w:hAnsi="Times New Roman"/>
          <w:szCs w:val="24"/>
        </w:rPr>
        <w:t>which i</w:t>
      </w:r>
      <w:r w:rsidRPr="007C44F1">
        <w:rPr>
          <w:rFonts w:ascii="Times New Roman" w:hAnsi="Times New Roman"/>
          <w:szCs w:val="24"/>
        </w:rPr>
        <w:t xml:space="preserve">s not the case for aggregated Chinese FDI. However, </w:t>
      </w:r>
      <w:r w:rsidR="00E74A5D" w:rsidRPr="007C44F1">
        <w:rPr>
          <w:rFonts w:ascii="Times New Roman" w:hAnsi="Times New Roman"/>
          <w:szCs w:val="24"/>
        </w:rPr>
        <w:t xml:space="preserve">significant </w:t>
      </w:r>
      <w:proofErr w:type="spellStart"/>
      <w:r w:rsidR="00D03FAD" w:rsidRPr="007C44F1">
        <w:rPr>
          <w:rFonts w:ascii="Times New Roman" w:hAnsi="Times New Roman"/>
          <w:szCs w:val="24"/>
        </w:rPr>
        <w:t>regressors</w:t>
      </w:r>
      <w:proofErr w:type="spellEnd"/>
      <w:r w:rsidR="00D03FAD" w:rsidRPr="007C44F1">
        <w:rPr>
          <w:rFonts w:ascii="Times New Roman" w:hAnsi="Times New Roman"/>
          <w:szCs w:val="24"/>
        </w:rPr>
        <w:t xml:space="preserve"> </w:t>
      </w:r>
      <w:r w:rsidRPr="007C44F1">
        <w:rPr>
          <w:rFonts w:ascii="Times New Roman" w:hAnsi="Times New Roman"/>
          <w:szCs w:val="24"/>
        </w:rPr>
        <w:t xml:space="preserve">in the analysis of aggregated Chinese FDI inflows (Tables 5 and 6) — economic growth, business freedom and political </w:t>
      </w:r>
      <w:r w:rsidRPr="007C44F1">
        <w:rPr>
          <w:rFonts w:ascii="Times New Roman" w:hAnsi="Times New Roman"/>
          <w:szCs w:val="24"/>
        </w:rPr>
        <w:lastRenderedPageBreak/>
        <w:t>risk</w:t>
      </w:r>
      <w:r w:rsidR="00D03FAD" w:rsidRPr="007C44F1">
        <w:rPr>
          <w:rFonts w:ascii="Times New Roman" w:hAnsi="Times New Roman"/>
          <w:szCs w:val="24"/>
        </w:rPr>
        <w:t xml:space="preserve"> </w:t>
      </w:r>
      <w:r w:rsidR="00E74A5D" w:rsidRPr="007C44F1">
        <w:rPr>
          <w:rFonts w:ascii="Times New Roman" w:hAnsi="Times New Roman"/>
          <w:szCs w:val="24"/>
        </w:rPr>
        <w:t>– are not significantly influential for non-financial FDI</w:t>
      </w:r>
      <w:r w:rsidRPr="007C44F1">
        <w:rPr>
          <w:rFonts w:ascii="Times New Roman" w:hAnsi="Times New Roman"/>
          <w:szCs w:val="24"/>
        </w:rPr>
        <w:t xml:space="preserve">. It is </w:t>
      </w:r>
      <w:r w:rsidR="00E74A5D" w:rsidRPr="007C44F1">
        <w:rPr>
          <w:rFonts w:ascii="Times New Roman" w:hAnsi="Times New Roman"/>
          <w:szCs w:val="24"/>
        </w:rPr>
        <w:t>very likely that the high volume</w:t>
      </w:r>
      <w:r w:rsidRPr="007C44F1">
        <w:rPr>
          <w:rFonts w:ascii="Times New Roman" w:hAnsi="Times New Roman"/>
          <w:szCs w:val="24"/>
        </w:rPr>
        <w:t xml:space="preserve"> of </w:t>
      </w:r>
      <w:r w:rsidR="00D03FAD" w:rsidRPr="007C44F1">
        <w:rPr>
          <w:rFonts w:ascii="Times New Roman" w:hAnsi="Times New Roman"/>
          <w:szCs w:val="24"/>
        </w:rPr>
        <w:t xml:space="preserve">Chinese resource-seeking FDI </w:t>
      </w:r>
      <w:r w:rsidRPr="007C44F1">
        <w:rPr>
          <w:rFonts w:ascii="Times New Roman" w:hAnsi="Times New Roman"/>
          <w:szCs w:val="24"/>
        </w:rPr>
        <w:t>driv</w:t>
      </w:r>
      <w:r w:rsidR="00D03FAD" w:rsidRPr="007C44F1">
        <w:rPr>
          <w:rFonts w:ascii="Times New Roman" w:hAnsi="Times New Roman"/>
          <w:szCs w:val="24"/>
        </w:rPr>
        <w:t>es</w:t>
      </w:r>
      <w:r w:rsidRPr="007C44F1">
        <w:rPr>
          <w:rFonts w:ascii="Times New Roman" w:hAnsi="Times New Roman"/>
          <w:szCs w:val="24"/>
        </w:rPr>
        <w:t xml:space="preserve"> the</w:t>
      </w:r>
      <w:r w:rsidR="00D03FAD" w:rsidRPr="007C44F1">
        <w:rPr>
          <w:rFonts w:ascii="Times New Roman" w:hAnsi="Times New Roman"/>
          <w:szCs w:val="24"/>
        </w:rPr>
        <w:t>se</w:t>
      </w:r>
      <w:r w:rsidRPr="007C44F1">
        <w:rPr>
          <w:rFonts w:ascii="Times New Roman" w:hAnsi="Times New Roman"/>
          <w:szCs w:val="24"/>
        </w:rPr>
        <w:t xml:space="preserve"> results. </w:t>
      </w:r>
    </w:p>
    <w:p w:rsidR="006B0EB3" w:rsidRPr="007C44F1" w:rsidRDefault="006B0EB3" w:rsidP="00634BF8">
      <w:pPr>
        <w:spacing w:line="480" w:lineRule="auto"/>
        <w:rPr>
          <w:szCs w:val="24"/>
        </w:rPr>
      </w:pPr>
    </w:p>
    <w:p w:rsidR="00400320" w:rsidRPr="007C44F1" w:rsidRDefault="00EF5CA3" w:rsidP="00EF5CA3">
      <w:pPr>
        <w:pStyle w:val="Heading1"/>
        <w:spacing w:before="0" w:after="240"/>
        <w:jc w:val="left"/>
        <w:rPr>
          <w:rFonts w:ascii="Times New Roman" w:hAnsi="Times New Roman"/>
          <w:i/>
          <w:sz w:val="24"/>
          <w:szCs w:val="24"/>
        </w:rPr>
      </w:pPr>
      <w:r>
        <w:rPr>
          <w:rFonts w:ascii="Times New Roman" w:hAnsi="Times New Roman" w:cs="Times New Roman"/>
          <w:b w:val="0"/>
          <w:sz w:val="24"/>
          <w:szCs w:val="24"/>
        </w:rPr>
        <w:t xml:space="preserve">8.  </w:t>
      </w:r>
      <w:r w:rsidR="007A177D" w:rsidRPr="007C44F1">
        <w:rPr>
          <w:rFonts w:ascii="Times New Roman" w:hAnsi="Times New Roman" w:cs="Times New Roman"/>
          <w:b w:val="0"/>
          <w:sz w:val="24"/>
          <w:szCs w:val="24"/>
        </w:rPr>
        <w:t xml:space="preserve">CONCLUDING </w:t>
      </w:r>
      <w:r w:rsidR="00ED4CBD" w:rsidRPr="007C44F1">
        <w:rPr>
          <w:rFonts w:ascii="Times New Roman" w:hAnsi="Times New Roman" w:cs="Times New Roman"/>
          <w:b w:val="0"/>
          <w:sz w:val="24"/>
          <w:szCs w:val="24"/>
        </w:rPr>
        <w:t>DISCUSSION</w:t>
      </w:r>
      <w:bookmarkEnd w:id="7"/>
    </w:p>
    <w:p w:rsidR="00564867" w:rsidRPr="007C44F1" w:rsidRDefault="00564867" w:rsidP="00634BF8">
      <w:pPr>
        <w:spacing w:after="240" w:line="480" w:lineRule="auto"/>
        <w:jc w:val="both"/>
        <w:rPr>
          <w:rFonts w:ascii="Times New Roman" w:hAnsi="Times New Roman"/>
          <w:szCs w:val="24"/>
        </w:rPr>
      </w:pPr>
      <w:r w:rsidRPr="007C44F1">
        <w:rPr>
          <w:rFonts w:ascii="Times New Roman" w:hAnsi="Times New Roman"/>
          <w:szCs w:val="24"/>
        </w:rPr>
        <w:t xml:space="preserve">The most </w:t>
      </w:r>
      <w:r w:rsidR="005E4955" w:rsidRPr="007C44F1">
        <w:rPr>
          <w:rFonts w:ascii="Times New Roman" w:hAnsi="Times New Roman"/>
          <w:szCs w:val="24"/>
        </w:rPr>
        <w:t xml:space="preserve">provocative </w:t>
      </w:r>
      <w:r w:rsidR="000C0E93" w:rsidRPr="007C44F1">
        <w:rPr>
          <w:rFonts w:ascii="Times New Roman" w:hAnsi="Times New Roman"/>
          <w:szCs w:val="24"/>
        </w:rPr>
        <w:t xml:space="preserve">finding </w:t>
      </w:r>
      <w:r w:rsidRPr="007C44F1">
        <w:rPr>
          <w:rFonts w:ascii="Times New Roman" w:hAnsi="Times New Roman"/>
          <w:szCs w:val="24"/>
        </w:rPr>
        <w:t xml:space="preserve">of this study is that </w:t>
      </w:r>
      <w:r w:rsidRPr="007C44F1">
        <w:rPr>
          <w:rFonts w:ascii="Times New Roman" w:hAnsi="Times New Roman"/>
          <w:i/>
          <w:szCs w:val="24"/>
        </w:rPr>
        <w:t>per capita</w:t>
      </w:r>
      <w:r w:rsidR="00120BE2" w:rsidRPr="007C44F1">
        <w:rPr>
          <w:rFonts w:ascii="Times New Roman" w:hAnsi="Times New Roman"/>
          <w:szCs w:val="24"/>
        </w:rPr>
        <w:t xml:space="preserve"> Chinese </w:t>
      </w:r>
      <w:r w:rsidR="005E4955" w:rsidRPr="007C44F1">
        <w:rPr>
          <w:rFonts w:ascii="Times New Roman" w:hAnsi="Times New Roman"/>
          <w:szCs w:val="24"/>
        </w:rPr>
        <w:t xml:space="preserve">FDI shows a </w:t>
      </w:r>
      <w:r w:rsidR="000D1505">
        <w:rPr>
          <w:rFonts w:ascii="Times New Roman" w:hAnsi="Times New Roman"/>
          <w:szCs w:val="24"/>
        </w:rPr>
        <w:t>negative</w:t>
      </w:r>
      <w:r w:rsidRPr="007C44F1">
        <w:rPr>
          <w:rFonts w:ascii="Times New Roman" w:hAnsi="Times New Roman"/>
          <w:szCs w:val="24"/>
        </w:rPr>
        <w:t xml:space="preserve"> and significant </w:t>
      </w:r>
      <w:r w:rsidR="005E4955" w:rsidRPr="007C44F1">
        <w:rPr>
          <w:rFonts w:ascii="Times New Roman" w:hAnsi="Times New Roman"/>
          <w:szCs w:val="24"/>
        </w:rPr>
        <w:t>respons</w:t>
      </w:r>
      <w:r w:rsidR="00D479A6" w:rsidRPr="007C44F1">
        <w:rPr>
          <w:rFonts w:ascii="Times New Roman" w:hAnsi="Times New Roman"/>
          <w:szCs w:val="24"/>
        </w:rPr>
        <w:t xml:space="preserve">e </w:t>
      </w:r>
      <w:r w:rsidR="005E4955" w:rsidRPr="007C44F1">
        <w:rPr>
          <w:rFonts w:ascii="Times New Roman" w:hAnsi="Times New Roman"/>
          <w:szCs w:val="24"/>
        </w:rPr>
        <w:t xml:space="preserve">to host nation human rights </w:t>
      </w:r>
      <w:r w:rsidR="000D1505">
        <w:rPr>
          <w:rFonts w:ascii="Times New Roman" w:hAnsi="Times New Roman"/>
          <w:szCs w:val="24"/>
        </w:rPr>
        <w:t xml:space="preserve">repression </w:t>
      </w:r>
      <w:r w:rsidR="005E4955" w:rsidRPr="007C44F1">
        <w:rPr>
          <w:rFonts w:ascii="Times New Roman" w:hAnsi="Times New Roman"/>
          <w:szCs w:val="24"/>
        </w:rPr>
        <w:t xml:space="preserve">when measured by </w:t>
      </w:r>
      <w:r w:rsidR="000C0E93" w:rsidRPr="007C44F1">
        <w:rPr>
          <w:rFonts w:ascii="Times New Roman" w:hAnsi="Times New Roman"/>
          <w:szCs w:val="24"/>
        </w:rPr>
        <w:t>the CIRI</w:t>
      </w:r>
      <w:r w:rsidR="005E4955" w:rsidRPr="007C44F1">
        <w:rPr>
          <w:rFonts w:ascii="Times New Roman" w:hAnsi="Times New Roman"/>
          <w:szCs w:val="24"/>
        </w:rPr>
        <w:t xml:space="preserve"> index</w:t>
      </w:r>
      <w:r w:rsidR="000C0E93" w:rsidRPr="007C44F1">
        <w:rPr>
          <w:rFonts w:ascii="Times New Roman" w:hAnsi="Times New Roman"/>
          <w:szCs w:val="24"/>
        </w:rPr>
        <w:t xml:space="preserve">, </w:t>
      </w:r>
      <w:r w:rsidR="00120BE2" w:rsidRPr="007C44F1">
        <w:rPr>
          <w:rFonts w:ascii="Times New Roman" w:hAnsi="Times New Roman"/>
          <w:szCs w:val="24"/>
        </w:rPr>
        <w:t xml:space="preserve">whereas </w:t>
      </w:r>
      <w:r w:rsidRPr="007C44F1">
        <w:rPr>
          <w:rFonts w:ascii="Times New Roman" w:hAnsi="Times New Roman"/>
          <w:szCs w:val="24"/>
        </w:rPr>
        <w:t xml:space="preserve">no relationship is evident </w:t>
      </w:r>
      <w:r w:rsidR="00D479A6" w:rsidRPr="007C44F1">
        <w:rPr>
          <w:rFonts w:ascii="Times New Roman" w:hAnsi="Times New Roman"/>
          <w:szCs w:val="24"/>
        </w:rPr>
        <w:t xml:space="preserve">in the </w:t>
      </w:r>
      <w:r w:rsidR="00120BE2" w:rsidRPr="007C44F1">
        <w:rPr>
          <w:rFonts w:ascii="Times New Roman" w:hAnsi="Times New Roman"/>
          <w:szCs w:val="24"/>
        </w:rPr>
        <w:t>US FDI</w:t>
      </w:r>
      <w:r w:rsidRPr="007C44F1">
        <w:rPr>
          <w:rFonts w:ascii="Times New Roman" w:hAnsi="Times New Roman"/>
          <w:szCs w:val="24"/>
        </w:rPr>
        <w:t xml:space="preserve"> data. This </w:t>
      </w:r>
      <w:r w:rsidR="005E4955" w:rsidRPr="007C44F1">
        <w:rPr>
          <w:rFonts w:ascii="Times New Roman" w:hAnsi="Times New Roman"/>
          <w:szCs w:val="24"/>
        </w:rPr>
        <w:t xml:space="preserve">result </w:t>
      </w:r>
      <w:r w:rsidRPr="007C44F1">
        <w:rPr>
          <w:rFonts w:ascii="Times New Roman" w:hAnsi="Times New Roman"/>
          <w:szCs w:val="24"/>
        </w:rPr>
        <w:t xml:space="preserve">for China is bolstered by the </w:t>
      </w:r>
      <w:r w:rsidR="003342E2">
        <w:rPr>
          <w:rFonts w:ascii="Times New Roman" w:hAnsi="Times New Roman"/>
          <w:szCs w:val="24"/>
        </w:rPr>
        <w:t xml:space="preserve">negative </w:t>
      </w:r>
      <w:r w:rsidRPr="007C44F1">
        <w:rPr>
          <w:rFonts w:ascii="Times New Roman" w:hAnsi="Times New Roman"/>
          <w:szCs w:val="24"/>
        </w:rPr>
        <w:t xml:space="preserve">relationship between host country human rights </w:t>
      </w:r>
      <w:r w:rsidR="003342E2">
        <w:rPr>
          <w:rFonts w:ascii="Times New Roman" w:hAnsi="Times New Roman"/>
          <w:szCs w:val="24"/>
        </w:rPr>
        <w:t xml:space="preserve">repression </w:t>
      </w:r>
      <w:r w:rsidRPr="007C44F1">
        <w:rPr>
          <w:rFonts w:ascii="Times New Roman" w:hAnsi="Times New Roman"/>
          <w:szCs w:val="24"/>
        </w:rPr>
        <w:t xml:space="preserve">and </w:t>
      </w:r>
      <w:r w:rsidR="00120BE2" w:rsidRPr="007C44F1">
        <w:rPr>
          <w:rFonts w:ascii="Times New Roman" w:hAnsi="Times New Roman"/>
          <w:szCs w:val="24"/>
        </w:rPr>
        <w:t xml:space="preserve">exclusively </w:t>
      </w:r>
      <w:r w:rsidRPr="007C44F1">
        <w:rPr>
          <w:rFonts w:ascii="Times New Roman" w:hAnsi="Times New Roman"/>
          <w:szCs w:val="24"/>
        </w:rPr>
        <w:t xml:space="preserve">non-financial Chinese FDI, for which no corresponding US test could be performed. </w:t>
      </w:r>
      <w:r w:rsidR="00A42901">
        <w:rPr>
          <w:rFonts w:ascii="Times New Roman" w:hAnsi="Times New Roman"/>
          <w:szCs w:val="24"/>
        </w:rPr>
        <w:t>On the strength of this analysis</w:t>
      </w:r>
      <w:r w:rsidR="00A42901" w:rsidRPr="007C44F1">
        <w:rPr>
          <w:rFonts w:ascii="Times New Roman" w:hAnsi="Times New Roman"/>
          <w:szCs w:val="24"/>
        </w:rPr>
        <w:t xml:space="preserve">, the concern expressed in some quarters that Chinese outward investors are indifferent to human rights conditions </w:t>
      </w:r>
      <w:r w:rsidR="00A42901">
        <w:rPr>
          <w:rFonts w:ascii="Times New Roman" w:hAnsi="Times New Roman"/>
          <w:szCs w:val="24"/>
        </w:rPr>
        <w:t>is</w:t>
      </w:r>
      <w:r w:rsidR="00A42901" w:rsidRPr="007C44F1">
        <w:rPr>
          <w:rFonts w:ascii="Times New Roman" w:hAnsi="Times New Roman"/>
          <w:szCs w:val="24"/>
        </w:rPr>
        <w:t xml:space="preserve"> misplaced. </w:t>
      </w:r>
      <w:r w:rsidR="004A4459" w:rsidRPr="007C44F1">
        <w:rPr>
          <w:rFonts w:ascii="Times New Roman" w:hAnsi="Times New Roman"/>
          <w:szCs w:val="24"/>
        </w:rPr>
        <w:t xml:space="preserve">Although the sensitivity of Chinese FDI to respect for human rights is not as pronounced as that of aggregate FDI, </w:t>
      </w:r>
      <w:r w:rsidR="00A42901">
        <w:rPr>
          <w:rFonts w:ascii="Times New Roman" w:hAnsi="Times New Roman"/>
          <w:szCs w:val="24"/>
        </w:rPr>
        <w:t xml:space="preserve">the failure of </w:t>
      </w:r>
      <w:r w:rsidR="00D21C27" w:rsidRPr="007C44F1">
        <w:rPr>
          <w:rFonts w:ascii="Times New Roman" w:hAnsi="Times New Roman"/>
          <w:szCs w:val="24"/>
        </w:rPr>
        <w:t xml:space="preserve">US FDI </w:t>
      </w:r>
      <w:r w:rsidR="00A42901">
        <w:rPr>
          <w:rFonts w:ascii="Times New Roman" w:hAnsi="Times New Roman"/>
          <w:szCs w:val="24"/>
        </w:rPr>
        <w:t>to</w:t>
      </w:r>
      <w:r w:rsidR="00D21C27" w:rsidRPr="007C44F1">
        <w:rPr>
          <w:rFonts w:ascii="Times New Roman" w:hAnsi="Times New Roman"/>
          <w:szCs w:val="24"/>
        </w:rPr>
        <w:t xml:space="preserve"> show a greater sensitivity than aggregate or Chinese FDI </w:t>
      </w:r>
      <w:r w:rsidR="00A42901">
        <w:rPr>
          <w:rFonts w:ascii="Times New Roman" w:hAnsi="Times New Roman"/>
          <w:szCs w:val="24"/>
        </w:rPr>
        <w:t xml:space="preserve">defies </w:t>
      </w:r>
      <w:r w:rsidR="00033713">
        <w:rPr>
          <w:rFonts w:ascii="Times New Roman" w:hAnsi="Times New Roman"/>
          <w:szCs w:val="24"/>
        </w:rPr>
        <w:t xml:space="preserve">assumptions </w:t>
      </w:r>
      <w:r w:rsidR="000D1505">
        <w:rPr>
          <w:rFonts w:ascii="Times New Roman" w:hAnsi="Times New Roman"/>
          <w:szCs w:val="24"/>
        </w:rPr>
        <w:t>expressed</w:t>
      </w:r>
      <w:r w:rsidR="00033713">
        <w:rPr>
          <w:rFonts w:ascii="Times New Roman" w:hAnsi="Times New Roman"/>
          <w:szCs w:val="24"/>
        </w:rPr>
        <w:t xml:space="preserve"> in the literature.</w:t>
      </w:r>
    </w:p>
    <w:p w:rsidR="00DE5A65" w:rsidRPr="007C44F1" w:rsidRDefault="00F24345" w:rsidP="00634BF8">
      <w:pPr>
        <w:spacing w:after="240" w:line="480" w:lineRule="auto"/>
        <w:jc w:val="both"/>
        <w:rPr>
          <w:rFonts w:ascii="Times New Roman" w:hAnsi="Times New Roman"/>
          <w:szCs w:val="24"/>
        </w:rPr>
      </w:pPr>
      <w:r w:rsidRPr="007C44F1">
        <w:rPr>
          <w:rFonts w:ascii="Times New Roman" w:hAnsi="Times New Roman"/>
          <w:szCs w:val="24"/>
        </w:rPr>
        <w:t xml:space="preserve">Why </w:t>
      </w:r>
      <w:r w:rsidR="005E4955" w:rsidRPr="007C44F1">
        <w:rPr>
          <w:rFonts w:ascii="Times New Roman" w:hAnsi="Times New Roman"/>
          <w:szCs w:val="24"/>
        </w:rPr>
        <w:t xml:space="preserve">do </w:t>
      </w:r>
      <w:r w:rsidRPr="007C44F1">
        <w:rPr>
          <w:rFonts w:ascii="Times New Roman" w:hAnsi="Times New Roman"/>
          <w:szCs w:val="24"/>
        </w:rPr>
        <w:t xml:space="preserve">Chinese </w:t>
      </w:r>
      <w:r w:rsidR="005E4955" w:rsidRPr="007C44F1">
        <w:rPr>
          <w:rFonts w:ascii="Times New Roman" w:hAnsi="Times New Roman"/>
          <w:szCs w:val="24"/>
        </w:rPr>
        <w:t xml:space="preserve">MNEs show a preference for </w:t>
      </w:r>
      <w:r w:rsidRPr="007C44F1">
        <w:rPr>
          <w:rFonts w:ascii="Times New Roman" w:hAnsi="Times New Roman"/>
          <w:szCs w:val="24"/>
        </w:rPr>
        <w:t>host countries respecting human rights</w:t>
      </w:r>
      <w:r w:rsidR="00155274" w:rsidRPr="007C44F1">
        <w:rPr>
          <w:rFonts w:ascii="Times New Roman" w:hAnsi="Times New Roman"/>
          <w:szCs w:val="24"/>
        </w:rPr>
        <w:t xml:space="preserve"> </w:t>
      </w:r>
      <w:r w:rsidR="005E4955" w:rsidRPr="007C44F1">
        <w:rPr>
          <w:rFonts w:ascii="Times New Roman" w:hAnsi="Times New Roman"/>
          <w:szCs w:val="24"/>
        </w:rPr>
        <w:t xml:space="preserve">if </w:t>
      </w:r>
      <w:r w:rsidR="00155274" w:rsidRPr="007C44F1">
        <w:rPr>
          <w:rFonts w:ascii="Times New Roman" w:hAnsi="Times New Roman"/>
          <w:szCs w:val="24"/>
        </w:rPr>
        <w:t xml:space="preserve">no such </w:t>
      </w:r>
      <w:r w:rsidR="005E4955" w:rsidRPr="007C44F1">
        <w:rPr>
          <w:rFonts w:ascii="Times New Roman" w:hAnsi="Times New Roman"/>
          <w:szCs w:val="24"/>
        </w:rPr>
        <w:t xml:space="preserve">preference is discernible amongst </w:t>
      </w:r>
      <w:r w:rsidRPr="007C44F1">
        <w:rPr>
          <w:rFonts w:ascii="Times New Roman" w:hAnsi="Times New Roman"/>
          <w:szCs w:val="24"/>
        </w:rPr>
        <w:t>American</w:t>
      </w:r>
      <w:r w:rsidR="005E4955" w:rsidRPr="007C44F1">
        <w:rPr>
          <w:rFonts w:ascii="Times New Roman" w:hAnsi="Times New Roman"/>
          <w:szCs w:val="24"/>
        </w:rPr>
        <w:t xml:space="preserve"> MNEs</w:t>
      </w:r>
      <w:r w:rsidRPr="007C44F1">
        <w:rPr>
          <w:rFonts w:ascii="Times New Roman" w:hAnsi="Times New Roman"/>
          <w:szCs w:val="24"/>
        </w:rPr>
        <w:t xml:space="preserve">? </w:t>
      </w:r>
      <w:r w:rsidR="00564867" w:rsidRPr="007C44F1">
        <w:rPr>
          <w:rFonts w:ascii="Times New Roman" w:hAnsi="Times New Roman"/>
          <w:szCs w:val="24"/>
        </w:rPr>
        <w:t>Perhaps the positive link between Chinese FDI and host-country respect for human rights is due to Chin</w:t>
      </w:r>
      <w:r w:rsidR="00D51416" w:rsidRPr="007C44F1">
        <w:rPr>
          <w:rFonts w:ascii="Times New Roman" w:hAnsi="Times New Roman"/>
          <w:szCs w:val="24"/>
        </w:rPr>
        <w:t>ese outward investors being especially</w:t>
      </w:r>
      <w:r w:rsidR="00564867" w:rsidRPr="007C44F1">
        <w:rPr>
          <w:rFonts w:ascii="Times New Roman" w:hAnsi="Times New Roman"/>
          <w:szCs w:val="24"/>
        </w:rPr>
        <w:t xml:space="preserve"> conscious of the image they project to the rest of the wor</w:t>
      </w:r>
      <w:r w:rsidR="005E4955" w:rsidRPr="007C44F1">
        <w:rPr>
          <w:rFonts w:ascii="Times New Roman" w:hAnsi="Times New Roman"/>
          <w:szCs w:val="24"/>
        </w:rPr>
        <w:t>l</w:t>
      </w:r>
      <w:r w:rsidR="00564867" w:rsidRPr="007C44F1">
        <w:rPr>
          <w:rFonts w:ascii="Times New Roman" w:hAnsi="Times New Roman"/>
          <w:szCs w:val="24"/>
        </w:rPr>
        <w:t xml:space="preserve">d. </w:t>
      </w:r>
      <w:r w:rsidR="00120BE2" w:rsidRPr="007C44F1">
        <w:rPr>
          <w:rFonts w:ascii="Times New Roman" w:hAnsi="Times New Roman"/>
          <w:szCs w:val="24"/>
        </w:rPr>
        <w:t>T</w:t>
      </w:r>
      <w:r w:rsidR="00564867" w:rsidRPr="007C44F1">
        <w:rPr>
          <w:rFonts w:ascii="Times New Roman" w:hAnsi="Times New Roman"/>
          <w:szCs w:val="24"/>
        </w:rPr>
        <w:t>he e</w:t>
      </w:r>
      <w:r w:rsidR="00120BE2" w:rsidRPr="007C44F1">
        <w:rPr>
          <w:rFonts w:ascii="Times New Roman" w:hAnsi="Times New Roman"/>
          <w:szCs w:val="24"/>
        </w:rPr>
        <w:t>ffect of the spotlight regime should be</w:t>
      </w:r>
      <w:r w:rsidR="00564867" w:rsidRPr="007C44F1">
        <w:rPr>
          <w:rFonts w:ascii="Times New Roman" w:hAnsi="Times New Roman"/>
          <w:szCs w:val="24"/>
        </w:rPr>
        <w:t xml:space="preserve"> stronger for a business community </w:t>
      </w:r>
      <w:r w:rsidR="00D51416" w:rsidRPr="007C44F1">
        <w:rPr>
          <w:rFonts w:ascii="Times New Roman" w:hAnsi="Times New Roman"/>
          <w:szCs w:val="24"/>
        </w:rPr>
        <w:t xml:space="preserve">subject to suspicion and </w:t>
      </w:r>
      <w:r w:rsidR="0093341D" w:rsidRPr="007C44F1">
        <w:rPr>
          <w:rFonts w:ascii="Times New Roman" w:hAnsi="Times New Roman"/>
          <w:szCs w:val="24"/>
        </w:rPr>
        <w:t xml:space="preserve">hostility: it will be </w:t>
      </w:r>
      <w:r w:rsidR="005E4955" w:rsidRPr="007C44F1">
        <w:rPr>
          <w:rFonts w:ascii="Times New Roman" w:hAnsi="Times New Roman"/>
          <w:szCs w:val="24"/>
        </w:rPr>
        <w:t xml:space="preserve">anxious </w:t>
      </w:r>
      <w:r w:rsidR="00564867" w:rsidRPr="007C44F1">
        <w:rPr>
          <w:rFonts w:ascii="Times New Roman" w:hAnsi="Times New Roman"/>
          <w:szCs w:val="24"/>
        </w:rPr>
        <w:t xml:space="preserve">to </w:t>
      </w:r>
      <w:r w:rsidR="0093341D" w:rsidRPr="007C44F1">
        <w:rPr>
          <w:rFonts w:ascii="Times New Roman" w:hAnsi="Times New Roman"/>
          <w:szCs w:val="24"/>
        </w:rPr>
        <w:t xml:space="preserve">allay fears and </w:t>
      </w:r>
      <w:r w:rsidR="00564867" w:rsidRPr="007C44F1">
        <w:rPr>
          <w:rFonts w:ascii="Times New Roman" w:hAnsi="Times New Roman"/>
          <w:szCs w:val="24"/>
        </w:rPr>
        <w:t xml:space="preserve">improve its global image. </w:t>
      </w:r>
      <w:r w:rsidR="00D51416" w:rsidRPr="007C44F1">
        <w:rPr>
          <w:rFonts w:ascii="Times New Roman" w:hAnsi="Times New Roman"/>
          <w:szCs w:val="24"/>
        </w:rPr>
        <w:t>Chinese outward investment is viewed with concern in</w:t>
      </w:r>
      <w:r w:rsidR="0093341D" w:rsidRPr="007C44F1">
        <w:rPr>
          <w:rFonts w:ascii="Times New Roman" w:hAnsi="Times New Roman"/>
          <w:szCs w:val="24"/>
        </w:rPr>
        <w:t xml:space="preserve"> host countries</w:t>
      </w:r>
      <w:r w:rsidR="00D51416" w:rsidRPr="007C44F1">
        <w:rPr>
          <w:rFonts w:ascii="Times New Roman" w:hAnsi="Times New Roman"/>
          <w:szCs w:val="24"/>
        </w:rPr>
        <w:t xml:space="preserve"> large</w:t>
      </w:r>
      <w:r w:rsidR="0093341D" w:rsidRPr="007C44F1">
        <w:rPr>
          <w:rFonts w:ascii="Times New Roman" w:hAnsi="Times New Roman"/>
          <w:szCs w:val="24"/>
        </w:rPr>
        <w:t>ly</w:t>
      </w:r>
      <w:r w:rsidR="00D51416" w:rsidRPr="007C44F1">
        <w:rPr>
          <w:rFonts w:ascii="Times New Roman" w:hAnsi="Times New Roman"/>
          <w:szCs w:val="24"/>
        </w:rPr>
        <w:t xml:space="preserve"> due to the pervasive supporting role of the </w:t>
      </w:r>
      <w:r w:rsidR="0093341D" w:rsidRPr="007C44F1">
        <w:rPr>
          <w:rFonts w:ascii="Times New Roman" w:hAnsi="Times New Roman"/>
          <w:szCs w:val="24"/>
        </w:rPr>
        <w:t xml:space="preserve">home </w:t>
      </w:r>
      <w:r w:rsidR="00D51416" w:rsidRPr="007C44F1">
        <w:rPr>
          <w:rFonts w:ascii="Times New Roman" w:hAnsi="Times New Roman"/>
          <w:szCs w:val="24"/>
        </w:rPr>
        <w:t>state. It may be that greater attention is paid to human rights</w:t>
      </w:r>
      <w:r w:rsidR="001548FB" w:rsidRPr="007C44F1">
        <w:rPr>
          <w:rFonts w:ascii="Times New Roman" w:hAnsi="Times New Roman"/>
          <w:szCs w:val="24"/>
        </w:rPr>
        <w:t xml:space="preserve"> by corporate managers and t</w:t>
      </w:r>
      <w:r w:rsidR="000C2BE3" w:rsidRPr="007C44F1">
        <w:rPr>
          <w:rFonts w:ascii="Times New Roman" w:hAnsi="Times New Roman"/>
          <w:szCs w:val="24"/>
        </w:rPr>
        <w:t>heir civil service counterparts</w:t>
      </w:r>
      <w:r w:rsidR="00D51416" w:rsidRPr="007C44F1">
        <w:rPr>
          <w:rFonts w:ascii="Times New Roman" w:hAnsi="Times New Roman"/>
          <w:szCs w:val="24"/>
        </w:rPr>
        <w:t xml:space="preserve"> so as </w:t>
      </w:r>
      <w:r w:rsidR="001548FB" w:rsidRPr="007C44F1">
        <w:rPr>
          <w:rFonts w:ascii="Times New Roman" w:hAnsi="Times New Roman"/>
          <w:szCs w:val="24"/>
        </w:rPr>
        <w:t>to project a more benign image of China’s foreign economic involvement</w:t>
      </w:r>
      <w:r w:rsidR="00564867" w:rsidRPr="007C44F1">
        <w:rPr>
          <w:rFonts w:ascii="Times New Roman" w:hAnsi="Times New Roman"/>
          <w:szCs w:val="24"/>
        </w:rPr>
        <w:t xml:space="preserve">. </w:t>
      </w:r>
      <w:r w:rsidR="001548FB" w:rsidRPr="007C44F1">
        <w:rPr>
          <w:rFonts w:ascii="Times New Roman" w:hAnsi="Times New Roman"/>
          <w:szCs w:val="24"/>
        </w:rPr>
        <w:t xml:space="preserve">This supposition is given </w:t>
      </w:r>
      <w:r w:rsidR="001548FB" w:rsidRPr="007C44F1">
        <w:rPr>
          <w:rFonts w:ascii="Times New Roman" w:hAnsi="Times New Roman"/>
          <w:szCs w:val="24"/>
        </w:rPr>
        <w:lastRenderedPageBreak/>
        <w:t xml:space="preserve">credence by </w:t>
      </w:r>
      <w:r w:rsidR="00E74A5D" w:rsidRPr="007C44F1">
        <w:rPr>
          <w:rFonts w:ascii="Times New Roman" w:hAnsi="Times New Roman"/>
          <w:szCs w:val="24"/>
        </w:rPr>
        <w:t xml:space="preserve">the </w:t>
      </w:r>
      <w:r w:rsidR="003342E2">
        <w:rPr>
          <w:rFonts w:ascii="Times New Roman" w:hAnsi="Times New Roman"/>
          <w:szCs w:val="24"/>
        </w:rPr>
        <w:t xml:space="preserve">negative </w:t>
      </w:r>
      <w:r w:rsidR="00E74A5D" w:rsidRPr="007C44F1">
        <w:rPr>
          <w:rFonts w:ascii="Times New Roman" w:hAnsi="Times New Roman"/>
          <w:szCs w:val="24"/>
        </w:rPr>
        <w:t xml:space="preserve">relationship between </w:t>
      </w:r>
      <w:r w:rsidR="002842F1">
        <w:rPr>
          <w:rFonts w:ascii="Times New Roman" w:hAnsi="Times New Roman"/>
          <w:i/>
          <w:szCs w:val="24"/>
        </w:rPr>
        <w:t>CIRIREP</w:t>
      </w:r>
      <w:r w:rsidR="000C2BE3" w:rsidRPr="007C44F1">
        <w:rPr>
          <w:rFonts w:ascii="Times New Roman" w:hAnsi="Times New Roman"/>
          <w:i/>
          <w:szCs w:val="24"/>
        </w:rPr>
        <w:t xml:space="preserve"> </w:t>
      </w:r>
      <w:r w:rsidR="000C2BE3" w:rsidRPr="007C44F1">
        <w:rPr>
          <w:rFonts w:ascii="Times New Roman" w:hAnsi="Times New Roman"/>
          <w:szCs w:val="24"/>
        </w:rPr>
        <w:t xml:space="preserve">and non-financial FDI inflow from China. </w:t>
      </w:r>
      <w:r w:rsidR="0010669C" w:rsidRPr="007C44F1">
        <w:rPr>
          <w:rFonts w:ascii="Times New Roman" w:hAnsi="Times New Roman"/>
          <w:szCs w:val="24"/>
        </w:rPr>
        <w:t>While there are many industries represented in this pool of non-financial FDI data, its covariance with the natural resources variable suggests that resource-seeking is the dominant investment motive for M</w:t>
      </w:r>
      <w:r w:rsidR="000C2BE3" w:rsidRPr="007C44F1">
        <w:rPr>
          <w:rFonts w:ascii="Times New Roman" w:hAnsi="Times New Roman"/>
          <w:szCs w:val="24"/>
        </w:rPr>
        <w:t xml:space="preserve">NEs accounting for these flows, and this is consistent with </w:t>
      </w:r>
      <w:r w:rsidR="00D9297D">
        <w:rPr>
          <w:rFonts w:ascii="Times New Roman" w:hAnsi="Times New Roman"/>
          <w:szCs w:val="24"/>
        </w:rPr>
        <w:t xml:space="preserve">trends discerned in other </w:t>
      </w:r>
      <w:r w:rsidR="00665E93">
        <w:rPr>
          <w:rFonts w:ascii="Times New Roman" w:hAnsi="Times New Roman"/>
          <w:szCs w:val="24"/>
        </w:rPr>
        <w:t>recent s</w:t>
      </w:r>
      <w:r w:rsidR="00D9297D">
        <w:rPr>
          <w:rFonts w:ascii="Times New Roman" w:hAnsi="Times New Roman"/>
          <w:szCs w:val="24"/>
        </w:rPr>
        <w:t xml:space="preserve">tudies of </w:t>
      </w:r>
      <w:r w:rsidR="000C2BE3" w:rsidRPr="007C44F1">
        <w:rPr>
          <w:rFonts w:ascii="Times New Roman" w:hAnsi="Times New Roman"/>
          <w:szCs w:val="24"/>
        </w:rPr>
        <w:t>Chinese FDI</w:t>
      </w:r>
      <w:r w:rsidR="00665E93">
        <w:rPr>
          <w:rFonts w:ascii="Times New Roman" w:hAnsi="Times New Roman"/>
          <w:szCs w:val="24"/>
        </w:rPr>
        <w:t xml:space="preserve"> (Lu </w:t>
      </w:r>
      <w:r w:rsidR="00665E93">
        <w:rPr>
          <w:rFonts w:ascii="Times New Roman" w:hAnsi="Times New Roman"/>
          <w:i/>
          <w:szCs w:val="24"/>
        </w:rPr>
        <w:t xml:space="preserve">et al. </w:t>
      </w:r>
      <w:r w:rsidR="00665E93">
        <w:rPr>
          <w:rFonts w:ascii="Times New Roman" w:hAnsi="Times New Roman"/>
          <w:szCs w:val="24"/>
        </w:rPr>
        <w:t xml:space="preserve">2011; </w:t>
      </w:r>
      <w:r w:rsidR="00D9297D">
        <w:rPr>
          <w:rFonts w:ascii="Times New Roman" w:hAnsi="Times New Roman"/>
          <w:szCs w:val="24"/>
        </w:rPr>
        <w:t xml:space="preserve"> </w:t>
      </w:r>
      <w:proofErr w:type="spellStart"/>
      <w:r w:rsidR="00665E93">
        <w:rPr>
          <w:rFonts w:ascii="Times New Roman" w:hAnsi="Times New Roman"/>
          <w:szCs w:val="24"/>
        </w:rPr>
        <w:t>Kolstad</w:t>
      </w:r>
      <w:proofErr w:type="spellEnd"/>
      <w:r w:rsidR="00665E93">
        <w:rPr>
          <w:rFonts w:ascii="Times New Roman" w:hAnsi="Times New Roman"/>
          <w:szCs w:val="24"/>
        </w:rPr>
        <w:t xml:space="preserve"> and </w:t>
      </w:r>
      <w:proofErr w:type="spellStart"/>
      <w:r w:rsidR="00665E93">
        <w:rPr>
          <w:rFonts w:ascii="Times New Roman" w:hAnsi="Times New Roman"/>
          <w:szCs w:val="24"/>
        </w:rPr>
        <w:t>Wiig</w:t>
      </w:r>
      <w:proofErr w:type="spellEnd"/>
      <w:r w:rsidR="00665E93">
        <w:rPr>
          <w:rFonts w:ascii="Times New Roman" w:hAnsi="Times New Roman"/>
          <w:szCs w:val="24"/>
        </w:rPr>
        <w:t>, 2012)</w:t>
      </w:r>
      <w:r w:rsidR="000C2BE3" w:rsidRPr="007C44F1">
        <w:rPr>
          <w:rFonts w:ascii="Times New Roman" w:hAnsi="Times New Roman"/>
          <w:szCs w:val="24"/>
        </w:rPr>
        <w:t xml:space="preserve">. </w:t>
      </w:r>
      <w:r w:rsidR="00A42901">
        <w:rPr>
          <w:rFonts w:ascii="Times New Roman" w:hAnsi="Times New Roman"/>
          <w:szCs w:val="24"/>
        </w:rPr>
        <w:t>As t</w:t>
      </w:r>
      <w:r w:rsidR="0010669C" w:rsidRPr="007C44F1">
        <w:rPr>
          <w:rFonts w:ascii="Times New Roman" w:hAnsi="Times New Roman"/>
          <w:szCs w:val="24"/>
        </w:rPr>
        <w:t>he</w:t>
      </w:r>
      <w:r w:rsidR="00E74A5D" w:rsidRPr="007C44F1">
        <w:rPr>
          <w:rFonts w:ascii="Times New Roman" w:hAnsi="Times New Roman"/>
          <w:szCs w:val="24"/>
        </w:rPr>
        <w:t xml:space="preserve"> </w:t>
      </w:r>
      <w:r w:rsidR="001548FB" w:rsidRPr="007C44F1">
        <w:rPr>
          <w:rFonts w:ascii="Times New Roman" w:hAnsi="Times New Roman"/>
          <w:szCs w:val="24"/>
        </w:rPr>
        <w:t xml:space="preserve">prevailing </w:t>
      </w:r>
      <w:r w:rsidR="0010669C" w:rsidRPr="007C44F1">
        <w:rPr>
          <w:rFonts w:ascii="Times New Roman" w:hAnsi="Times New Roman"/>
          <w:szCs w:val="24"/>
        </w:rPr>
        <w:t>view</w:t>
      </w:r>
      <w:r w:rsidR="00E74A5D" w:rsidRPr="007C44F1">
        <w:rPr>
          <w:rFonts w:ascii="Times New Roman" w:hAnsi="Times New Roman"/>
          <w:szCs w:val="24"/>
        </w:rPr>
        <w:t xml:space="preserve"> </w:t>
      </w:r>
      <w:r w:rsidR="00A42901">
        <w:rPr>
          <w:rFonts w:ascii="Times New Roman" w:hAnsi="Times New Roman"/>
          <w:szCs w:val="24"/>
        </w:rPr>
        <w:t>of</w:t>
      </w:r>
      <w:r w:rsidR="00E74A5D" w:rsidRPr="007C44F1">
        <w:rPr>
          <w:rFonts w:ascii="Times New Roman" w:hAnsi="Times New Roman"/>
          <w:szCs w:val="24"/>
        </w:rPr>
        <w:t xml:space="preserve"> resource-seeking investments </w:t>
      </w:r>
      <w:r w:rsidR="00A42901">
        <w:rPr>
          <w:rFonts w:ascii="Times New Roman" w:hAnsi="Times New Roman"/>
          <w:szCs w:val="24"/>
        </w:rPr>
        <w:t xml:space="preserve">is that they are </w:t>
      </w:r>
      <w:r w:rsidR="001D7059" w:rsidRPr="007C44F1">
        <w:rPr>
          <w:rFonts w:ascii="Times New Roman" w:hAnsi="Times New Roman"/>
          <w:szCs w:val="24"/>
        </w:rPr>
        <w:t xml:space="preserve">relatively insensitive </w:t>
      </w:r>
      <w:r w:rsidR="00E74A5D" w:rsidRPr="007C44F1">
        <w:rPr>
          <w:rFonts w:ascii="Times New Roman" w:hAnsi="Times New Roman"/>
          <w:szCs w:val="24"/>
        </w:rPr>
        <w:t>to ho</w:t>
      </w:r>
      <w:r w:rsidR="0010669C" w:rsidRPr="007C44F1">
        <w:rPr>
          <w:rFonts w:ascii="Times New Roman" w:hAnsi="Times New Roman"/>
          <w:szCs w:val="24"/>
        </w:rPr>
        <w:t>st-country human rights</w:t>
      </w:r>
      <w:r w:rsidR="001D7059" w:rsidRPr="007C44F1">
        <w:rPr>
          <w:rFonts w:ascii="Times New Roman" w:hAnsi="Times New Roman"/>
          <w:szCs w:val="24"/>
        </w:rPr>
        <w:t xml:space="preserve"> conditions</w:t>
      </w:r>
      <w:r w:rsidR="000C2BE3" w:rsidRPr="007C44F1">
        <w:rPr>
          <w:rFonts w:ascii="Times New Roman" w:hAnsi="Times New Roman"/>
          <w:szCs w:val="24"/>
        </w:rPr>
        <w:t xml:space="preserve">, </w:t>
      </w:r>
      <w:r w:rsidR="00A42901">
        <w:rPr>
          <w:rFonts w:ascii="Times New Roman" w:hAnsi="Times New Roman"/>
          <w:szCs w:val="24"/>
        </w:rPr>
        <w:t>one may infer that</w:t>
      </w:r>
      <w:r w:rsidR="001548FB" w:rsidRPr="007C44F1">
        <w:rPr>
          <w:rFonts w:ascii="Times New Roman" w:hAnsi="Times New Roman"/>
          <w:szCs w:val="24"/>
        </w:rPr>
        <w:t xml:space="preserve"> the active participation of</w:t>
      </w:r>
      <w:r w:rsidR="0010669C" w:rsidRPr="007C44F1">
        <w:rPr>
          <w:rFonts w:ascii="Times New Roman" w:hAnsi="Times New Roman"/>
          <w:szCs w:val="24"/>
        </w:rPr>
        <w:t xml:space="preserve"> the home state in </w:t>
      </w:r>
      <w:r w:rsidR="00A42901">
        <w:rPr>
          <w:rFonts w:ascii="Times New Roman" w:hAnsi="Times New Roman"/>
          <w:szCs w:val="24"/>
        </w:rPr>
        <w:t>Chinese OFDI</w:t>
      </w:r>
      <w:r w:rsidR="0010669C" w:rsidRPr="007C44F1">
        <w:rPr>
          <w:rFonts w:ascii="Times New Roman" w:hAnsi="Times New Roman"/>
          <w:szCs w:val="24"/>
        </w:rPr>
        <w:t xml:space="preserve"> </w:t>
      </w:r>
      <w:r w:rsidR="001548FB" w:rsidRPr="007C44F1">
        <w:rPr>
          <w:rFonts w:ascii="Times New Roman" w:hAnsi="Times New Roman"/>
          <w:szCs w:val="24"/>
        </w:rPr>
        <w:t xml:space="preserve">leads to </w:t>
      </w:r>
      <w:r w:rsidR="0010669C" w:rsidRPr="007C44F1">
        <w:rPr>
          <w:rFonts w:ascii="Times New Roman" w:hAnsi="Times New Roman"/>
          <w:szCs w:val="24"/>
        </w:rPr>
        <w:t>heightened reactivity to</w:t>
      </w:r>
      <w:r w:rsidR="00E74A5D" w:rsidRPr="007C44F1">
        <w:rPr>
          <w:rFonts w:ascii="Times New Roman" w:hAnsi="Times New Roman"/>
          <w:szCs w:val="24"/>
        </w:rPr>
        <w:t xml:space="preserve"> reputation</w:t>
      </w:r>
      <w:r w:rsidR="0010669C" w:rsidRPr="007C44F1">
        <w:rPr>
          <w:rFonts w:ascii="Times New Roman" w:hAnsi="Times New Roman"/>
          <w:szCs w:val="24"/>
        </w:rPr>
        <w:t xml:space="preserve">al damage, not only </w:t>
      </w:r>
      <w:r w:rsidR="00A42901">
        <w:rPr>
          <w:rFonts w:ascii="Times New Roman" w:hAnsi="Times New Roman"/>
          <w:szCs w:val="24"/>
        </w:rPr>
        <w:t xml:space="preserve">to </w:t>
      </w:r>
      <w:r w:rsidR="0010669C" w:rsidRPr="007C44F1">
        <w:rPr>
          <w:rFonts w:ascii="Times New Roman" w:hAnsi="Times New Roman"/>
          <w:szCs w:val="24"/>
        </w:rPr>
        <w:t>the implicated corporations, but the home nation itself.</w:t>
      </w:r>
      <w:r w:rsidR="00E74A5D" w:rsidRPr="007C44F1">
        <w:rPr>
          <w:rFonts w:ascii="Times New Roman" w:hAnsi="Times New Roman"/>
          <w:szCs w:val="24"/>
        </w:rPr>
        <w:t xml:space="preserve"> </w:t>
      </w:r>
    </w:p>
    <w:p w:rsidR="00617426" w:rsidRPr="007C44F1" w:rsidRDefault="00617426" w:rsidP="00634BF8">
      <w:pPr>
        <w:spacing w:after="240" w:line="480" w:lineRule="auto"/>
        <w:jc w:val="both"/>
        <w:rPr>
          <w:rFonts w:ascii="Times New Roman" w:hAnsi="Times New Roman"/>
          <w:szCs w:val="24"/>
        </w:rPr>
      </w:pPr>
      <w:r w:rsidRPr="007C44F1">
        <w:rPr>
          <w:rFonts w:ascii="Times New Roman" w:hAnsi="Times New Roman"/>
          <w:szCs w:val="24"/>
        </w:rPr>
        <w:t>Another possible explanation of Chinese sensitivity to human rights repression might be found in the changes imposed on Chinese culture by Communism</w:t>
      </w:r>
      <w:r w:rsidRPr="007C44F1">
        <w:rPr>
          <w:rFonts w:ascii="Times New Roman" w:hAnsi="Times New Roman"/>
          <w:szCs w:val="24"/>
          <w:lang w:eastAsia="en-NZ"/>
        </w:rPr>
        <w:t>. As noted above, human rights include egalitarian edicts against discrimination and a demand for equality before the law. While Asian cultures are not traditionally egalitarian, Marxist ideology is strongly so (Nickel, 1987), and this could play an important role in conditioning the reactivity of Chinese decision-makers to at least some types of rights violations. As the influence of Marx diminishes in an increasingly capitalist China, one might anticipate less interest shown by Chinese MNEs in violations of egalitarian rights in foreign hosts, unless the liberal ideology underpinning capitalism brings with it an alternative basis for valuing equality.</w:t>
      </w:r>
      <w:r>
        <w:rPr>
          <w:rFonts w:ascii="Times New Roman" w:hAnsi="Times New Roman"/>
          <w:szCs w:val="24"/>
          <w:lang w:eastAsia="en-NZ"/>
        </w:rPr>
        <w:t xml:space="preserve"> </w:t>
      </w:r>
    </w:p>
    <w:p w:rsidR="00A42901" w:rsidRDefault="00617426" w:rsidP="00634BF8">
      <w:pPr>
        <w:spacing w:after="240" w:line="480" w:lineRule="auto"/>
        <w:jc w:val="both"/>
        <w:rPr>
          <w:rFonts w:ascii="Times New Roman" w:hAnsi="Times New Roman"/>
          <w:szCs w:val="24"/>
        </w:rPr>
      </w:pPr>
      <w:r>
        <w:rPr>
          <w:rFonts w:ascii="Times New Roman" w:hAnsi="Times New Roman"/>
          <w:szCs w:val="24"/>
        </w:rPr>
        <w:t xml:space="preserve">The apparent lack of US MNE responsiveness to human rights, reflecting the findings of </w:t>
      </w:r>
      <w:proofErr w:type="spellStart"/>
      <w:r>
        <w:rPr>
          <w:rFonts w:ascii="Times New Roman" w:hAnsi="Times New Roman"/>
          <w:szCs w:val="24"/>
        </w:rPr>
        <w:t>Tuman</w:t>
      </w:r>
      <w:proofErr w:type="spellEnd"/>
      <w:r>
        <w:rPr>
          <w:rFonts w:ascii="Times New Roman" w:hAnsi="Times New Roman"/>
          <w:szCs w:val="24"/>
        </w:rPr>
        <w:t xml:space="preserve"> and </w:t>
      </w:r>
      <w:proofErr w:type="spellStart"/>
      <w:r>
        <w:rPr>
          <w:rFonts w:ascii="Times New Roman" w:hAnsi="Times New Roman"/>
          <w:szCs w:val="24"/>
        </w:rPr>
        <w:t>Emmert</w:t>
      </w:r>
      <w:proofErr w:type="spellEnd"/>
      <w:r>
        <w:rPr>
          <w:rFonts w:ascii="Times New Roman" w:hAnsi="Times New Roman"/>
          <w:szCs w:val="24"/>
        </w:rPr>
        <w:t xml:space="preserve"> (2004) and </w:t>
      </w:r>
      <w:proofErr w:type="spellStart"/>
      <w:r w:rsidRPr="007C44F1">
        <w:rPr>
          <w:rFonts w:ascii="Times New Roman" w:hAnsi="Times New Roman"/>
          <w:szCs w:val="24"/>
        </w:rPr>
        <w:t>Biglaiser</w:t>
      </w:r>
      <w:proofErr w:type="spellEnd"/>
      <w:r w:rsidRPr="007C44F1">
        <w:rPr>
          <w:rFonts w:ascii="Times New Roman" w:hAnsi="Times New Roman"/>
          <w:szCs w:val="24"/>
        </w:rPr>
        <w:t xml:space="preserve"> and </w:t>
      </w:r>
      <w:proofErr w:type="spellStart"/>
      <w:r w:rsidRPr="007C44F1">
        <w:rPr>
          <w:rFonts w:ascii="Times New Roman" w:hAnsi="Times New Roman"/>
          <w:szCs w:val="24"/>
        </w:rPr>
        <w:t>Staats</w:t>
      </w:r>
      <w:proofErr w:type="spellEnd"/>
      <w:r w:rsidRPr="007C44F1">
        <w:rPr>
          <w:rFonts w:ascii="Times New Roman" w:hAnsi="Times New Roman"/>
          <w:szCs w:val="24"/>
        </w:rPr>
        <w:t xml:space="preserve"> (2010)</w:t>
      </w:r>
      <w:r>
        <w:rPr>
          <w:rFonts w:ascii="Times New Roman" w:hAnsi="Times New Roman"/>
          <w:szCs w:val="24"/>
        </w:rPr>
        <w:t xml:space="preserve">, suggests rights issues are eclipsed by other considerations, such as </w:t>
      </w:r>
      <w:r w:rsidR="00580A64">
        <w:rPr>
          <w:rFonts w:ascii="Times New Roman" w:hAnsi="Times New Roman"/>
          <w:szCs w:val="24"/>
        </w:rPr>
        <w:t xml:space="preserve">secure </w:t>
      </w:r>
      <w:r>
        <w:rPr>
          <w:rFonts w:ascii="Times New Roman" w:hAnsi="Times New Roman"/>
          <w:szCs w:val="24"/>
        </w:rPr>
        <w:t xml:space="preserve">property rights, in US FDI location decision-making. </w:t>
      </w:r>
      <w:r w:rsidR="00580A64">
        <w:rPr>
          <w:rFonts w:ascii="Times New Roman" w:hAnsi="Times New Roman"/>
          <w:szCs w:val="24"/>
        </w:rPr>
        <w:t>T</w:t>
      </w:r>
      <w:r w:rsidR="00580A64" w:rsidRPr="007C44F1">
        <w:rPr>
          <w:rFonts w:ascii="Times New Roman" w:hAnsi="Times New Roman"/>
          <w:szCs w:val="24"/>
        </w:rPr>
        <w:t>here may be</w:t>
      </w:r>
      <w:r w:rsidR="00580A64">
        <w:rPr>
          <w:rFonts w:ascii="Times New Roman" w:hAnsi="Times New Roman"/>
          <w:szCs w:val="24"/>
        </w:rPr>
        <w:t xml:space="preserve"> a</w:t>
      </w:r>
      <w:r w:rsidR="00580A64" w:rsidRPr="007C44F1">
        <w:rPr>
          <w:rFonts w:ascii="Times New Roman" w:hAnsi="Times New Roman"/>
          <w:szCs w:val="24"/>
        </w:rPr>
        <w:t xml:space="preserve"> perception among external stakeholders that US firms internalise US public policy positions on human rights and are therefore above reproach. </w:t>
      </w:r>
      <w:r w:rsidR="00580A64">
        <w:rPr>
          <w:rFonts w:ascii="Times New Roman" w:hAnsi="Times New Roman"/>
          <w:szCs w:val="24"/>
        </w:rPr>
        <w:t>If</w:t>
      </w:r>
      <w:r w:rsidR="00564867" w:rsidRPr="007C44F1">
        <w:rPr>
          <w:rFonts w:ascii="Times New Roman" w:hAnsi="Times New Roman"/>
          <w:szCs w:val="24"/>
        </w:rPr>
        <w:t xml:space="preserve"> </w:t>
      </w:r>
      <w:r>
        <w:rPr>
          <w:rFonts w:ascii="Times New Roman" w:hAnsi="Times New Roman"/>
          <w:szCs w:val="24"/>
        </w:rPr>
        <w:lastRenderedPageBreak/>
        <w:t xml:space="preserve">US firms </w:t>
      </w:r>
      <w:r w:rsidR="006F1248" w:rsidRPr="007C44F1">
        <w:rPr>
          <w:rFonts w:ascii="Times New Roman" w:hAnsi="Times New Roman"/>
          <w:szCs w:val="24"/>
        </w:rPr>
        <w:t xml:space="preserve">experience less </w:t>
      </w:r>
      <w:r w:rsidR="008C1C3C">
        <w:rPr>
          <w:rFonts w:ascii="Times New Roman" w:hAnsi="Times New Roman"/>
          <w:szCs w:val="24"/>
        </w:rPr>
        <w:t xml:space="preserve">effective </w:t>
      </w:r>
      <w:r w:rsidR="00580A64">
        <w:rPr>
          <w:rFonts w:ascii="Times New Roman" w:hAnsi="Times New Roman"/>
          <w:szCs w:val="24"/>
        </w:rPr>
        <w:t xml:space="preserve">external </w:t>
      </w:r>
      <w:r w:rsidR="006F1248" w:rsidRPr="007C44F1">
        <w:rPr>
          <w:rFonts w:ascii="Times New Roman" w:hAnsi="Times New Roman"/>
          <w:szCs w:val="24"/>
        </w:rPr>
        <w:t xml:space="preserve">scrutiny </w:t>
      </w:r>
      <w:r w:rsidR="00580A64">
        <w:rPr>
          <w:rFonts w:ascii="Times New Roman" w:hAnsi="Times New Roman"/>
          <w:szCs w:val="24"/>
        </w:rPr>
        <w:t xml:space="preserve">they might </w:t>
      </w:r>
      <w:r w:rsidR="006F1248" w:rsidRPr="007C44F1">
        <w:rPr>
          <w:rFonts w:ascii="Times New Roman" w:hAnsi="Times New Roman"/>
          <w:szCs w:val="24"/>
        </w:rPr>
        <w:t xml:space="preserve">make concomitantly smaller </w:t>
      </w:r>
      <w:r w:rsidR="00390295" w:rsidRPr="007C44F1">
        <w:rPr>
          <w:rFonts w:ascii="Times New Roman" w:hAnsi="Times New Roman"/>
          <w:szCs w:val="24"/>
        </w:rPr>
        <w:t>compensatory account of rights in their decision-making</w:t>
      </w:r>
      <w:r w:rsidR="00564867" w:rsidRPr="007C44F1">
        <w:rPr>
          <w:rFonts w:ascii="Times New Roman" w:hAnsi="Times New Roman"/>
          <w:szCs w:val="24"/>
        </w:rPr>
        <w:t xml:space="preserve">. </w:t>
      </w:r>
      <w:r w:rsidR="00580A64">
        <w:rPr>
          <w:rFonts w:ascii="Times New Roman" w:hAnsi="Times New Roman"/>
          <w:szCs w:val="24"/>
        </w:rPr>
        <w:t>In so doing,</w:t>
      </w:r>
      <w:r w:rsidR="008C1C3C">
        <w:rPr>
          <w:rFonts w:ascii="Times New Roman" w:hAnsi="Times New Roman"/>
          <w:szCs w:val="24"/>
        </w:rPr>
        <w:t xml:space="preserve"> </w:t>
      </w:r>
      <w:r w:rsidR="00BE6396">
        <w:rPr>
          <w:rFonts w:ascii="Times New Roman" w:hAnsi="Times New Roman"/>
          <w:szCs w:val="24"/>
        </w:rPr>
        <w:t>US</w:t>
      </w:r>
      <w:r w:rsidR="00E567BD" w:rsidRPr="007C44F1">
        <w:rPr>
          <w:rFonts w:ascii="Times New Roman" w:hAnsi="Times New Roman"/>
          <w:szCs w:val="24"/>
        </w:rPr>
        <w:t xml:space="preserve"> firms </w:t>
      </w:r>
      <w:r w:rsidR="00580A64">
        <w:rPr>
          <w:rFonts w:ascii="Times New Roman" w:hAnsi="Times New Roman"/>
          <w:szCs w:val="24"/>
        </w:rPr>
        <w:t>free-ride</w:t>
      </w:r>
      <w:r w:rsidR="00E567BD" w:rsidRPr="007C44F1">
        <w:rPr>
          <w:rFonts w:ascii="Times New Roman" w:hAnsi="Times New Roman"/>
          <w:szCs w:val="24"/>
        </w:rPr>
        <w:t xml:space="preserve"> on their home state’s strong record of human rights advocacy. </w:t>
      </w:r>
      <w:r w:rsidR="001C62A8">
        <w:rPr>
          <w:rFonts w:ascii="Times New Roman" w:hAnsi="Times New Roman"/>
          <w:szCs w:val="24"/>
        </w:rPr>
        <w:t>It is also possible that US MNEs do not accept a private responsibility to avoid repressive states</w:t>
      </w:r>
      <w:r w:rsidR="00BE6396" w:rsidRPr="007C44F1">
        <w:rPr>
          <w:rFonts w:ascii="Times New Roman" w:hAnsi="Times New Roman"/>
          <w:szCs w:val="24"/>
        </w:rPr>
        <w:t xml:space="preserve">, </w:t>
      </w:r>
      <w:r w:rsidR="001C62A8">
        <w:rPr>
          <w:rFonts w:ascii="Times New Roman" w:hAnsi="Times New Roman"/>
          <w:szCs w:val="24"/>
        </w:rPr>
        <w:t xml:space="preserve">because they have been absolved of liability for rights violations by their government. Although </w:t>
      </w:r>
      <w:r w:rsidR="00BE6396" w:rsidRPr="007C44F1">
        <w:rPr>
          <w:rFonts w:ascii="Times New Roman" w:hAnsi="Times New Roman"/>
          <w:szCs w:val="24"/>
        </w:rPr>
        <w:t>US courts have asserted that corporations have obligations under international human rights law, the US Administration has sought to de</w:t>
      </w:r>
      <w:r w:rsidR="00BE6396">
        <w:rPr>
          <w:rFonts w:ascii="Times New Roman" w:hAnsi="Times New Roman"/>
          <w:szCs w:val="24"/>
        </w:rPr>
        <w:t xml:space="preserve">ny any legal accountability to MNEs for </w:t>
      </w:r>
      <w:r w:rsidR="00BE6396" w:rsidRPr="007C44F1">
        <w:rPr>
          <w:rFonts w:ascii="Times New Roman" w:hAnsi="Times New Roman"/>
          <w:szCs w:val="24"/>
        </w:rPr>
        <w:t xml:space="preserve">foreign human rights violations, ostensibly out of concern that this might compromise US efforts in the ‘war against terror’ </w:t>
      </w:r>
      <w:r w:rsidR="001C62A8" w:rsidRPr="007C44F1">
        <w:rPr>
          <w:rFonts w:ascii="Times New Roman" w:hAnsi="Times New Roman"/>
          <w:szCs w:val="24"/>
        </w:rPr>
        <w:t>(Clapham, 2006: Section 1.4).</w:t>
      </w:r>
      <w:r w:rsidR="001C62A8">
        <w:rPr>
          <w:rFonts w:ascii="Times New Roman" w:hAnsi="Times New Roman"/>
          <w:szCs w:val="24"/>
        </w:rPr>
        <w:t xml:space="preserve"> </w:t>
      </w:r>
      <w:r w:rsidR="000A7AAB">
        <w:rPr>
          <w:rFonts w:ascii="Times New Roman" w:hAnsi="Times New Roman"/>
          <w:szCs w:val="24"/>
        </w:rPr>
        <w:t xml:space="preserve">Executive </w:t>
      </w:r>
      <w:r w:rsidR="001C62A8">
        <w:rPr>
          <w:rFonts w:ascii="Times New Roman" w:hAnsi="Times New Roman"/>
          <w:szCs w:val="24"/>
        </w:rPr>
        <w:t xml:space="preserve">interventions in defence of </w:t>
      </w:r>
      <w:r>
        <w:rPr>
          <w:rFonts w:ascii="Times New Roman" w:hAnsi="Times New Roman"/>
          <w:szCs w:val="24"/>
        </w:rPr>
        <w:t>mis</w:t>
      </w:r>
      <w:r w:rsidR="001C62A8">
        <w:rPr>
          <w:rFonts w:ascii="Times New Roman" w:hAnsi="Times New Roman"/>
          <w:szCs w:val="24"/>
        </w:rPr>
        <w:t xml:space="preserve">conduct by a few </w:t>
      </w:r>
      <w:r>
        <w:rPr>
          <w:rFonts w:ascii="Times New Roman" w:hAnsi="Times New Roman"/>
          <w:szCs w:val="24"/>
        </w:rPr>
        <w:t>prominent US MNEs</w:t>
      </w:r>
      <w:r w:rsidR="000A7AAB">
        <w:rPr>
          <w:rFonts w:ascii="Times New Roman" w:hAnsi="Times New Roman"/>
          <w:szCs w:val="24"/>
        </w:rPr>
        <w:t xml:space="preserve"> may desensitise </w:t>
      </w:r>
      <w:r w:rsidR="001C62A8">
        <w:rPr>
          <w:rFonts w:ascii="Times New Roman" w:hAnsi="Times New Roman"/>
          <w:szCs w:val="24"/>
        </w:rPr>
        <w:t xml:space="preserve">the general population of </w:t>
      </w:r>
      <w:r w:rsidR="000A7AAB">
        <w:rPr>
          <w:rFonts w:ascii="Times New Roman" w:hAnsi="Times New Roman"/>
          <w:szCs w:val="24"/>
        </w:rPr>
        <w:t>internationalised US firms to host nation human rights conditions</w:t>
      </w:r>
      <w:r w:rsidR="008C1C3C">
        <w:rPr>
          <w:rFonts w:ascii="Times New Roman" w:hAnsi="Times New Roman"/>
          <w:szCs w:val="24"/>
        </w:rPr>
        <w:t>.</w:t>
      </w:r>
      <w:r w:rsidR="008C1C3C" w:rsidRPr="008C1C3C">
        <w:rPr>
          <w:rFonts w:ascii="Times New Roman" w:hAnsi="Times New Roman"/>
          <w:szCs w:val="24"/>
        </w:rPr>
        <w:t xml:space="preserve"> </w:t>
      </w:r>
      <w:r w:rsidR="000A7AAB">
        <w:rPr>
          <w:rFonts w:ascii="Times New Roman" w:hAnsi="Times New Roman"/>
          <w:szCs w:val="24"/>
        </w:rPr>
        <w:t>While i</w:t>
      </w:r>
      <w:r w:rsidR="00F24345" w:rsidRPr="007C44F1">
        <w:rPr>
          <w:rFonts w:ascii="Times New Roman" w:hAnsi="Times New Roman"/>
          <w:szCs w:val="24"/>
        </w:rPr>
        <w:t>t is possible that</w:t>
      </w:r>
      <w:r w:rsidR="00564867" w:rsidRPr="007C44F1">
        <w:rPr>
          <w:rFonts w:ascii="Times New Roman" w:hAnsi="Times New Roman"/>
          <w:szCs w:val="24"/>
        </w:rPr>
        <w:t xml:space="preserve"> </w:t>
      </w:r>
      <w:r w:rsidR="008C1C3C">
        <w:rPr>
          <w:rFonts w:ascii="Times New Roman" w:hAnsi="Times New Roman"/>
          <w:szCs w:val="24"/>
        </w:rPr>
        <w:t xml:space="preserve">the </w:t>
      </w:r>
      <w:r w:rsidR="00564867" w:rsidRPr="007C44F1">
        <w:rPr>
          <w:rFonts w:ascii="Times New Roman" w:hAnsi="Times New Roman"/>
          <w:szCs w:val="24"/>
        </w:rPr>
        <w:t xml:space="preserve">inclusion of </w:t>
      </w:r>
      <w:r w:rsidR="00F24345" w:rsidRPr="007C44F1">
        <w:rPr>
          <w:rFonts w:ascii="Times New Roman" w:hAnsi="Times New Roman"/>
          <w:szCs w:val="24"/>
        </w:rPr>
        <w:t>withheld</w:t>
      </w:r>
      <w:r w:rsidR="00564867" w:rsidRPr="007C44F1">
        <w:rPr>
          <w:rFonts w:ascii="Times New Roman" w:hAnsi="Times New Roman"/>
          <w:szCs w:val="24"/>
        </w:rPr>
        <w:t xml:space="preserve"> </w:t>
      </w:r>
      <w:r w:rsidR="00BE6396">
        <w:rPr>
          <w:rFonts w:ascii="Times New Roman" w:hAnsi="Times New Roman"/>
          <w:szCs w:val="24"/>
        </w:rPr>
        <w:t>US</w:t>
      </w:r>
      <w:r w:rsidR="00564867" w:rsidRPr="007C44F1">
        <w:rPr>
          <w:rFonts w:ascii="Times New Roman" w:hAnsi="Times New Roman"/>
          <w:szCs w:val="24"/>
        </w:rPr>
        <w:t xml:space="preserve"> FDI data might </w:t>
      </w:r>
      <w:r w:rsidR="008C1C3C">
        <w:rPr>
          <w:rFonts w:ascii="Times New Roman" w:hAnsi="Times New Roman"/>
          <w:szCs w:val="24"/>
        </w:rPr>
        <w:t xml:space="preserve">have </w:t>
      </w:r>
      <w:r w:rsidR="000A7AAB">
        <w:rPr>
          <w:rFonts w:ascii="Times New Roman" w:hAnsi="Times New Roman"/>
          <w:szCs w:val="24"/>
        </w:rPr>
        <w:t>reveal</w:t>
      </w:r>
      <w:r w:rsidR="008C1C3C">
        <w:rPr>
          <w:rFonts w:ascii="Times New Roman" w:hAnsi="Times New Roman"/>
          <w:szCs w:val="24"/>
        </w:rPr>
        <w:t>ed</w:t>
      </w:r>
      <w:r w:rsidR="00564867" w:rsidRPr="007C44F1">
        <w:rPr>
          <w:rFonts w:ascii="Times New Roman" w:hAnsi="Times New Roman"/>
          <w:szCs w:val="24"/>
        </w:rPr>
        <w:t xml:space="preserve"> </w:t>
      </w:r>
      <w:r w:rsidR="000A7AAB">
        <w:rPr>
          <w:rFonts w:ascii="Times New Roman" w:hAnsi="Times New Roman"/>
          <w:szCs w:val="24"/>
        </w:rPr>
        <w:t xml:space="preserve">a </w:t>
      </w:r>
      <w:r w:rsidR="00BE6396">
        <w:rPr>
          <w:rFonts w:ascii="Times New Roman" w:hAnsi="Times New Roman"/>
          <w:szCs w:val="24"/>
        </w:rPr>
        <w:t>more</w:t>
      </w:r>
      <w:r w:rsidR="00564867" w:rsidRPr="007C44F1">
        <w:rPr>
          <w:rFonts w:ascii="Times New Roman" w:hAnsi="Times New Roman"/>
          <w:szCs w:val="24"/>
        </w:rPr>
        <w:t xml:space="preserve"> </w:t>
      </w:r>
      <w:r w:rsidR="000A7AAB">
        <w:rPr>
          <w:rFonts w:ascii="Times New Roman" w:hAnsi="Times New Roman"/>
          <w:szCs w:val="24"/>
        </w:rPr>
        <w:t xml:space="preserve">robust </w:t>
      </w:r>
      <w:r w:rsidR="003342E2">
        <w:rPr>
          <w:rFonts w:ascii="Times New Roman" w:hAnsi="Times New Roman"/>
          <w:szCs w:val="24"/>
        </w:rPr>
        <w:t xml:space="preserve">negative </w:t>
      </w:r>
      <w:r w:rsidR="000A7AAB">
        <w:rPr>
          <w:rFonts w:ascii="Times New Roman" w:hAnsi="Times New Roman"/>
          <w:szCs w:val="24"/>
        </w:rPr>
        <w:t xml:space="preserve">relationship between </w:t>
      </w:r>
      <w:r w:rsidR="00E567BD" w:rsidRPr="007C44F1">
        <w:rPr>
          <w:rFonts w:ascii="Times New Roman" w:hAnsi="Times New Roman"/>
          <w:szCs w:val="24"/>
        </w:rPr>
        <w:t>US invest</w:t>
      </w:r>
      <w:r w:rsidR="000A7AAB">
        <w:rPr>
          <w:rFonts w:ascii="Times New Roman" w:hAnsi="Times New Roman"/>
          <w:szCs w:val="24"/>
        </w:rPr>
        <w:t>ment and</w:t>
      </w:r>
      <w:r w:rsidR="00564867" w:rsidRPr="007C44F1">
        <w:rPr>
          <w:rFonts w:ascii="Times New Roman" w:hAnsi="Times New Roman"/>
          <w:szCs w:val="24"/>
        </w:rPr>
        <w:t xml:space="preserve"> human rights</w:t>
      </w:r>
      <w:r w:rsidR="003342E2">
        <w:rPr>
          <w:rFonts w:ascii="Times New Roman" w:hAnsi="Times New Roman"/>
          <w:szCs w:val="24"/>
        </w:rPr>
        <w:t xml:space="preserve"> repression</w:t>
      </w:r>
      <w:r w:rsidR="00564867" w:rsidRPr="007C44F1">
        <w:rPr>
          <w:rFonts w:ascii="Times New Roman" w:hAnsi="Times New Roman"/>
          <w:szCs w:val="24"/>
        </w:rPr>
        <w:t xml:space="preserve">, </w:t>
      </w:r>
      <w:r w:rsidR="000A7AAB">
        <w:rPr>
          <w:rFonts w:ascii="Times New Roman" w:hAnsi="Times New Roman"/>
          <w:szCs w:val="24"/>
        </w:rPr>
        <w:t xml:space="preserve">it is more likely that </w:t>
      </w:r>
      <w:r w:rsidR="008C1C3C">
        <w:rPr>
          <w:rFonts w:ascii="Times New Roman" w:hAnsi="Times New Roman"/>
          <w:szCs w:val="24"/>
        </w:rPr>
        <w:t>the opposite would prove</w:t>
      </w:r>
      <w:r w:rsidR="00564867" w:rsidRPr="007C44F1">
        <w:rPr>
          <w:rFonts w:ascii="Times New Roman" w:hAnsi="Times New Roman"/>
          <w:szCs w:val="24"/>
        </w:rPr>
        <w:t xml:space="preserve"> true, as many of the suppressed values pertain to countries with notoriously poor rights records.  </w:t>
      </w:r>
    </w:p>
    <w:p w:rsidR="00C62949" w:rsidRDefault="00C62949" w:rsidP="00634BF8">
      <w:pPr>
        <w:spacing w:after="240" w:line="480" w:lineRule="auto"/>
        <w:jc w:val="both"/>
        <w:rPr>
          <w:rFonts w:ascii="Times New Roman" w:hAnsi="Times New Roman"/>
          <w:szCs w:val="24"/>
        </w:rPr>
      </w:pPr>
      <w:r>
        <w:rPr>
          <w:rFonts w:ascii="Times New Roman" w:hAnsi="Times New Roman"/>
          <w:szCs w:val="24"/>
        </w:rPr>
        <w:t xml:space="preserve">Looking at </w:t>
      </w:r>
      <w:r w:rsidR="00E968E5">
        <w:rPr>
          <w:rFonts w:ascii="Times New Roman" w:hAnsi="Times New Roman"/>
          <w:szCs w:val="24"/>
        </w:rPr>
        <w:t xml:space="preserve">the </w:t>
      </w:r>
      <w:r>
        <w:rPr>
          <w:rFonts w:ascii="Times New Roman" w:hAnsi="Times New Roman"/>
          <w:szCs w:val="24"/>
        </w:rPr>
        <w:t>secondary</w:t>
      </w:r>
      <w:r w:rsidR="000B3BA6" w:rsidRPr="007C44F1">
        <w:rPr>
          <w:rFonts w:ascii="Times New Roman" w:hAnsi="Times New Roman"/>
          <w:szCs w:val="24"/>
        </w:rPr>
        <w:t xml:space="preserve"> </w:t>
      </w:r>
      <w:r w:rsidR="004B0D02" w:rsidRPr="007C44F1">
        <w:rPr>
          <w:rFonts w:ascii="Times New Roman" w:hAnsi="Times New Roman"/>
          <w:szCs w:val="24"/>
        </w:rPr>
        <w:t>result</w:t>
      </w:r>
      <w:r>
        <w:rPr>
          <w:rFonts w:ascii="Times New Roman" w:hAnsi="Times New Roman"/>
          <w:szCs w:val="24"/>
        </w:rPr>
        <w:t>s</w:t>
      </w:r>
      <w:r w:rsidR="004B0D02" w:rsidRPr="007C44F1">
        <w:rPr>
          <w:rFonts w:ascii="Times New Roman" w:hAnsi="Times New Roman"/>
          <w:szCs w:val="24"/>
        </w:rPr>
        <w:t xml:space="preserve"> </w:t>
      </w:r>
      <w:r w:rsidR="00AF0F9D" w:rsidRPr="007C44F1">
        <w:rPr>
          <w:rFonts w:ascii="Times New Roman" w:hAnsi="Times New Roman"/>
          <w:szCs w:val="24"/>
        </w:rPr>
        <w:t>from this study</w:t>
      </w:r>
      <w:r>
        <w:rPr>
          <w:rFonts w:ascii="Times New Roman" w:hAnsi="Times New Roman"/>
          <w:szCs w:val="24"/>
        </w:rPr>
        <w:t xml:space="preserve">, it is intriguing </w:t>
      </w:r>
      <w:r w:rsidR="000B3BA6" w:rsidRPr="007C44F1">
        <w:rPr>
          <w:rFonts w:ascii="Times New Roman" w:hAnsi="Times New Roman"/>
          <w:szCs w:val="24"/>
        </w:rPr>
        <w:t xml:space="preserve">that Chinese MNEs </w:t>
      </w:r>
      <w:r>
        <w:rPr>
          <w:rFonts w:ascii="Times New Roman" w:hAnsi="Times New Roman"/>
          <w:szCs w:val="24"/>
        </w:rPr>
        <w:t xml:space="preserve">are </w:t>
      </w:r>
      <w:r w:rsidR="000B3BA6" w:rsidRPr="007C44F1">
        <w:rPr>
          <w:rFonts w:ascii="Times New Roman" w:hAnsi="Times New Roman"/>
          <w:szCs w:val="24"/>
        </w:rPr>
        <w:t xml:space="preserve">attracted to politically-risky countries. </w:t>
      </w:r>
      <w:r w:rsidR="000A7AAB">
        <w:rPr>
          <w:rFonts w:ascii="Times New Roman" w:hAnsi="Times New Roman"/>
          <w:szCs w:val="24"/>
        </w:rPr>
        <w:t>T</w:t>
      </w:r>
      <w:r w:rsidR="000B3BA6" w:rsidRPr="007C44F1">
        <w:rPr>
          <w:rFonts w:ascii="Times New Roman" w:hAnsi="Times New Roman"/>
          <w:szCs w:val="24"/>
        </w:rPr>
        <w:t xml:space="preserve">his is consistent with </w:t>
      </w:r>
      <w:r>
        <w:rPr>
          <w:rFonts w:ascii="Times New Roman" w:hAnsi="Times New Roman"/>
          <w:szCs w:val="24"/>
        </w:rPr>
        <w:t>previous findings, (</w:t>
      </w:r>
      <w:r w:rsidR="000B3BA6" w:rsidRPr="007C44F1">
        <w:rPr>
          <w:rFonts w:ascii="Times New Roman" w:hAnsi="Times New Roman"/>
          <w:szCs w:val="24"/>
        </w:rPr>
        <w:t xml:space="preserve">Buckley </w:t>
      </w:r>
      <w:r w:rsidR="000B3BA6" w:rsidRPr="00C62949">
        <w:rPr>
          <w:rFonts w:ascii="Times New Roman" w:hAnsi="Times New Roman"/>
          <w:i/>
          <w:szCs w:val="24"/>
        </w:rPr>
        <w:t>et al.</w:t>
      </w:r>
      <w:r>
        <w:rPr>
          <w:rFonts w:ascii="Times New Roman" w:hAnsi="Times New Roman"/>
          <w:szCs w:val="24"/>
        </w:rPr>
        <w:t>,</w:t>
      </w:r>
      <w:r w:rsidR="000B3BA6" w:rsidRPr="007C44F1">
        <w:rPr>
          <w:rFonts w:ascii="Times New Roman" w:hAnsi="Times New Roman"/>
          <w:szCs w:val="24"/>
        </w:rPr>
        <w:t xml:space="preserve"> 2007</w:t>
      </w:r>
      <w:r>
        <w:rPr>
          <w:rFonts w:ascii="Times New Roman" w:hAnsi="Times New Roman"/>
          <w:szCs w:val="24"/>
        </w:rPr>
        <w:t>; Ge &amp; Ding, 2009</w:t>
      </w:r>
      <w:r w:rsidR="004B0D02" w:rsidRPr="007C44F1">
        <w:rPr>
          <w:rFonts w:ascii="Times New Roman" w:hAnsi="Times New Roman"/>
          <w:szCs w:val="24"/>
        </w:rPr>
        <w:t>)</w:t>
      </w:r>
      <w:r w:rsidR="000B3BA6" w:rsidRPr="007C44F1">
        <w:rPr>
          <w:rFonts w:ascii="Times New Roman" w:hAnsi="Times New Roman"/>
          <w:szCs w:val="24"/>
        </w:rPr>
        <w:t xml:space="preserve">, and </w:t>
      </w:r>
      <w:r w:rsidR="000A7AAB">
        <w:rPr>
          <w:rFonts w:ascii="Times New Roman" w:hAnsi="Times New Roman"/>
          <w:szCs w:val="24"/>
        </w:rPr>
        <w:t>it</w:t>
      </w:r>
      <w:r w:rsidR="000B3BA6" w:rsidRPr="007C44F1">
        <w:rPr>
          <w:rFonts w:ascii="Times New Roman" w:hAnsi="Times New Roman"/>
          <w:szCs w:val="24"/>
        </w:rPr>
        <w:t xml:space="preserve"> adds support to the contention that developing- and emerging-country firms have political capabilities that may amount to an ownership advantage over their advanced-nation counterparts</w:t>
      </w:r>
      <w:r w:rsidR="000A43D4" w:rsidRPr="007C44F1">
        <w:rPr>
          <w:rFonts w:ascii="Times New Roman" w:hAnsi="Times New Roman"/>
          <w:szCs w:val="24"/>
        </w:rPr>
        <w:t xml:space="preserve"> (</w:t>
      </w:r>
      <w:proofErr w:type="spellStart"/>
      <w:r w:rsidR="000A43D4" w:rsidRPr="007C44F1">
        <w:rPr>
          <w:rFonts w:ascii="Times New Roman" w:hAnsi="Times New Roman"/>
          <w:szCs w:val="24"/>
        </w:rPr>
        <w:t>Guillén</w:t>
      </w:r>
      <w:proofErr w:type="spellEnd"/>
      <w:r w:rsidR="000A43D4" w:rsidRPr="007C44F1">
        <w:rPr>
          <w:rFonts w:ascii="Times New Roman" w:hAnsi="Times New Roman"/>
          <w:szCs w:val="24"/>
        </w:rPr>
        <w:t xml:space="preserve"> &amp; </w:t>
      </w:r>
      <w:proofErr w:type="spellStart"/>
      <w:r w:rsidR="000A43D4" w:rsidRPr="007C44F1">
        <w:rPr>
          <w:rFonts w:ascii="Times New Roman" w:hAnsi="Times New Roman"/>
          <w:szCs w:val="24"/>
        </w:rPr>
        <w:t>García</w:t>
      </w:r>
      <w:proofErr w:type="spellEnd"/>
      <w:r w:rsidR="000A43D4" w:rsidRPr="007C44F1">
        <w:rPr>
          <w:rFonts w:ascii="Times New Roman" w:hAnsi="Times New Roman"/>
          <w:szCs w:val="24"/>
        </w:rPr>
        <w:t>-Canal, 2009)</w:t>
      </w:r>
      <w:r w:rsidR="000B3BA6" w:rsidRPr="007C44F1">
        <w:rPr>
          <w:rFonts w:ascii="Times New Roman" w:hAnsi="Times New Roman"/>
          <w:szCs w:val="24"/>
        </w:rPr>
        <w:t xml:space="preserve">. This may seem at odds with the </w:t>
      </w:r>
      <w:r w:rsidR="003342E2">
        <w:rPr>
          <w:rFonts w:ascii="Times New Roman" w:hAnsi="Times New Roman"/>
          <w:szCs w:val="24"/>
        </w:rPr>
        <w:t xml:space="preserve">negative </w:t>
      </w:r>
      <w:r w:rsidR="000B3BA6" w:rsidRPr="007C44F1">
        <w:rPr>
          <w:rFonts w:ascii="Times New Roman" w:hAnsi="Times New Roman"/>
          <w:szCs w:val="24"/>
        </w:rPr>
        <w:t xml:space="preserve">influence </w:t>
      </w:r>
      <w:r w:rsidR="002842F1">
        <w:rPr>
          <w:rFonts w:ascii="Times New Roman" w:hAnsi="Times New Roman"/>
          <w:szCs w:val="24"/>
        </w:rPr>
        <w:t xml:space="preserve">of repression </w:t>
      </w:r>
      <w:r w:rsidR="0053645F" w:rsidRPr="007C44F1">
        <w:rPr>
          <w:rFonts w:ascii="Times New Roman" w:hAnsi="Times New Roman"/>
          <w:szCs w:val="24"/>
        </w:rPr>
        <w:t>on Chinese FDI as measured by CIRI</w:t>
      </w:r>
      <w:r w:rsidR="000B3BA6" w:rsidRPr="007C44F1">
        <w:rPr>
          <w:rFonts w:ascii="Times New Roman" w:hAnsi="Times New Roman"/>
          <w:szCs w:val="24"/>
        </w:rPr>
        <w:t xml:space="preserve">, but it must be emphasised that </w:t>
      </w:r>
      <w:r w:rsidR="00006CBB" w:rsidRPr="007C44F1">
        <w:rPr>
          <w:rFonts w:ascii="Times New Roman" w:hAnsi="Times New Roman"/>
          <w:szCs w:val="24"/>
        </w:rPr>
        <w:t xml:space="preserve">the political risk variable </w:t>
      </w:r>
      <w:r w:rsidR="000B3BA6" w:rsidRPr="007C44F1">
        <w:rPr>
          <w:rFonts w:ascii="Times New Roman" w:hAnsi="Times New Roman"/>
          <w:szCs w:val="24"/>
        </w:rPr>
        <w:t xml:space="preserve">and </w:t>
      </w:r>
      <w:r w:rsidR="002842F1">
        <w:rPr>
          <w:rFonts w:ascii="Times New Roman" w:hAnsi="Times New Roman"/>
          <w:i/>
          <w:szCs w:val="24"/>
        </w:rPr>
        <w:t>CIRIREP</w:t>
      </w:r>
      <w:r w:rsidR="000B3BA6" w:rsidRPr="007C44F1">
        <w:rPr>
          <w:rFonts w:ascii="Times New Roman" w:hAnsi="Times New Roman"/>
          <w:szCs w:val="24"/>
        </w:rPr>
        <w:t xml:space="preserve"> are not </w:t>
      </w:r>
      <w:r w:rsidR="004345E8" w:rsidRPr="007C44F1">
        <w:rPr>
          <w:rFonts w:ascii="Times New Roman" w:hAnsi="Times New Roman"/>
          <w:szCs w:val="24"/>
        </w:rPr>
        <w:t xml:space="preserve">highly </w:t>
      </w:r>
      <w:r w:rsidR="000B3BA6" w:rsidRPr="007C44F1">
        <w:rPr>
          <w:rFonts w:ascii="Times New Roman" w:hAnsi="Times New Roman"/>
          <w:szCs w:val="24"/>
        </w:rPr>
        <w:t>correlated (0.192).</w:t>
      </w:r>
      <w:r>
        <w:rPr>
          <w:rFonts w:ascii="Times New Roman" w:hAnsi="Times New Roman"/>
          <w:szCs w:val="24"/>
        </w:rPr>
        <w:t xml:space="preserve"> </w:t>
      </w:r>
    </w:p>
    <w:p w:rsidR="000B3BA6" w:rsidRPr="007C44F1" w:rsidRDefault="000A7AAB" w:rsidP="00634BF8">
      <w:pPr>
        <w:spacing w:after="240" w:line="480" w:lineRule="auto"/>
        <w:jc w:val="both"/>
        <w:rPr>
          <w:rFonts w:ascii="Times New Roman" w:hAnsi="Times New Roman"/>
          <w:szCs w:val="24"/>
        </w:rPr>
      </w:pPr>
      <w:r>
        <w:rPr>
          <w:rFonts w:ascii="Times New Roman" w:hAnsi="Times New Roman"/>
          <w:szCs w:val="24"/>
        </w:rPr>
        <w:lastRenderedPageBreak/>
        <w:t>B</w:t>
      </w:r>
      <w:r w:rsidR="00660254" w:rsidRPr="007C44F1">
        <w:rPr>
          <w:rFonts w:ascii="Times New Roman" w:hAnsi="Times New Roman"/>
          <w:szCs w:val="24"/>
        </w:rPr>
        <w:t>usiness freedom</w:t>
      </w:r>
      <w:r w:rsidR="000B3BA6" w:rsidRPr="007C44F1">
        <w:rPr>
          <w:rFonts w:ascii="Times New Roman" w:hAnsi="Times New Roman"/>
          <w:szCs w:val="24"/>
        </w:rPr>
        <w:t xml:space="preserve"> </w:t>
      </w:r>
      <w:r w:rsidR="0053645F" w:rsidRPr="007C44F1">
        <w:rPr>
          <w:rFonts w:ascii="Times New Roman" w:hAnsi="Times New Roman"/>
          <w:szCs w:val="24"/>
        </w:rPr>
        <w:t xml:space="preserve">is </w:t>
      </w:r>
      <w:r>
        <w:rPr>
          <w:rFonts w:ascii="Times New Roman" w:hAnsi="Times New Roman"/>
          <w:szCs w:val="24"/>
        </w:rPr>
        <w:t xml:space="preserve">also </w:t>
      </w:r>
      <w:r w:rsidR="0053645F" w:rsidRPr="007C44F1">
        <w:rPr>
          <w:rFonts w:ascii="Times New Roman" w:hAnsi="Times New Roman"/>
          <w:szCs w:val="24"/>
        </w:rPr>
        <w:t xml:space="preserve">significant for Chinese FDI in every </w:t>
      </w:r>
      <w:r w:rsidR="00400320" w:rsidRPr="007C44F1">
        <w:rPr>
          <w:rFonts w:ascii="Times New Roman" w:hAnsi="Times New Roman"/>
          <w:szCs w:val="24"/>
        </w:rPr>
        <w:t>estimation</w:t>
      </w:r>
      <w:r w:rsidR="0053645F" w:rsidRPr="007C44F1">
        <w:rPr>
          <w:rFonts w:ascii="Times New Roman" w:hAnsi="Times New Roman"/>
          <w:szCs w:val="24"/>
        </w:rPr>
        <w:t xml:space="preserve">, but </w:t>
      </w:r>
      <w:r w:rsidR="000B3BA6" w:rsidRPr="007C44F1">
        <w:rPr>
          <w:rFonts w:ascii="Times New Roman" w:hAnsi="Times New Roman"/>
          <w:szCs w:val="24"/>
        </w:rPr>
        <w:t xml:space="preserve">only </w:t>
      </w:r>
      <w:r w:rsidR="0053645F" w:rsidRPr="007C44F1">
        <w:rPr>
          <w:rFonts w:ascii="Times New Roman" w:hAnsi="Times New Roman"/>
          <w:szCs w:val="24"/>
        </w:rPr>
        <w:t>marginally so</w:t>
      </w:r>
      <w:r w:rsidR="00C62949">
        <w:rPr>
          <w:rFonts w:ascii="Times New Roman" w:hAnsi="Times New Roman"/>
          <w:szCs w:val="24"/>
        </w:rPr>
        <w:t xml:space="preserve"> for US </w:t>
      </w:r>
      <w:r w:rsidR="000B3BA6" w:rsidRPr="007C44F1">
        <w:rPr>
          <w:rFonts w:ascii="Times New Roman" w:hAnsi="Times New Roman"/>
          <w:szCs w:val="24"/>
        </w:rPr>
        <w:t xml:space="preserve">FDI when the </w:t>
      </w:r>
      <w:r w:rsidR="002842F1">
        <w:rPr>
          <w:rFonts w:ascii="Times New Roman" w:hAnsi="Times New Roman"/>
          <w:i/>
          <w:szCs w:val="24"/>
        </w:rPr>
        <w:t>CIRIREP</w:t>
      </w:r>
      <w:r w:rsidR="000B3BA6" w:rsidRPr="007C44F1">
        <w:rPr>
          <w:rFonts w:ascii="Times New Roman" w:hAnsi="Times New Roman"/>
          <w:szCs w:val="24"/>
        </w:rPr>
        <w:t xml:space="preserve"> variable is used. This is difficult to interpret, as </w:t>
      </w:r>
      <w:r w:rsidR="00400320" w:rsidRPr="007C44F1">
        <w:rPr>
          <w:rFonts w:ascii="Times New Roman" w:hAnsi="Times New Roman"/>
          <w:szCs w:val="24"/>
        </w:rPr>
        <w:t>market freedoms</w:t>
      </w:r>
      <w:r w:rsidR="000D1505">
        <w:rPr>
          <w:rFonts w:ascii="Times New Roman" w:hAnsi="Times New Roman"/>
          <w:szCs w:val="24"/>
        </w:rPr>
        <w:t xml:space="preserve"> sh</w:t>
      </w:r>
      <w:r w:rsidR="000B3BA6" w:rsidRPr="007C44F1">
        <w:rPr>
          <w:rFonts w:ascii="Times New Roman" w:hAnsi="Times New Roman"/>
          <w:szCs w:val="24"/>
        </w:rPr>
        <w:t>ould appeal to US firms seeking</w:t>
      </w:r>
      <w:r w:rsidR="000D1505">
        <w:rPr>
          <w:rFonts w:ascii="Times New Roman" w:hAnsi="Times New Roman"/>
          <w:szCs w:val="24"/>
        </w:rPr>
        <w:t xml:space="preserve"> business opportunities abroad, unless their investments are intended to evade the regulatory mechanisms that balance those freedoms in developed market economies. </w:t>
      </w:r>
      <w:r w:rsidR="000B3BA6" w:rsidRPr="007C44F1">
        <w:rPr>
          <w:rFonts w:ascii="Times New Roman" w:hAnsi="Times New Roman"/>
          <w:szCs w:val="24"/>
        </w:rPr>
        <w:t>Furthermore,</w:t>
      </w:r>
      <w:r w:rsidR="00123039" w:rsidRPr="007C44F1">
        <w:rPr>
          <w:rFonts w:ascii="Times New Roman" w:hAnsi="Times New Roman"/>
          <w:szCs w:val="24"/>
        </w:rPr>
        <w:t xml:space="preserve"> economic growth h</w:t>
      </w:r>
      <w:r w:rsidR="000B3BA6" w:rsidRPr="007C44F1">
        <w:rPr>
          <w:rFonts w:ascii="Times New Roman" w:hAnsi="Times New Roman"/>
          <w:szCs w:val="24"/>
        </w:rPr>
        <w:t xml:space="preserve">as a negative and significant influence (at the 0.10 level) on American FDI, but is positive and significant for Chinese investors. </w:t>
      </w:r>
      <w:r w:rsidR="00400320" w:rsidRPr="007C44F1">
        <w:rPr>
          <w:rFonts w:ascii="Times New Roman" w:hAnsi="Times New Roman"/>
          <w:szCs w:val="24"/>
        </w:rPr>
        <w:t>The attraction of economic growth to</w:t>
      </w:r>
      <w:r w:rsidR="000B3BA6" w:rsidRPr="007C44F1">
        <w:rPr>
          <w:rFonts w:ascii="Times New Roman" w:hAnsi="Times New Roman"/>
          <w:szCs w:val="24"/>
        </w:rPr>
        <w:t xml:space="preserve"> Chinese MNEs is to be expected as, according to MOFCOM (2011), leasing</w:t>
      </w:r>
      <w:r w:rsidR="00410DBA" w:rsidRPr="007C44F1">
        <w:rPr>
          <w:rFonts w:ascii="Times New Roman" w:hAnsi="Times New Roman"/>
          <w:szCs w:val="24"/>
        </w:rPr>
        <w:t xml:space="preserve"> and business services, banking</w:t>
      </w:r>
      <w:r w:rsidR="00600E17" w:rsidRPr="007C44F1">
        <w:rPr>
          <w:rFonts w:ascii="Times New Roman" w:hAnsi="Times New Roman"/>
          <w:szCs w:val="24"/>
        </w:rPr>
        <w:t>,</w:t>
      </w:r>
      <w:r w:rsidR="000B3BA6" w:rsidRPr="007C44F1">
        <w:rPr>
          <w:rFonts w:ascii="Times New Roman" w:hAnsi="Times New Roman"/>
          <w:szCs w:val="24"/>
        </w:rPr>
        <w:t xml:space="preserve"> and wholesale and retail trade were the three largest Chinese FDI industries over the study period</w:t>
      </w:r>
      <w:r w:rsidR="00400320" w:rsidRPr="007C44F1">
        <w:rPr>
          <w:rFonts w:ascii="Times New Roman" w:hAnsi="Times New Roman"/>
          <w:szCs w:val="24"/>
        </w:rPr>
        <w:t xml:space="preserve">, </w:t>
      </w:r>
      <w:r w:rsidR="000B3BA6" w:rsidRPr="007C44F1">
        <w:rPr>
          <w:rFonts w:ascii="Times New Roman" w:hAnsi="Times New Roman"/>
          <w:szCs w:val="24"/>
        </w:rPr>
        <w:t xml:space="preserve">all of which are </w:t>
      </w:r>
      <w:r w:rsidR="0053645F" w:rsidRPr="007C44F1">
        <w:rPr>
          <w:rFonts w:ascii="Times New Roman" w:hAnsi="Times New Roman"/>
          <w:szCs w:val="24"/>
        </w:rPr>
        <w:t xml:space="preserve">strongly </w:t>
      </w:r>
      <w:r w:rsidR="000B3BA6" w:rsidRPr="007C44F1">
        <w:rPr>
          <w:rFonts w:ascii="Times New Roman" w:hAnsi="Times New Roman"/>
          <w:szCs w:val="24"/>
        </w:rPr>
        <w:t xml:space="preserve">attracted to growing markets. </w:t>
      </w:r>
      <w:r w:rsidR="00400320" w:rsidRPr="007C44F1">
        <w:rPr>
          <w:rFonts w:ascii="Times New Roman" w:hAnsi="Times New Roman"/>
          <w:szCs w:val="24"/>
        </w:rPr>
        <w:t>T</w:t>
      </w:r>
      <w:r w:rsidR="000B3BA6" w:rsidRPr="007C44F1">
        <w:rPr>
          <w:rFonts w:ascii="Times New Roman" w:hAnsi="Times New Roman"/>
          <w:szCs w:val="24"/>
        </w:rPr>
        <w:t xml:space="preserve">he negative relationship between US FDI and </w:t>
      </w:r>
      <w:r w:rsidR="00123039" w:rsidRPr="007C44F1">
        <w:rPr>
          <w:rFonts w:ascii="Times New Roman" w:hAnsi="Times New Roman"/>
          <w:szCs w:val="24"/>
        </w:rPr>
        <w:t>economic growth</w:t>
      </w:r>
      <w:r w:rsidR="00400320" w:rsidRPr="007C44F1">
        <w:rPr>
          <w:rFonts w:ascii="Times New Roman" w:hAnsi="Times New Roman"/>
          <w:szCs w:val="24"/>
        </w:rPr>
        <w:t xml:space="preserve"> may reflect the relatively high proportion of US FDI destined for </w:t>
      </w:r>
      <w:r>
        <w:rPr>
          <w:rFonts w:ascii="Times New Roman" w:hAnsi="Times New Roman"/>
          <w:szCs w:val="24"/>
        </w:rPr>
        <w:t xml:space="preserve">more </w:t>
      </w:r>
      <w:r w:rsidR="00400320" w:rsidRPr="007C44F1">
        <w:rPr>
          <w:rFonts w:ascii="Times New Roman" w:hAnsi="Times New Roman"/>
          <w:szCs w:val="24"/>
        </w:rPr>
        <w:t xml:space="preserve">developed economies, which tend to experience lower rates of growth than the </w:t>
      </w:r>
      <w:r>
        <w:rPr>
          <w:rFonts w:ascii="Times New Roman" w:hAnsi="Times New Roman"/>
          <w:szCs w:val="24"/>
        </w:rPr>
        <w:t>economies to which the larger proportion of</w:t>
      </w:r>
      <w:r w:rsidR="00400320" w:rsidRPr="007C44F1">
        <w:rPr>
          <w:rFonts w:ascii="Times New Roman" w:hAnsi="Times New Roman"/>
          <w:szCs w:val="24"/>
        </w:rPr>
        <w:t xml:space="preserve"> Chinese FDI is directed. </w:t>
      </w:r>
    </w:p>
    <w:p w:rsidR="0065121C" w:rsidRPr="007C44F1" w:rsidRDefault="00EF5CA3" w:rsidP="00634BF8">
      <w:pPr>
        <w:spacing w:line="480" w:lineRule="auto"/>
        <w:jc w:val="both"/>
        <w:rPr>
          <w:rFonts w:ascii="Times New Roman" w:hAnsi="Times New Roman"/>
          <w:szCs w:val="24"/>
        </w:rPr>
      </w:pPr>
      <w:r>
        <w:rPr>
          <w:rFonts w:ascii="Times New Roman" w:hAnsi="Times New Roman"/>
          <w:i/>
          <w:szCs w:val="24"/>
        </w:rPr>
        <w:t xml:space="preserve">8.1 </w:t>
      </w:r>
      <w:r w:rsidR="0065121C" w:rsidRPr="007C44F1">
        <w:rPr>
          <w:rFonts w:ascii="Times New Roman" w:hAnsi="Times New Roman"/>
          <w:i/>
          <w:szCs w:val="24"/>
        </w:rPr>
        <w:t>Implications</w:t>
      </w:r>
    </w:p>
    <w:p w:rsidR="00C412C8" w:rsidRDefault="00C412C8" w:rsidP="00634BF8">
      <w:pPr>
        <w:spacing w:after="240" w:line="480" w:lineRule="auto"/>
        <w:jc w:val="both"/>
        <w:rPr>
          <w:rFonts w:ascii="Times New Roman" w:hAnsi="Times New Roman"/>
          <w:szCs w:val="24"/>
        </w:rPr>
      </w:pPr>
      <w:r>
        <w:rPr>
          <w:rFonts w:ascii="Times New Roman" w:hAnsi="Times New Roman"/>
          <w:szCs w:val="24"/>
        </w:rPr>
        <w:t>T</w:t>
      </w:r>
      <w:r w:rsidRPr="007C44F1">
        <w:rPr>
          <w:rFonts w:ascii="Times New Roman" w:hAnsi="Times New Roman"/>
          <w:szCs w:val="24"/>
        </w:rPr>
        <w:t xml:space="preserve">he findings of this study suggest that respect for human rights contributes to a locational advantage. The greater inward FDI associated with rights protection implies that investing in a nation in which human rights are respected, all else being equal, leads to better firm performance. If this is the case, then MNEs should be advised to promote human rights through their choice of investment location, campaign contributions, and operating methods, such as the implementation of codes of conduct. These findings also strengthen the case for business support of support of global institutions as the UDHR and the UN Global Compact. Indeed, it may prove fruitful for international institutions to use MNE location choice as a tool for promoting respect for human rights. Certainly there is scope for UNCTAD to consider funding further research into the relationship. </w:t>
      </w:r>
    </w:p>
    <w:p w:rsidR="0063679C" w:rsidRPr="007C44F1" w:rsidRDefault="00FD4312" w:rsidP="00634BF8">
      <w:pPr>
        <w:spacing w:after="240" w:line="480" w:lineRule="auto"/>
        <w:jc w:val="both"/>
        <w:rPr>
          <w:rFonts w:ascii="Times New Roman" w:hAnsi="Times New Roman"/>
          <w:szCs w:val="24"/>
        </w:rPr>
      </w:pPr>
      <w:r>
        <w:rPr>
          <w:rFonts w:ascii="Times New Roman" w:hAnsi="Times New Roman"/>
          <w:szCs w:val="24"/>
        </w:rPr>
        <w:lastRenderedPageBreak/>
        <w:t>Indeed, t</w:t>
      </w:r>
      <w:r w:rsidR="000A7AAB">
        <w:rPr>
          <w:rFonts w:ascii="Times New Roman" w:hAnsi="Times New Roman"/>
          <w:szCs w:val="24"/>
        </w:rPr>
        <w:t xml:space="preserve">he </w:t>
      </w:r>
      <w:r w:rsidR="000A7AAB" w:rsidRPr="007C44F1">
        <w:rPr>
          <w:rFonts w:ascii="Times New Roman" w:hAnsi="Times New Roman"/>
          <w:szCs w:val="24"/>
        </w:rPr>
        <w:t xml:space="preserve">positive link between total FDI </w:t>
      </w:r>
      <w:r w:rsidR="00C412C8">
        <w:rPr>
          <w:rFonts w:ascii="Times New Roman" w:hAnsi="Times New Roman"/>
          <w:szCs w:val="24"/>
        </w:rPr>
        <w:t xml:space="preserve">inflows </w:t>
      </w:r>
      <w:r w:rsidR="000A7AAB" w:rsidRPr="007C44F1">
        <w:rPr>
          <w:rFonts w:ascii="Times New Roman" w:hAnsi="Times New Roman"/>
          <w:szCs w:val="24"/>
        </w:rPr>
        <w:t xml:space="preserve">and human rights protection may point to a ‘virtuous circle’, in which human capital development and FDI are mutually reinforcing (Richards </w:t>
      </w:r>
      <w:r w:rsidR="000A7AAB" w:rsidRPr="007C44F1">
        <w:rPr>
          <w:rFonts w:ascii="Times New Roman" w:hAnsi="Times New Roman"/>
          <w:i/>
          <w:szCs w:val="24"/>
        </w:rPr>
        <w:t>et al.</w:t>
      </w:r>
      <w:r w:rsidR="000A7AAB" w:rsidRPr="007C44F1">
        <w:rPr>
          <w:rFonts w:ascii="Times New Roman" w:hAnsi="Times New Roman"/>
          <w:szCs w:val="24"/>
        </w:rPr>
        <w:t>, 2001</w:t>
      </w:r>
      <w:r w:rsidR="000A7AAB">
        <w:rPr>
          <w:rFonts w:ascii="Times New Roman" w:hAnsi="Times New Roman"/>
          <w:szCs w:val="24"/>
        </w:rPr>
        <w:t xml:space="preserve">; </w:t>
      </w:r>
      <w:r w:rsidR="000A7AAB" w:rsidRPr="007C44F1">
        <w:rPr>
          <w:rFonts w:ascii="Times New Roman" w:hAnsi="Times New Roman"/>
          <w:szCs w:val="24"/>
        </w:rPr>
        <w:t xml:space="preserve">Miyamoto, 2003). That is, FDI </w:t>
      </w:r>
      <w:r w:rsidR="002842F1">
        <w:rPr>
          <w:rFonts w:ascii="Times New Roman" w:hAnsi="Times New Roman"/>
          <w:szCs w:val="24"/>
        </w:rPr>
        <w:t xml:space="preserve">may </w:t>
      </w:r>
      <w:r w:rsidR="000A7AAB" w:rsidRPr="007C44F1">
        <w:rPr>
          <w:rFonts w:ascii="Times New Roman" w:hAnsi="Times New Roman"/>
          <w:szCs w:val="24"/>
        </w:rPr>
        <w:t xml:space="preserve">not only </w:t>
      </w:r>
      <w:r w:rsidR="002842F1">
        <w:rPr>
          <w:rFonts w:ascii="Times New Roman" w:hAnsi="Times New Roman"/>
          <w:szCs w:val="24"/>
        </w:rPr>
        <w:t xml:space="preserve">be </w:t>
      </w:r>
      <w:r w:rsidR="000A7AAB" w:rsidRPr="007C44F1">
        <w:rPr>
          <w:rFonts w:ascii="Times New Roman" w:hAnsi="Times New Roman"/>
          <w:szCs w:val="24"/>
        </w:rPr>
        <w:t xml:space="preserve">responsive to human rights recognition and protection, it </w:t>
      </w:r>
      <w:r w:rsidR="002842F1">
        <w:rPr>
          <w:rFonts w:ascii="Times New Roman" w:hAnsi="Times New Roman"/>
          <w:szCs w:val="24"/>
        </w:rPr>
        <w:t xml:space="preserve">may </w:t>
      </w:r>
      <w:r w:rsidR="000A7AAB" w:rsidRPr="007C44F1">
        <w:rPr>
          <w:rFonts w:ascii="Times New Roman" w:hAnsi="Times New Roman"/>
          <w:szCs w:val="24"/>
        </w:rPr>
        <w:t>enhance it, either because FDI increases the brightness of the spotlight to which a repressive state is exposed, because states competing for FDI consciously attend to human rights as a locational attractant, or because the liberal economic policies adopted to attract FDI have second-order political consequences, including human rights recognition (</w:t>
      </w:r>
      <w:proofErr w:type="spellStart"/>
      <w:r w:rsidR="000A7AAB" w:rsidRPr="007C44F1">
        <w:rPr>
          <w:rFonts w:ascii="Times New Roman" w:hAnsi="Times New Roman"/>
          <w:i/>
          <w:szCs w:val="24"/>
        </w:rPr>
        <w:t>cf</w:t>
      </w:r>
      <w:proofErr w:type="spellEnd"/>
      <w:r w:rsidR="000A7AAB" w:rsidRPr="007C44F1">
        <w:rPr>
          <w:rFonts w:ascii="Times New Roman" w:hAnsi="Times New Roman"/>
          <w:i/>
          <w:szCs w:val="24"/>
        </w:rPr>
        <w:t xml:space="preserve"> </w:t>
      </w:r>
      <w:r w:rsidR="000A7AAB" w:rsidRPr="007C44F1">
        <w:rPr>
          <w:rFonts w:ascii="Times New Roman" w:hAnsi="Times New Roman"/>
          <w:szCs w:val="24"/>
        </w:rPr>
        <w:t xml:space="preserve">Richards </w:t>
      </w:r>
      <w:r w:rsidR="000A7AAB" w:rsidRPr="007C44F1">
        <w:rPr>
          <w:rFonts w:ascii="Times New Roman" w:hAnsi="Times New Roman"/>
          <w:i/>
          <w:szCs w:val="24"/>
        </w:rPr>
        <w:t>et al.</w:t>
      </w:r>
      <w:r w:rsidR="000A7AAB" w:rsidRPr="007C44F1">
        <w:rPr>
          <w:rFonts w:ascii="Times New Roman" w:hAnsi="Times New Roman"/>
          <w:szCs w:val="24"/>
        </w:rPr>
        <w:t xml:space="preserve">, 2001). </w:t>
      </w:r>
      <w:r w:rsidR="00C417F6" w:rsidRPr="007C44F1">
        <w:rPr>
          <w:rFonts w:ascii="Times New Roman" w:hAnsi="Times New Roman"/>
          <w:szCs w:val="24"/>
        </w:rPr>
        <w:t>F</w:t>
      </w:r>
      <w:r w:rsidR="00F540D6" w:rsidRPr="007C44F1">
        <w:rPr>
          <w:rFonts w:ascii="Times New Roman" w:hAnsi="Times New Roman"/>
          <w:szCs w:val="24"/>
        </w:rPr>
        <w:t xml:space="preserve">or states looking to </w:t>
      </w:r>
      <w:r w:rsidR="00D512FA" w:rsidRPr="007C44F1">
        <w:rPr>
          <w:rFonts w:ascii="Times New Roman" w:hAnsi="Times New Roman"/>
          <w:szCs w:val="24"/>
        </w:rPr>
        <w:t xml:space="preserve">attract </w:t>
      </w:r>
      <w:r w:rsidR="00F540D6" w:rsidRPr="007C44F1">
        <w:rPr>
          <w:rFonts w:ascii="Times New Roman" w:hAnsi="Times New Roman"/>
          <w:szCs w:val="24"/>
        </w:rPr>
        <w:t>higher levels of</w:t>
      </w:r>
      <w:r w:rsidR="00D512FA" w:rsidRPr="007C44F1">
        <w:rPr>
          <w:rFonts w:ascii="Times New Roman" w:hAnsi="Times New Roman"/>
          <w:szCs w:val="24"/>
        </w:rPr>
        <w:t xml:space="preserve"> FDI</w:t>
      </w:r>
      <w:r w:rsidR="00F540D6" w:rsidRPr="007C44F1">
        <w:rPr>
          <w:rFonts w:ascii="Times New Roman" w:hAnsi="Times New Roman"/>
          <w:szCs w:val="24"/>
        </w:rPr>
        <w:t xml:space="preserve">, </w:t>
      </w:r>
      <w:r>
        <w:rPr>
          <w:rFonts w:ascii="Times New Roman" w:hAnsi="Times New Roman"/>
          <w:szCs w:val="24"/>
        </w:rPr>
        <w:t xml:space="preserve">then, </w:t>
      </w:r>
      <w:r w:rsidR="00C417F6" w:rsidRPr="007C44F1">
        <w:rPr>
          <w:rFonts w:ascii="Times New Roman" w:hAnsi="Times New Roman"/>
          <w:szCs w:val="24"/>
        </w:rPr>
        <w:t xml:space="preserve">it seems </w:t>
      </w:r>
      <w:r w:rsidR="00F540D6" w:rsidRPr="007C44F1">
        <w:rPr>
          <w:rFonts w:ascii="Times New Roman" w:hAnsi="Times New Roman"/>
          <w:szCs w:val="24"/>
        </w:rPr>
        <w:t xml:space="preserve">improving basic human rights </w:t>
      </w:r>
      <w:r w:rsidR="00CE4C90" w:rsidRPr="007C44F1">
        <w:rPr>
          <w:rFonts w:ascii="Times New Roman" w:hAnsi="Times New Roman"/>
          <w:szCs w:val="24"/>
        </w:rPr>
        <w:t xml:space="preserve">conditions </w:t>
      </w:r>
      <w:r w:rsidR="00F540D6" w:rsidRPr="007C44F1">
        <w:rPr>
          <w:rFonts w:ascii="Times New Roman" w:hAnsi="Times New Roman"/>
          <w:szCs w:val="24"/>
        </w:rPr>
        <w:t xml:space="preserve">by ensuring protection from torture, political imprisonment, extrajudicial executions and disappearances </w:t>
      </w:r>
      <w:r w:rsidR="00C417F6" w:rsidRPr="007C44F1">
        <w:rPr>
          <w:rFonts w:ascii="Times New Roman" w:hAnsi="Times New Roman"/>
          <w:szCs w:val="24"/>
        </w:rPr>
        <w:t xml:space="preserve">may be an </w:t>
      </w:r>
      <w:r w:rsidR="00F540D6" w:rsidRPr="007C44F1">
        <w:rPr>
          <w:rFonts w:ascii="Times New Roman" w:hAnsi="Times New Roman"/>
          <w:szCs w:val="24"/>
        </w:rPr>
        <w:t xml:space="preserve">effective way of doing so. </w:t>
      </w:r>
      <w:r w:rsidR="00C417F6" w:rsidRPr="007C44F1">
        <w:rPr>
          <w:rFonts w:ascii="Times New Roman" w:hAnsi="Times New Roman"/>
          <w:szCs w:val="24"/>
        </w:rPr>
        <w:t>A</w:t>
      </w:r>
      <w:r w:rsidR="00F540D6" w:rsidRPr="007C44F1">
        <w:rPr>
          <w:rFonts w:ascii="Times New Roman" w:hAnsi="Times New Roman"/>
          <w:szCs w:val="24"/>
        </w:rPr>
        <w:t xml:space="preserve"> </w:t>
      </w:r>
      <w:r w:rsidR="00C417F6" w:rsidRPr="007C44F1">
        <w:rPr>
          <w:rFonts w:ascii="Times New Roman" w:hAnsi="Times New Roman"/>
          <w:szCs w:val="24"/>
        </w:rPr>
        <w:t xml:space="preserve">long-term commitment to </w:t>
      </w:r>
      <w:r w:rsidR="00F540D6" w:rsidRPr="007C44F1">
        <w:rPr>
          <w:rFonts w:ascii="Times New Roman" w:hAnsi="Times New Roman"/>
          <w:szCs w:val="24"/>
        </w:rPr>
        <w:t xml:space="preserve">protecting citizens </w:t>
      </w:r>
      <w:r w:rsidR="000D604E" w:rsidRPr="007C44F1">
        <w:rPr>
          <w:rFonts w:ascii="Times New Roman" w:hAnsi="Times New Roman"/>
          <w:szCs w:val="24"/>
        </w:rPr>
        <w:t>should signal an encouraging</w:t>
      </w:r>
      <w:r w:rsidR="00F540D6" w:rsidRPr="007C44F1">
        <w:rPr>
          <w:rFonts w:ascii="Times New Roman" w:hAnsi="Times New Roman"/>
          <w:szCs w:val="24"/>
        </w:rPr>
        <w:t xml:space="preserve"> environment</w:t>
      </w:r>
      <w:r w:rsidR="000D604E" w:rsidRPr="007C44F1">
        <w:rPr>
          <w:rFonts w:ascii="Times New Roman" w:hAnsi="Times New Roman"/>
          <w:szCs w:val="24"/>
        </w:rPr>
        <w:t>al trajectory</w:t>
      </w:r>
      <w:r w:rsidR="00F540D6" w:rsidRPr="007C44F1">
        <w:rPr>
          <w:rFonts w:ascii="Times New Roman" w:hAnsi="Times New Roman"/>
          <w:szCs w:val="24"/>
        </w:rPr>
        <w:t xml:space="preserve"> for foreign investment </w:t>
      </w:r>
      <w:r w:rsidR="00C417F6" w:rsidRPr="007C44F1">
        <w:rPr>
          <w:rFonts w:ascii="Times New Roman" w:hAnsi="Times New Roman"/>
          <w:szCs w:val="24"/>
        </w:rPr>
        <w:t xml:space="preserve">that </w:t>
      </w:r>
      <w:r w:rsidR="000D604E" w:rsidRPr="007C44F1">
        <w:rPr>
          <w:rFonts w:ascii="Times New Roman" w:hAnsi="Times New Roman"/>
          <w:szCs w:val="24"/>
        </w:rPr>
        <w:t xml:space="preserve">may </w:t>
      </w:r>
      <w:r w:rsidR="00C417F6" w:rsidRPr="007C44F1">
        <w:rPr>
          <w:rFonts w:ascii="Times New Roman" w:hAnsi="Times New Roman"/>
          <w:szCs w:val="24"/>
        </w:rPr>
        <w:t xml:space="preserve">bring a near-term pay-off (Moran, 2002; </w:t>
      </w:r>
      <w:r w:rsidR="00F540D6" w:rsidRPr="007C44F1">
        <w:rPr>
          <w:rFonts w:ascii="Times New Roman" w:hAnsi="Times New Roman"/>
          <w:szCs w:val="24"/>
        </w:rPr>
        <w:t xml:space="preserve">Blanton &amp; Blanton, 2012). </w:t>
      </w:r>
      <w:r w:rsidR="00C417F6" w:rsidRPr="007C44F1">
        <w:rPr>
          <w:rFonts w:ascii="Times New Roman" w:hAnsi="Times New Roman"/>
          <w:szCs w:val="24"/>
        </w:rPr>
        <w:t>T</w:t>
      </w:r>
      <w:r w:rsidR="008D67DA" w:rsidRPr="007C44F1">
        <w:rPr>
          <w:rFonts w:ascii="Times New Roman" w:hAnsi="Times New Roman"/>
          <w:szCs w:val="24"/>
        </w:rPr>
        <w:t>he consistent positive and significant performance of</w:t>
      </w:r>
      <w:r w:rsidR="00AB0CAB" w:rsidRPr="007C44F1">
        <w:rPr>
          <w:rFonts w:ascii="Times New Roman" w:hAnsi="Times New Roman"/>
          <w:szCs w:val="24"/>
        </w:rPr>
        <w:t xml:space="preserve"> the literacy variable</w:t>
      </w:r>
      <w:r w:rsidR="008D67DA" w:rsidRPr="007C44F1">
        <w:rPr>
          <w:rFonts w:ascii="Times New Roman" w:hAnsi="Times New Roman"/>
          <w:szCs w:val="24"/>
        </w:rPr>
        <w:t xml:space="preserve"> for total FDI suggests that foreign investors in general favour literate or skilled workforces. Thus, for policymakers looking to create a more </w:t>
      </w:r>
      <w:r w:rsidR="009A2E00" w:rsidRPr="007C44F1">
        <w:rPr>
          <w:rFonts w:ascii="Times New Roman" w:hAnsi="Times New Roman"/>
          <w:szCs w:val="24"/>
        </w:rPr>
        <w:t>attractive</w:t>
      </w:r>
      <w:r w:rsidR="008D67DA" w:rsidRPr="007C44F1">
        <w:rPr>
          <w:rFonts w:ascii="Times New Roman" w:hAnsi="Times New Roman"/>
          <w:szCs w:val="24"/>
        </w:rPr>
        <w:t xml:space="preserve"> environment for FDI, investing in </w:t>
      </w:r>
      <w:r w:rsidR="00C417F6" w:rsidRPr="007C44F1">
        <w:rPr>
          <w:rFonts w:ascii="Times New Roman" w:hAnsi="Times New Roman"/>
          <w:szCs w:val="24"/>
        </w:rPr>
        <w:t xml:space="preserve">public </w:t>
      </w:r>
      <w:r w:rsidR="008D67DA" w:rsidRPr="007C44F1">
        <w:rPr>
          <w:rFonts w:ascii="Times New Roman" w:hAnsi="Times New Roman"/>
          <w:szCs w:val="24"/>
        </w:rPr>
        <w:t>education</w:t>
      </w:r>
      <w:r w:rsidR="00C417F6" w:rsidRPr="007C44F1">
        <w:rPr>
          <w:rFonts w:ascii="Times New Roman" w:hAnsi="Times New Roman"/>
          <w:szCs w:val="24"/>
        </w:rPr>
        <w:t xml:space="preserve"> is advisable</w:t>
      </w:r>
      <w:r w:rsidR="008D67DA" w:rsidRPr="007C44F1">
        <w:rPr>
          <w:rFonts w:ascii="Times New Roman" w:hAnsi="Times New Roman"/>
          <w:szCs w:val="24"/>
        </w:rPr>
        <w:t xml:space="preserve">. </w:t>
      </w:r>
    </w:p>
    <w:p w:rsidR="000D604E" w:rsidRPr="007C44F1" w:rsidRDefault="000D604E" w:rsidP="00634BF8">
      <w:pPr>
        <w:spacing w:after="240" w:line="480" w:lineRule="auto"/>
        <w:jc w:val="both"/>
        <w:rPr>
          <w:rFonts w:ascii="Times New Roman" w:hAnsi="Times New Roman"/>
          <w:szCs w:val="24"/>
        </w:rPr>
      </w:pPr>
      <w:r w:rsidRPr="007C44F1">
        <w:rPr>
          <w:rFonts w:ascii="Times New Roman" w:hAnsi="Times New Roman"/>
          <w:szCs w:val="24"/>
        </w:rPr>
        <w:t xml:space="preserve">A note of caution might be added for US </w:t>
      </w:r>
      <w:proofErr w:type="gramStart"/>
      <w:r w:rsidRPr="007C44F1">
        <w:rPr>
          <w:rFonts w:ascii="Times New Roman" w:hAnsi="Times New Roman"/>
          <w:szCs w:val="24"/>
        </w:rPr>
        <w:t>MNEs,</w:t>
      </w:r>
      <w:proofErr w:type="gramEnd"/>
      <w:r w:rsidRPr="007C44F1">
        <w:rPr>
          <w:rFonts w:ascii="Times New Roman" w:hAnsi="Times New Roman"/>
          <w:szCs w:val="24"/>
        </w:rPr>
        <w:t xml:space="preserve"> and perhaps their </w:t>
      </w:r>
      <w:r w:rsidR="00364184" w:rsidRPr="007C44F1">
        <w:rPr>
          <w:rFonts w:ascii="Times New Roman" w:hAnsi="Times New Roman"/>
          <w:szCs w:val="24"/>
        </w:rPr>
        <w:t>MNEs from other developed countries</w:t>
      </w:r>
      <w:r w:rsidRPr="007C44F1">
        <w:rPr>
          <w:rFonts w:ascii="Times New Roman" w:hAnsi="Times New Roman"/>
          <w:szCs w:val="24"/>
        </w:rPr>
        <w:t>. If – and it is an ‘if’ - Chinese firms are at pains to minimise their investment exposure to countries</w:t>
      </w:r>
      <w:r w:rsidR="00404A70" w:rsidRPr="007C44F1">
        <w:rPr>
          <w:rFonts w:ascii="Times New Roman" w:hAnsi="Times New Roman"/>
          <w:szCs w:val="24"/>
        </w:rPr>
        <w:t xml:space="preserve"> with poor human rights records</w:t>
      </w:r>
      <w:r w:rsidRPr="007C44F1">
        <w:rPr>
          <w:rFonts w:ascii="Times New Roman" w:hAnsi="Times New Roman"/>
          <w:szCs w:val="24"/>
        </w:rPr>
        <w:t xml:space="preserve"> </w:t>
      </w:r>
      <w:r w:rsidR="00AD72EE" w:rsidRPr="007C44F1">
        <w:rPr>
          <w:rFonts w:ascii="Times New Roman" w:hAnsi="Times New Roman"/>
          <w:szCs w:val="24"/>
        </w:rPr>
        <w:t xml:space="preserve">out of concern for their perceived legitimacy, they will </w:t>
      </w:r>
      <w:r w:rsidR="00F470C6" w:rsidRPr="007C44F1">
        <w:rPr>
          <w:rFonts w:ascii="Times New Roman" w:hAnsi="Times New Roman"/>
          <w:szCs w:val="24"/>
        </w:rPr>
        <w:t xml:space="preserve">possess </w:t>
      </w:r>
      <w:r w:rsidR="00AD72EE" w:rsidRPr="007C44F1">
        <w:rPr>
          <w:rFonts w:ascii="Times New Roman" w:hAnsi="Times New Roman"/>
          <w:szCs w:val="24"/>
        </w:rPr>
        <w:t>a</w:t>
      </w:r>
      <w:r w:rsidR="00F470C6" w:rsidRPr="007C44F1">
        <w:rPr>
          <w:rFonts w:ascii="Times New Roman" w:hAnsi="Times New Roman"/>
          <w:szCs w:val="24"/>
        </w:rPr>
        <w:t xml:space="preserve"> useful advantage</w:t>
      </w:r>
      <w:r w:rsidR="00AD72EE" w:rsidRPr="007C44F1">
        <w:rPr>
          <w:rFonts w:ascii="Times New Roman" w:hAnsi="Times New Roman"/>
          <w:szCs w:val="24"/>
        </w:rPr>
        <w:t xml:space="preserve"> </w:t>
      </w:r>
      <w:r w:rsidR="00F470C6" w:rsidRPr="007C44F1">
        <w:rPr>
          <w:rFonts w:ascii="Times New Roman" w:hAnsi="Times New Roman"/>
          <w:szCs w:val="24"/>
        </w:rPr>
        <w:t xml:space="preserve">over </w:t>
      </w:r>
      <w:r w:rsidR="00AD72EE" w:rsidRPr="007C44F1">
        <w:rPr>
          <w:rFonts w:ascii="Times New Roman" w:hAnsi="Times New Roman"/>
          <w:szCs w:val="24"/>
        </w:rPr>
        <w:t xml:space="preserve">US, </w:t>
      </w:r>
      <w:r w:rsidR="00F470C6" w:rsidRPr="007C44F1">
        <w:rPr>
          <w:rFonts w:ascii="Times New Roman" w:hAnsi="Times New Roman"/>
          <w:szCs w:val="24"/>
        </w:rPr>
        <w:t xml:space="preserve">and perhaps </w:t>
      </w:r>
      <w:r w:rsidR="00AD72EE" w:rsidRPr="007C44F1">
        <w:rPr>
          <w:rFonts w:ascii="Times New Roman" w:hAnsi="Times New Roman"/>
          <w:szCs w:val="24"/>
        </w:rPr>
        <w:t>European, Japanese, and Australian</w:t>
      </w:r>
      <w:r w:rsidR="00F470C6" w:rsidRPr="007C44F1">
        <w:rPr>
          <w:rFonts w:ascii="Times New Roman" w:hAnsi="Times New Roman"/>
          <w:szCs w:val="24"/>
        </w:rPr>
        <w:t>,</w:t>
      </w:r>
      <w:r w:rsidR="00AD72EE" w:rsidRPr="007C44F1">
        <w:rPr>
          <w:rFonts w:ascii="Times New Roman" w:hAnsi="Times New Roman"/>
          <w:szCs w:val="24"/>
        </w:rPr>
        <w:t xml:space="preserve"> competitors. MNEs domiciled in the developed nations cannot rest on their laurels, or pr</w:t>
      </w:r>
      <w:r w:rsidR="00390295" w:rsidRPr="007C44F1">
        <w:rPr>
          <w:rFonts w:ascii="Times New Roman" w:hAnsi="Times New Roman"/>
          <w:szCs w:val="24"/>
        </w:rPr>
        <w:t>oceed as though their character</w:t>
      </w:r>
      <w:r w:rsidR="00AD72EE" w:rsidRPr="007C44F1">
        <w:rPr>
          <w:rFonts w:ascii="Times New Roman" w:hAnsi="Times New Roman"/>
          <w:szCs w:val="24"/>
        </w:rPr>
        <w:t xml:space="preserve"> </w:t>
      </w:r>
      <w:r w:rsidR="00390295" w:rsidRPr="007C44F1">
        <w:rPr>
          <w:rFonts w:ascii="Times New Roman" w:hAnsi="Times New Roman"/>
          <w:szCs w:val="24"/>
        </w:rPr>
        <w:t>is</w:t>
      </w:r>
      <w:r w:rsidR="00AD72EE" w:rsidRPr="007C44F1">
        <w:rPr>
          <w:rFonts w:ascii="Times New Roman" w:hAnsi="Times New Roman"/>
          <w:szCs w:val="24"/>
        </w:rPr>
        <w:t xml:space="preserve"> above reproach. The results of this study may show that American MNEs are not attending sufficiently </w:t>
      </w:r>
      <w:r w:rsidR="00AD72EE" w:rsidRPr="007C44F1">
        <w:rPr>
          <w:rFonts w:ascii="Times New Roman" w:hAnsi="Times New Roman"/>
          <w:szCs w:val="24"/>
        </w:rPr>
        <w:lastRenderedPageBreak/>
        <w:t xml:space="preserve">closely to civil and political </w:t>
      </w:r>
      <w:r w:rsidR="00364184" w:rsidRPr="007C44F1">
        <w:rPr>
          <w:rFonts w:ascii="Times New Roman" w:hAnsi="Times New Roman"/>
          <w:szCs w:val="24"/>
        </w:rPr>
        <w:t xml:space="preserve">rights </w:t>
      </w:r>
      <w:r w:rsidR="00AD72EE" w:rsidRPr="007C44F1">
        <w:rPr>
          <w:rFonts w:ascii="Times New Roman" w:hAnsi="Times New Roman"/>
          <w:szCs w:val="24"/>
        </w:rPr>
        <w:t xml:space="preserve">within their host nations, which will not go unnoticed by consumers, activists, and governments.  </w:t>
      </w:r>
    </w:p>
    <w:p w:rsidR="00483C52" w:rsidRPr="007C44F1" w:rsidRDefault="003501A3" w:rsidP="00634BF8">
      <w:pPr>
        <w:spacing w:line="480" w:lineRule="auto"/>
        <w:jc w:val="both"/>
        <w:rPr>
          <w:rFonts w:ascii="Times New Roman" w:hAnsi="Times New Roman"/>
          <w:szCs w:val="24"/>
        </w:rPr>
      </w:pPr>
      <w:r w:rsidRPr="007C44F1">
        <w:rPr>
          <w:rFonts w:ascii="Times New Roman" w:hAnsi="Times New Roman"/>
          <w:szCs w:val="24"/>
        </w:rPr>
        <w:t>In terms of future research</w:t>
      </w:r>
      <w:r w:rsidR="00E83D4A" w:rsidRPr="007C44F1">
        <w:rPr>
          <w:rFonts w:ascii="Times New Roman" w:hAnsi="Times New Roman"/>
          <w:szCs w:val="24"/>
        </w:rPr>
        <w:t xml:space="preserve"> directions</w:t>
      </w:r>
      <w:r w:rsidRPr="007C44F1">
        <w:rPr>
          <w:rFonts w:ascii="Times New Roman" w:hAnsi="Times New Roman"/>
          <w:szCs w:val="24"/>
        </w:rPr>
        <w:t xml:space="preserve">, corroboration of the present findings is needed when </w:t>
      </w:r>
      <w:r w:rsidR="00FE3D46" w:rsidRPr="007C44F1">
        <w:rPr>
          <w:rFonts w:ascii="Times New Roman" w:hAnsi="Times New Roman"/>
          <w:szCs w:val="24"/>
        </w:rPr>
        <w:t xml:space="preserve">more complete Chinese FDI data become available, </w:t>
      </w:r>
      <w:r w:rsidR="00145559" w:rsidRPr="007C44F1">
        <w:rPr>
          <w:rFonts w:ascii="Times New Roman" w:hAnsi="Times New Roman"/>
          <w:szCs w:val="24"/>
        </w:rPr>
        <w:t xml:space="preserve">and </w:t>
      </w:r>
      <w:r w:rsidRPr="007C44F1">
        <w:rPr>
          <w:rFonts w:ascii="Times New Roman" w:hAnsi="Times New Roman"/>
          <w:szCs w:val="24"/>
        </w:rPr>
        <w:t xml:space="preserve">with </w:t>
      </w:r>
      <w:r w:rsidR="00FE3D46" w:rsidRPr="007C44F1">
        <w:rPr>
          <w:rFonts w:ascii="Times New Roman" w:hAnsi="Times New Roman"/>
          <w:szCs w:val="24"/>
        </w:rPr>
        <w:t>full access to BEA data</w:t>
      </w:r>
      <w:r w:rsidRPr="007C44F1">
        <w:rPr>
          <w:rFonts w:ascii="Times New Roman" w:hAnsi="Times New Roman"/>
          <w:szCs w:val="24"/>
        </w:rPr>
        <w:t xml:space="preserve">. Follow-up </w:t>
      </w:r>
      <w:r w:rsidR="00F50648" w:rsidRPr="007C44F1">
        <w:rPr>
          <w:rFonts w:ascii="Times New Roman" w:hAnsi="Times New Roman"/>
          <w:szCs w:val="24"/>
        </w:rPr>
        <w:t xml:space="preserve">studies </w:t>
      </w:r>
      <w:r w:rsidRPr="007C44F1">
        <w:rPr>
          <w:rFonts w:ascii="Times New Roman" w:hAnsi="Times New Roman"/>
          <w:szCs w:val="24"/>
        </w:rPr>
        <w:t xml:space="preserve">might </w:t>
      </w:r>
      <w:r w:rsidR="00F50648" w:rsidRPr="007C44F1">
        <w:rPr>
          <w:rFonts w:ascii="Times New Roman" w:hAnsi="Times New Roman"/>
          <w:szCs w:val="24"/>
        </w:rPr>
        <w:t xml:space="preserve">compare </w:t>
      </w:r>
      <w:r w:rsidRPr="007C44F1">
        <w:rPr>
          <w:rFonts w:ascii="Times New Roman" w:hAnsi="Times New Roman"/>
          <w:szCs w:val="24"/>
        </w:rPr>
        <w:t xml:space="preserve">FDI </w:t>
      </w:r>
      <w:r w:rsidR="00F50648" w:rsidRPr="007C44F1">
        <w:rPr>
          <w:rFonts w:ascii="Times New Roman" w:hAnsi="Times New Roman"/>
          <w:szCs w:val="24"/>
        </w:rPr>
        <w:t>from other nations and geographical regions</w:t>
      </w:r>
      <w:r w:rsidR="00422685" w:rsidRPr="007C44F1">
        <w:rPr>
          <w:rFonts w:ascii="Times New Roman" w:hAnsi="Times New Roman"/>
          <w:szCs w:val="24"/>
        </w:rPr>
        <w:t xml:space="preserve">, such as Europe </w:t>
      </w:r>
      <w:r w:rsidRPr="007C44F1">
        <w:rPr>
          <w:rFonts w:ascii="Times New Roman" w:hAnsi="Times New Roman"/>
          <w:szCs w:val="24"/>
        </w:rPr>
        <w:t xml:space="preserve">and the other BRICS nations, </w:t>
      </w:r>
      <w:r w:rsidR="007A177D" w:rsidRPr="007C44F1">
        <w:rPr>
          <w:rFonts w:ascii="Times New Roman" w:hAnsi="Times New Roman"/>
          <w:szCs w:val="24"/>
        </w:rPr>
        <w:t xml:space="preserve">or </w:t>
      </w:r>
      <w:r w:rsidRPr="007C44F1">
        <w:rPr>
          <w:rFonts w:ascii="Times New Roman" w:hAnsi="Times New Roman"/>
          <w:szCs w:val="24"/>
        </w:rPr>
        <w:t xml:space="preserve">OECD vs non-OECD nations. Most pressingly, more </w:t>
      </w:r>
      <w:r w:rsidR="004F3A5B" w:rsidRPr="007C44F1">
        <w:rPr>
          <w:rFonts w:ascii="Times New Roman" w:hAnsi="Times New Roman"/>
          <w:szCs w:val="24"/>
        </w:rPr>
        <w:t xml:space="preserve">research </w:t>
      </w:r>
      <w:r w:rsidR="004E37DA" w:rsidRPr="007C44F1">
        <w:rPr>
          <w:rFonts w:ascii="Times New Roman" w:hAnsi="Times New Roman"/>
          <w:szCs w:val="24"/>
        </w:rPr>
        <w:t xml:space="preserve">is needed </w:t>
      </w:r>
      <w:r w:rsidRPr="007C44F1">
        <w:rPr>
          <w:rFonts w:ascii="Times New Roman" w:hAnsi="Times New Roman"/>
          <w:szCs w:val="24"/>
        </w:rPr>
        <w:t xml:space="preserve">as </w:t>
      </w:r>
      <w:r w:rsidR="004E37DA" w:rsidRPr="007C44F1">
        <w:rPr>
          <w:rFonts w:ascii="Times New Roman" w:hAnsi="Times New Roman"/>
          <w:szCs w:val="24"/>
        </w:rPr>
        <w:t xml:space="preserve">to </w:t>
      </w:r>
      <w:r w:rsidR="004F3A5B" w:rsidRPr="007C44F1">
        <w:rPr>
          <w:rFonts w:ascii="Times New Roman" w:hAnsi="Times New Roman"/>
          <w:i/>
          <w:szCs w:val="24"/>
        </w:rPr>
        <w:t>why</w:t>
      </w:r>
      <w:r w:rsidR="004F3A5B" w:rsidRPr="007C44F1">
        <w:rPr>
          <w:rFonts w:ascii="Times New Roman" w:hAnsi="Times New Roman"/>
          <w:szCs w:val="24"/>
        </w:rPr>
        <w:t xml:space="preserve"> MNEs </w:t>
      </w:r>
      <w:r w:rsidRPr="007C44F1">
        <w:rPr>
          <w:rFonts w:ascii="Times New Roman" w:hAnsi="Times New Roman"/>
          <w:szCs w:val="24"/>
        </w:rPr>
        <w:t xml:space="preserve">might show a </w:t>
      </w:r>
      <w:r w:rsidR="004F3A5B" w:rsidRPr="007C44F1">
        <w:rPr>
          <w:rFonts w:ascii="Times New Roman" w:hAnsi="Times New Roman"/>
          <w:szCs w:val="24"/>
        </w:rPr>
        <w:t>prefer</w:t>
      </w:r>
      <w:r w:rsidRPr="007C44F1">
        <w:rPr>
          <w:rFonts w:ascii="Times New Roman" w:hAnsi="Times New Roman"/>
          <w:szCs w:val="24"/>
        </w:rPr>
        <w:t>ence</w:t>
      </w:r>
      <w:r w:rsidR="004F3A5B" w:rsidRPr="007C44F1">
        <w:rPr>
          <w:rFonts w:ascii="Times New Roman" w:hAnsi="Times New Roman"/>
          <w:szCs w:val="24"/>
        </w:rPr>
        <w:t xml:space="preserve"> </w:t>
      </w:r>
      <w:r w:rsidRPr="007C44F1">
        <w:rPr>
          <w:rFonts w:ascii="Times New Roman" w:hAnsi="Times New Roman"/>
          <w:szCs w:val="24"/>
        </w:rPr>
        <w:t xml:space="preserve">for </w:t>
      </w:r>
      <w:r w:rsidR="004F3A5B" w:rsidRPr="007C44F1">
        <w:rPr>
          <w:rFonts w:ascii="Times New Roman" w:hAnsi="Times New Roman"/>
          <w:szCs w:val="24"/>
        </w:rPr>
        <w:t xml:space="preserve">host countries in which human rights are protected. </w:t>
      </w:r>
      <w:r w:rsidRPr="007C44F1">
        <w:rPr>
          <w:rFonts w:ascii="Times New Roman" w:hAnsi="Times New Roman"/>
          <w:szCs w:val="24"/>
        </w:rPr>
        <w:t xml:space="preserve">That is, isolating the specific causal mechanism, whether </w:t>
      </w:r>
      <w:r w:rsidR="004F3A5B" w:rsidRPr="007C44F1">
        <w:rPr>
          <w:rFonts w:ascii="Times New Roman" w:hAnsi="Times New Roman"/>
          <w:szCs w:val="24"/>
        </w:rPr>
        <w:t xml:space="preserve">the spotlight regime </w:t>
      </w:r>
      <w:r w:rsidRPr="007C44F1">
        <w:rPr>
          <w:rFonts w:ascii="Times New Roman" w:hAnsi="Times New Roman"/>
          <w:szCs w:val="24"/>
        </w:rPr>
        <w:t>or</w:t>
      </w:r>
      <w:r w:rsidR="00D479A6" w:rsidRPr="007C44F1">
        <w:rPr>
          <w:rFonts w:ascii="Times New Roman" w:hAnsi="Times New Roman"/>
          <w:szCs w:val="24"/>
        </w:rPr>
        <w:t xml:space="preserve"> acceptance of responsibility for human rights on the part of MNEs</w:t>
      </w:r>
      <w:r w:rsidR="004F3A5B" w:rsidRPr="007C44F1">
        <w:rPr>
          <w:rFonts w:ascii="Times New Roman" w:hAnsi="Times New Roman"/>
          <w:szCs w:val="24"/>
        </w:rPr>
        <w:t xml:space="preserve">, </w:t>
      </w:r>
      <w:r w:rsidRPr="007C44F1">
        <w:rPr>
          <w:rFonts w:ascii="Times New Roman" w:hAnsi="Times New Roman"/>
          <w:szCs w:val="24"/>
        </w:rPr>
        <w:t xml:space="preserve">may be the most important contribution still to be made in this area. </w:t>
      </w:r>
      <w:r w:rsidR="00D479A6" w:rsidRPr="007C44F1">
        <w:rPr>
          <w:rFonts w:ascii="Times New Roman" w:hAnsi="Times New Roman"/>
          <w:szCs w:val="24"/>
        </w:rPr>
        <w:t>Perhaps l</w:t>
      </w:r>
      <w:r w:rsidRPr="007C44F1">
        <w:rPr>
          <w:rFonts w:ascii="Times New Roman" w:hAnsi="Times New Roman"/>
          <w:szCs w:val="24"/>
        </w:rPr>
        <w:t>arge-sample quantitative studies are not well suited to this task, and qualitati</w:t>
      </w:r>
      <w:r w:rsidR="00D479A6" w:rsidRPr="007C44F1">
        <w:rPr>
          <w:rFonts w:ascii="Times New Roman" w:hAnsi="Times New Roman"/>
          <w:szCs w:val="24"/>
        </w:rPr>
        <w:t xml:space="preserve">ve methods might be recommended in order to </w:t>
      </w:r>
      <w:r w:rsidR="00053811" w:rsidRPr="007C44F1">
        <w:rPr>
          <w:rFonts w:ascii="Times New Roman" w:hAnsi="Times New Roman"/>
          <w:szCs w:val="24"/>
        </w:rPr>
        <w:t xml:space="preserve">obtain deeper insights into precisely how host country </w:t>
      </w:r>
      <w:r w:rsidR="00D479A6" w:rsidRPr="007C44F1">
        <w:rPr>
          <w:rFonts w:ascii="Times New Roman" w:hAnsi="Times New Roman"/>
          <w:szCs w:val="24"/>
        </w:rPr>
        <w:t xml:space="preserve">human rights </w:t>
      </w:r>
      <w:r w:rsidR="00053811" w:rsidRPr="007C44F1">
        <w:rPr>
          <w:rFonts w:ascii="Times New Roman" w:hAnsi="Times New Roman"/>
          <w:szCs w:val="24"/>
        </w:rPr>
        <w:t xml:space="preserve">repression </w:t>
      </w:r>
      <w:r w:rsidR="00D479A6" w:rsidRPr="007C44F1">
        <w:rPr>
          <w:rFonts w:ascii="Times New Roman" w:hAnsi="Times New Roman"/>
          <w:szCs w:val="24"/>
        </w:rPr>
        <w:t>enters into FDI decision procedures</w:t>
      </w:r>
      <w:r w:rsidR="00053811" w:rsidRPr="007C44F1">
        <w:rPr>
          <w:rFonts w:ascii="Times New Roman" w:hAnsi="Times New Roman"/>
          <w:szCs w:val="24"/>
        </w:rPr>
        <w:t xml:space="preserve">. </w:t>
      </w:r>
    </w:p>
    <w:p w:rsidR="0069140E" w:rsidRPr="007C44F1" w:rsidRDefault="0069140E" w:rsidP="00634BF8">
      <w:pPr>
        <w:spacing w:line="480" w:lineRule="auto"/>
        <w:jc w:val="both"/>
        <w:rPr>
          <w:rFonts w:ascii="Times New Roman" w:hAnsi="Times New Roman"/>
          <w:szCs w:val="24"/>
        </w:rPr>
      </w:pPr>
    </w:p>
    <w:p w:rsidR="00D9297D" w:rsidRDefault="00D9297D" w:rsidP="00634BF8">
      <w:pPr>
        <w:pStyle w:val="Heading1"/>
        <w:spacing w:before="0"/>
        <w:rPr>
          <w:rFonts w:ascii="Times New Roman" w:hAnsi="Times New Roman" w:cs="Times New Roman"/>
          <w:b w:val="0"/>
          <w:sz w:val="24"/>
          <w:szCs w:val="24"/>
        </w:rPr>
      </w:pPr>
      <w:bookmarkStart w:id="8" w:name="_Toc343381844"/>
    </w:p>
    <w:p w:rsidR="00EF5CA3" w:rsidRDefault="00EF5CA3">
      <w:pPr>
        <w:autoSpaceDE/>
        <w:autoSpaceDN/>
        <w:adjustRightInd/>
        <w:rPr>
          <w:rFonts w:ascii="Times New Roman" w:eastAsiaTheme="majorEastAsia" w:hAnsi="Times New Roman"/>
          <w:bCs/>
          <w:szCs w:val="24"/>
        </w:rPr>
      </w:pPr>
      <w:r>
        <w:rPr>
          <w:rFonts w:ascii="Times New Roman" w:hAnsi="Times New Roman"/>
          <w:b/>
          <w:szCs w:val="24"/>
        </w:rPr>
        <w:br w:type="page"/>
      </w:r>
    </w:p>
    <w:p w:rsidR="008B4E8C" w:rsidRPr="007C44F1" w:rsidRDefault="008B4E8C" w:rsidP="00EF5CA3">
      <w:pPr>
        <w:pStyle w:val="Heading1"/>
        <w:spacing w:before="0" w:after="240"/>
        <w:jc w:val="left"/>
        <w:rPr>
          <w:rFonts w:ascii="Times New Roman" w:hAnsi="Times New Roman" w:cs="Times New Roman"/>
          <w:b w:val="0"/>
          <w:sz w:val="24"/>
          <w:szCs w:val="24"/>
        </w:rPr>
      </w:pPr>
      <w:r w:rsidRPr="007C44F1">
        <w:rPr>
          <w:rFonts w:ascii="Times New Roman" w:hAnsi="Times New Roman" w:cs="Times New Roman"/>
          <w:b w:val="0"/>
          <w:sz w:val="24"/>
          <w:szCs w:val="24"/>
        </w:rPr>
        <w:lastRenderedPageBreak/>
        <w:t>REFERENCES</w:t>
      </w:r>
      <w:bookmarkEnd w:id="8"/>
    </w:p>
    <w:p w:rsidR="00FA7CB7" w:rsidRPr="007C44F1" w:rsidRDefault="00FA7CB7" w:rsidP="00634BF8">
      <w:pPr>
        <w:spacing w:line="480" w:lineRule="auto"/>
        <w:ind w:left="709" w:hanging="709"/>
        <w:jc w:val="both"/>
        <w:rPr>
          <w:rFonts w:ascii="Times New Roman" w:hAnsi="Times New Roman"/>
          <w:szCs w:val="24"/>
        </w:rPr>
      </w:pPr>
      <w:r w:rsidRPr="00746E68">
        <w:rPr>
          <w:rFonts w:ascii="Times New Roman" w:hAnsi="Times New Roman"/>
          <w:szCs w:val="24"/>
          <w:lang w:val="da-DK"/>
        </w:rPr>
        <w:t>Adler, N.J., B</w:t>
      </w:r>
      <w:r w:rsidR="00EF5CA3" w:rsidRPr="00746E68">
        <w:rPr>
          <w:rFonts w:ascii="Times New Roman" w:hAnsi="Times New Roman"/>
          <w:szCs w:val="24"/>
          <w:lang w:val="da-DK"/>
        </w:rPr>
        <w:t xml:space="preserve">rahm, R., &amp; Graham, J.L. </w:t>
      </w:r>
      <w:r w:rsidRPr="00746E68">
        <w:rPr>
          <w:rFonts w:ascii="Times New Roman" w:hAnsi="Times New Roman"/>
          <w:szCs w:val="24"/>
          <w:lang w:val="da-DK"/>
        </w:rPr>
        <w:t xml:space="preserve">1992. </w:t>
      </w:r>
      <w:r w:rsidRPr="007C44F1">
        <w:rPr>
          <w:rFonts w:ascii="Times New Roman" w:hAnsi="Times New Roman"/>
          <w:szCs w:val="24"/>
        </w:rPr>
        <w:t xml:space="preserve">Strategy Implementation: A Comparison of Face-to-Face Negotiations in the People's Republic of China and the United States. </w:t>
      </w:r>
      <w:r w:rsidRPr="007C44F1">
        <w:rPr>
          <w:rFonts w:ascii="Times New Roman" w:hAnsi="Times New Roman"/>
          <w:i/>
          <w:szCs w:val="24"/>
        </w:rPr>
        <w:t xml:space="preserve">Strategic Management Journal, </w:t>
      </w:r>
      <w:r w:rsidRPr="00EF5CA3">
        <w:rPr>
          <w:rFonts w:ascii="Times New Roman" w:hAnsi="Times New Roman"/>
          <w:szCs w:val="24"/>
        </w:rPr>
        <w:t>13</w:t>
      </w:r>
      <w:r w:rsidRPr="007C44F1">
        <w:rPr>
          <w:rFonts w:ascii="Times New Roman" w:hAnsi="Times New Roman"/>
          <w:szCs w:val="24"/>
        </w:rPr>
        <w:t>(6)</w:t>
      </w:r>
      <w:r w:rsidR="00EF5CA3">
        <w:rPr>
          <w:rFonts w:ascii="Times New Roman" w:hAnsi="Times New Roman"/>
          <w:szCs w:val="24"/>
        </w:rPr>
        <w:t>:</w:t>
      </w:r>
      <w:r w:rsidRPr="007C44F1">
        <w:rPr>
          <w:rFonts w:ascii="Times New Roman" w:hAnsi="Times New Roman"/>
          <w:szCs w:val="24"/>
        </w:rPr>
        <w:t xml:space="preserve"> 449-466.</w:t>
      </w:r>
    </w:p>
    <w:p w:rsidR="00FA7CB7" w:rsidRPr="007C44F1" w:rsidRDefault="00EF5CA3" w:rsidP="00634BF8">
      <w:pPr>
        <w:spacing w:line="480" w:lineRule="auto"/>
        <w:ind w:left="709" w:hanging="709"/>
        <w:jc w:val="both"/>
        <w:rPr>
          <w:rFonts w:ascii="Times New Roman" w:hAnsi="Times New Roman"/>
          <w:szCs w:val="24"/>
        </w:rPr>
      </w:pPr>
      <w:r>
        <w:rPr>
          <w:rFonts w:ascii="Times New Roman" w:hAnsi="Times New Roman"/>
          <w:szCs w:val="24"/>
        </w:rPr>
        <w:t xml:space="preserve">Adler, N.J. </w:t>
      </w:r>
      <w:r w:rsidR="00FA7CB7" w:rsidRPr="007C44F1">
        <w:rPr>
          <w:rFonts w:ascii="Times New Roman" w:hAnsi="Times New Roman"/>
          <w:szCs w:val="24"/>
        </w:rPr>
        <w:t xml:space="preserve">1991. </w:t>
      </w:r>
      <w:proofErr w:type="gramStart"/>
      <w:r w:rsidR="00FA7CB7" w:rsidRPr="007C44F1">
        <w:rPr>
          <w:rFonts w:ascii="Times New Roman" w:hAnsi="Times New Roman"/>
          <w:i/>
          <w:szCs w:val="24"/>
        </w:rPr>
        <w:t xml:space="preserve">International Dimensions of Organizational </w:t>
      </w:r>
      <w:proofErr w:type="spellStart"/>
      <w:r w:rsidR="00FA7CB7" w:rsidRPr="007C44F1">
        <w:rPr>
          <w:rFonts w:ascii="Times New Roman" w:hAnsi="Times New Roman"/>
          <w:i/>
          <w:szCs w:val="24"/>
        </w:rPr>
        <w:t>Behavior</w:t>
      </w:r>
      <w:proofErr w:type="spellEnd"/>
      <w:r w:rsidR="00FA7CB7" w:rsidRPr="007C44F1">
        <w:rPr>
          <w:rFonts w:ascii="Times New Roman" w:hAnsi="Times New Roman"/>
          <w:i/>
          <w:szCs w:val="24"/>
        </w:rPr>
        <w:t xml:space="preserve"> (Second Edition)</w:t>
      </w:r>
      <w:r w:rsidR="00FA7CB7" w:rsidRPr="007C44F1">
        <w:rPr>
          <w:rFonts w:ascii="Times New Roman" w:hAnsi="Times New Roman"/>
          <w:szCs w:val="24"/>
        </w:rPr>
        <w:t>.</w:t>
      </w:r>
      <w:proofErr w:type="gramEnd"/>
      <w:r w:rsidR="00FA7CB7" w:rsidRPr="007C44F1">
        <w:rPr>
          <w:rFonts w:ascii="Times New Roman" w:hAnsi="Times New Roman"/>
          <w:szCs w:val="24"/>
        </w:rPr>
        <w:t xml:space="preserve"> Boston: PWS-Kent Publishing.</w:t>
      </w:r>
    </w:p>
    <w:p w:rsidR="0069140E" w:rsidRPr="007C44F1" w:rsidRDefault="00EF5CA3" w:rsidP="00634BF8">
      <w:pPr>
        <w:spacing w:line="480" w:lineRule="auto"/>
        <w:ind w:left="709" w:hanging="709"/>
        <w:rPr>
          <w:rFonts w:ascii="Times New Roman" w:hAnsi="Times New Roman"/>
          <w:szCs w:val="24"/>
        </w:rPr>
      </w:pPr>
      <w:proofErr w:type="spellStart"/>
      <w:r>
        <w:rPr>
          <w:rFonts w:ascii="Times New Roman" w:hAnsi="Times New Roman"/>
          <w:szCs w:val="24"/>
        </w:rPr>
        <w:t>Aegon</w:t>
      </w:r>
      <w:proofErr w:type="spellEnd"/>
      <w:r>
        <w:rPr>
          <w:rFonts w:ascii="Times New Roman" w:hAnsi="Times New Roman"/>
          <w:szCs w:val="24"/>
        </w:rPr>
        <w:t xml:space="preserve"> Group. </w:t>
      </w:r>
      <w:proofErr w:type="spellStart"/>
      <w:proofErr w:type="gramStart"/>
      <w:r w:rsidR="00FA7CB7" w:rsidRPr="007C44F1">
        <w:rPr>
          <w:rFonts w:ascii="Times New Roman" w:hAnsi="Times New Roman"/>
          <w:szCs w:val="24"/>
        </w:rPr>
        <w:t>n.d</w:t>
      </w:r>
      <w:proofErr w:type="gramEnd"/>
      <w:r w:rsidR="00FA7CB7" w:rsidRPr="007C44F1">
        <w:rPr>
          <w:rFonts w:ascii="Times New Roman" w:hAnsi="Times New Roman"/>
          <w:szCs w:val="24"/>
        </w:rPr>
        <w:t>.</w:t>
      </w:r>
      <w:proofErr w:type="spellEnd"/>
      <w:r w:rsidR="00FA7CB7" w:rsidRPr="007C44F1">
        <w:rPr>
          <w:rFonts w:ascii="Times New Roman" w:hAnsi="Times New Roman"/>
          <w:szCs w:val="24"/>
        </w:rPr>
        <w:t xml:space="preserve"> Socially Responsible Investments. Retrieved November 23, 2012, from</w:t>
      </w:r>
      <w:r w:rsidR="0069140E" w:rsidRPr="007C44F1">
        <w:rPr>
          <w:rFonts w:ascii="Times New Roman" w:hAnsi="Times New Roman"/>
          <w:szCs w:val="24"/>
        </w:rPr>
        <w:t xml:space="preserve"> http://www.aegon.com/en/Home/Sustainability/Investing-Responsibly/</w:t>
      </w:r>
    </w:p>
    <w:p w:rsidR="00EF5CA3" w:rsidRDefault="00FA7CB7" w:rsidP="00EF5CA3">
      <w:pPr>
        <w:spacing w:line="480" w:lineRule="auto"/>
        <w:ind w:left="709"/>
        <w:rPr>
          <w:rFonts w:ascii="Times New Roman" w:hAnsi="Times New Roman"/>
          <w:szCs w:val="24"/>
        </w:rPr>
      </w:pPr>
      <w:r w:rsidRPr="007C44F1">
        <w:rPr>
          <w:rFonts w:ascii="Times New Roman" w:hAnsi="Times New Roman"/>
          <w:szCs w:val="24"/>
        </w:rPr>
        <w:t>S</w:t>
      </w:r>
      <w:r w:rsidR="00EF5CA3">
        <w:rPr>
          <w:rFonts w:ascii="Times New Roman" w:hAnsi="Times New Roman"/>
          <w:szCs w:val="24"/>
        </w:rPr>
        <w:t>ocially-Responsible-Investments</w:t>
      </w:r>
    </w:p>
    <w:p w:rsidR="00A74627" w:rsidRPr="007C44F1" w:rsidRDefault="00A74627" w:rsidP="00EF5CA3">
      <w:pPr>
        <w:spacing w:line="480" w:lineRule="auto"/>
        <w:ind w:left="709" w:hanging="709"/>
        <w:rPr>
          <w:rFonts w:ascii="Times New Roman" w:hAnsi="Times New Roman"/>
          <w:szCs w:val="24"/>
        </w:rPr>
      </w:pPr>
      <w:proofErr w:type="spellStart"/>
      <w:r w:rsidRPr="007C44F1">
        <w:rPr>
          <w:rFonts w:ascii="Times New Roman" w:hAnsi="Times New Roman"/>
          <w:szCs w:val="24"/>
        </w:rPr>
        <w:t>Anderlini</w:t>
      </w:r>
      <w:proofErr w:type="spellEnd"/>
      <w:r w:rsidRPr="007C44F1">
        <w:rPr>
          <w:rFonts w:ascii="Times New Roman" w:hAnsi="Times New Roman"/>
          <w:szCs w:val="24"/>
        </w:rPr>
        <w:t xml:space="preserve">, J. 2013. ‘How long can the Communist Party survive in China?’ </w:t>
      </w:r>
      <w:r w:rsidRPr="007C44F1">
        <w:rPr>
          <w:rFonts w:ascii="Times New Roman" w:hAnsi="Times New Roman"/>
          <w:i/>
          <w:szCs w:val="24"/>
        </w:rPr>
        <w:t xml:space="preserve">FT </w:t>
      </w:r>
      <w:proofErr w:type="gramStart"/>
      <w:r w:rsidRPr="007C44F1">
        <w:rPr>
          <w:rFonts w:ascii="Times New Roman" w:hAnsi="Times New Roman"/>
          <w:i/>
          <w:szCs w:val="24"/>
        </w:rPr>
        <w:t>Magazine</w:t>
      </w:r>
      <w:r w:rsidRPr="007C44F1">
        <w:rPr>
          <w:rFonts w:ascii="Times New Roman" w:hAnsi="Times New Roman"/>
          <w:szCs w:val="24"/>
        </w:rPr>
        <w:t>,</w:t>
      </w:r>
      <w:proofErr w:type="gramEnd"/>
      <w:r w:rsidRPr="007C44F1">
        <w:rPr>
          <w:rFonts w:ascii="Times New Roman" w:hAnsi="Times New Roman"/>
          <w:szCs w:val="24"/>
        </w:rPr>
        <w:t xml:space="preserve"> published September 20, 2013 at http://www.ft.com/cms/s/2/533a6374-1fdc-11e3-8861-00144feab7de.html#slide0.</w:t>
      </w:r>
    </w:p>
    <w:p w:rsidR="00FA7CB7" w:rsidRPr="007C44F1" w:rsidRDefault="00EF5CA3" w:rsidP="00634BF8">
      <w:pPr>
        <w:spacing w:line="480" w:lineRule="auto"/>
        <w:ind w:left="709" w:hanging="709"/>
        <w:jc w:val="both"/>
        <w:rPr>
          <w:rFonts w:ascii="Times New Roman" w:hAnsi="Times New Roman"/>
          <w:szCs w:val="24"/>
        </w:rPr>
      </w:pPr>
      <w:proofErr w:type="spellStart"/>
      <w:r>
        <w:rPr>
          <w:rFonts w:ascii="Times New Roman" w:hAnsi="Times New Roman"/>
          <w:szCs w:val="24"/>
        </w:rPr>
        <w:t>Ang</w:t>
      </w:r>
      <w:proofErr w:type="spellEnd"/>
      <w:r>
        <w:rPr>
          <w:rFonts w:ascii="Times New Roman" w:hAnsi="Times New Roman"/>
          <w:szCs w:val="24"/>
        </w:rPr>
        <w:t xml:space="preserve">, S.H., &amp; Leong, S.M. </w:t>
      </w:r>
      <w:r w:rsidR="00FA7CB7" w:rsidRPr="007C44F1">
        <w:rPr>
          <w:rFonts w:ascii="Times New Roman" w:hAnsi="Times New Roman"/>
          <w:szCs w:val="24"/>
        </w:rPr>
        <w:t>2000. Out of the Mouths of Babes: Business Ethics and Youths in Asia. </w:t>
      </w:r>
      <w:r w:rsidR="00FA7CB7" w:rsidRPr="007C44F1">
        <w:rPr>
          <w:rFonts w:ascii="Times New Roman" w:hAnsi="Times New Roman"/>
          <w:i/>
          <w:szCs w:val="24"/>
        </w:rPr>
        <w:t>Journal of Business Ethics, </w:t>
      </w:r>
      <w:r w:rsidR="00FA7CB7" w:rsidRPr="00EF5CA3">
        <w:rPr>
          <w:rFonts w:ascii="Times New Roman" w:hAnsi="Times New Roman"/>
          <w:szCs w:val="24"/>
        </w:rPr>
        <w:t>28</w:t>
      </w:r>
      <w:r w:rsidR="00FA7CB7" w:rsidRPr="007C44F1">
        <w:rPr>
          <w:rFonts w:ascii="Times New Roman" w:hAnsi="Times New Roman"/>
          <w:szCs w:val="24"/>
        </w:rPr>
        <w:t>(2)</w:t>
      </w:r>
      <w:r>
        <w:rPr>
          <w:rFonts w:ascii="Times New Roman" w:hAnsi="Times New Roman"/>
          <w:szCs w:val="24"/>
        </w:rPr>
        <w:t>:</w:t>
      </w:r>
      <w:r w:rsidR="00FA7CB7" w:rsidRPr="007C44F1">
        <w:rPr>
          <w:rFonts w:ascii="Times New Roman" w:hAnsi="Times New Roman"/>
          <w:szCs w:val="24"/>
        </w:rPr>
        <w:t xml:space="preserve"> 129-144.</w:t>
      </w:r>
    </w:p>
    <w:p w:rsidR="004A5D2C" w:rsidRPr="007C44F1" w:rsidRDefault="004A5D2C" w:rsidP="00634BF8">
      <w:pPr>
        <w:autoSpaceDE/>
        <w:autoSpaceDN/>
        <w:adjustRightInd/>
        <w:spacing w:line="480" w:lineRule="auto"/>
        <w:ind w:left="709" w:hanging="709"/>
        <w:rPr>
          <w:rFonts w:ascii="Times New Roman" w:hAnsi="Times New Roman"/>
          <w:szCs w:val="24"/>
        </w:rPr>
      </w:pPr>
      <w:proofErr w:type="gramStart"/>
      <w:r w:rsidRPr="007C44F1">
        <w:rPr>
          <w:rFonts w:ascii="Times New Roman" w:hAnsi="Times New Roman"/>
          <w:szCs w:val="24"/>
          <w:lang w:eastAsia="en-NZ"/>
        </w:rPr>
        <w:t>Barry, C.M., Chad Clay, K., &amp; Flynn, M.E. 2013.</w:t>
      </w:r>
      <w:proofErr w:type="gramEnd"/>
      <w:r w:rsidRPr="007C44F1">
        <w:rPr>
          <w:rFonts w:ascii="Times New Roman" w:hAnsi="Times New Roman"/>
          <w:szCs w:val="24"/>
          <w:lang w:eastAsia="en-NZ"/>
        </w:rPr>
        <w:t xml:space="preserve"> </w:t>
      </w:r>
      <w:proofErr w:type="gramStart"/>
      <w:r w:rsidRPr="007C44F1">
        <w:rPr>
          <w:rFonts w:ascii="Times New Roman" w:hAnsi="Times New Roman"/>
          <w:szCs w:val="24"/>
          <w:lang w:eastAsia="en-NZ"/>
        </w:rPr>
        <w:t>Avoiding the Spotlight: Human Rights Shaming and Foreign Direct Investment1.</w:t>
      </w:r>
      <w:proofErr w:type="gramEnd"/>
      <w:r w:rsidRPr="007C44F1">
        <w:rPr>
          <w:rFonts w:ascii="Times New Roman" w:hAnsi="Times New Roman"/>
          <w:szCs w:val="24"/>
          <w:lang w:eastAsia="en-NZ"/>
        </w:rPr>
        <w:t xml:space="preserve"> </w:t>
      </w:r>
      <w:r w:rsidRPr="007C44F1">
        <w:rPr>
          <w:rFonts w:ascii="Times New Roman" w:hAnsi="Times New Roman"/>
          <w:i/>
          <w:iCs/>
          <w:szCs w:val="24"/>
          <w:lang w:eastAsia="en-NZ"/>
        </w:rPr>
        <w:t>International Studies Quarterly</w:t>
      </w:r>
      <w:r w:rsidRPr="007C44F1">
        <w:rPr>
          <w:rFonts w:ascii="Times New Roman" w:hAnsi="Times New Roman"/>
          <w:szCs w:val="24"/>
          <w:lang w:eastAsia="en-NZ"/>
        </w:rPr>
        <w:t xml:space="preserve">, </w:t>
      </w:r>
      <w:r w:rsidRPr="00EF5CA3">
        <w:rPr>
          <w:rFonts w:ascii="Times New Roman" w:hAnsi="Times New Roman"/>
          <w:iCs/>
          <w:szCs w:val="24"/>
          <w:lang w:eastAsia="en-NZ"/>
        </w:rPr>
        <w:t>57</w:t>
      </w:r>
      <w:r w:rsidR="00EF5CA3">
        <w:rPr>
          <w:rFonts w:ascii="Times New Roman" w:hAnsi="Times New Roman"/>
          <w:szCs w:val="24"/>
          <w:lang w:eastAsia="en-NZ"/>
        </w:rPr>
        <w:t xml:space="preserve">(3): </w:t>
      </w:r>
      <w:r w:rsidRPr="007C44F1">
        <w:rPr>
          <w:rFonts w:ascii="Times New Roman" w:hAnsi="Times New Roman"/>
          <w:szCs w:val="24"/>
          <w:lang w:eastAsia="en-NZ"/>
        </w:rPr>
        <w:t>532-544.</w:t>
      </w:r>
    </w:p>
    <w:p w:rsidR="00FA7CB7" w:rsidRPr="007C44F1" w:rsidRDefault="00EF5CA3" w:rsidP="00634BF8">
      <w:pPr>
        <w:spacing w:line="480" w:lineRule="auto"/>
        <w:ind w:left="709" w:hanging="709"/>
        <w:jc w:val="both"/>
        <w:rPr>
          <w:rFonts w:ascii="Times New Roman" w:hAnsi="Times New Roman"/>
          <w:szCs w:val="24"/>
        </w:rPr>
      </w:pPr>
      <w:r>
        <w:rPr>
          <w:rFonts w:ascii="Times New Roman" w:hAnsi="Times New Roman"/>
          <w:szCs w:val="24"/>
        </w:rPr>
        <w:t>BEA. 2</w:t>
      </w:r>
      <w:r w:rsidR="00FA7CB7" w:rsidRPr="007C44F1">
        <w:rPr>
          <w:rFonts w:ascii="Times New Roman" w:hAnsi="Times New Roman"/>
          <w:szCs w:val="24"/>
        </w:rPr>
        <w:t>012. U.S. Economic Accounts. Retrieved September 15, 2012, from www.bea.gov/</w:t>
      </w:r>
    </w:p>
    <w:p w:rsidR="00FA7CB7" w:rsidRPr="007C44F1" w:rsidRDefault="00FA7CB7" w:rsidP="00634BF8">
      <w:pPr>
        <w:spacing w:line="480" w:lineRule="auto"/>
        <w:ind w:left="709" w:hanging="709"/>
        <w:jc w:val="both"/>
        <w:rPr>
          <w:rFonts w:ascii="Times New Roman" w:hAnsi="Times New Roman"/>
          <w:szCs w:val="24"/>
        </w:rPr>
      </w:pPr>
      <w:r w:rsidRPr="007C44F1">
        <w:rPr>
          <w:rFonts w:ascii="Times New Roman" w:hAnsi="Times New Roman"/>
          <w:szCs w:val="24"/>
        </w:rPr>
        <w:t>Benito, G.</w:t>
      </w:r>
      <w:r w:rsidR="00EF5CA3">
        <w:rPr>
          <w:rFonts w:ascii="Times New Roman" w:hAnsi="Times New Roman"/>
          <w:szCs w:val="24"/>
        </w:rPr>
        <w:t xml:space="preserve">R., &amp; </w:t>
      </w:r>
      <w:proofErr w:type="spellStart"/>
      <w:r w:rsidR="00EF5CA3">
        <w:rPr>
          <w:rFonts w:ascii="Times New Roman" w:hAnsi="Times New Roman"/>
          <w:szCs w:val="24"/>
        </w:rPr>
        <w:t>Gripsrud</w:t>
      </w:r>
      <w:proofErr w:type="spellEnd"/>
      <w:r w:rsidR="00EF5CA3">
        <w:rPr>
          <w:rFonts w:ascii="Times New Roman" w:hAnsi="Times New Roman"/>
          <w:szCs w:val="24"/>
        </w:rPr>
        <w:t>, G. 1992</w:t>
      </w:r>
      <w:r w:rsidRPr="007C44F1">
        <w:rPr>
          <w:rFonts w:ascii="Times New Roman" w:hAnsi="Times New Roman"/>
          <w:szCs w:val="24"/>
        </w:rPr>
        <w:t xml:space="preserve">. The Expansion of Foreign Direct Investments: Discrete Rational Location Choices or a Cultural Learning Process? </w:t>
      </w:r>
      <w:r w:rsidRPr="007C44F1">
        <w:rPr>
          <w:rFonts w:ascii="Times New Roman" w:hAnsi="Times New Roman"/>
          <w:i/>
          <w:szCs w:val="24"/>
        </w:rPr>
        <w:t xml:space="preserve">Journal of International Business Studies, </w:t>
      </w:r>
      <w:r w:rsidRPr="00EF5CA3">
        <w:rPr>
          <w:rFonts w:ascii="Times New Roman" w:hAnsi="Times New Roman"/>
          <w:szCs w:val="24"/>
        </w:rPr>
        <w:t>23</w:t>
      </w:r>
      <w:r w:rsidR="00EF5CA3">
        <w:rPr>
          <w:rFonts w:ascii="Times New Roman" w:hAnsi="Times New Roman"/>
          <w:szCs w:val="24"/>
        </w:rPr>
        <w:t>(3):</w:t>
      </w:r>
      <w:r w:rsidRPr="007C44F1">
        <w:rPr>
          <w:rFonts w:ascii="Times New Roman" w:hAnsi="Times New Roman"/>
          <w:szCs w:val="24"/>
        </w:rPr>
        <w:t xml:space="preserve"> 461-476.</w:t>
      </w:r>
    </w:p>
    <w:p w:rsidR="00FA7CB7" w:rsidRPr="007C44F1" w:rsidRDefault="00EF5CA3" w:rsidP="00634BF8">
      <w:pPr>
        <w:spacing w:line="480" w:lineRule="auto"/>
        <w:ind w:left="709" w:hanging="709"/>
        <w:jc w:val="both"/>
        <w:rPr>
          <w:rFonts w:ascii="Times New Roman" w:hAnsi="Times New Roman"/>
          <w:szCs w:val="24"/>
        </w:rPr>
      </w:pPr>
      <w:proofErr w:type="spellStart"/>
      <w:proofErr w:type="gramStart"/>
      <w:r>
        <w:rPr>
          <w:rFonts w:ascii="Times New Roman" w:hAnsi="Times New Roman"/>
          <w:szCs w:val="24"/>
        </w:rPr>
        <w:t>Biglaiser</w:t>
      </w:r>
      <w:proofErr w:type="spellEnd"/>
      <w:r>
        <w:rPr>
          <w:rFonts w:ascii="Times New Roman" w:hAnsi="Times New Roman"/>
          <w:szCs w:val="24"/>
        </w:rPr>
        <w:t xml:space="preserve">, G., &amp; </w:t>
      </w:r>
      <w:proofErr w:type="spellStart"/>
      <w:r>
        <w:rPr>
          <w:rFonts w:ascii="Times New Roman" w:hAnsi="Times New Roman"/>
          <w:szCs w:val="24"/>
        </w:rPr>
        <w:t>Staats</w:t>
      </w:r>
      <w:proofErr w:type="spellEnd"/>
      <w:r>
        <w:rPr>
          <w:rFonts w:ascii="Times New Roman" w:hAnsi="Times New Roman"/>
          <w:szCs w:val="24"/>
        </w:rPr>
        <w:t>, J.L. 2</w:t>
      </w:r>
      <w:r w:rsidR="00FA7CB7" w:rsidRPr="007C44F1">
        <w:rPr>
          <w:rFonts w:ascii="Times New Roman" w:hAnsi="Times New Roman"/>
          <w:szCs w:val="24"/>
        </w:rPr>
        <w:t>010.</w:t>
      </w:r>
      <w:proofErr w:type="gramEnd"/>
      <w:r w:rsidR="00FA7CB7" w:rsidRPr="007C44F1">
        <w:rPr>
          <w:rFonts w:ascii="Times New Roman" w:hAnsi="Times New Roman"/>
          <w:szCs w:val="24"/>
        </w:rPr>
        <w:t xml:space="preserve"> Do Political Institutions Affect Foreign Direct Investment? </w:t>
      </w:r>
      <w:proofErr w:type="gramStart"/>
      <w:r w:rsidR="00FA7CB7" w:rsidRPr="007C44F1">
        <w:rPr>
          <w:rFonts w:ascii="Times New Roman" w:hAnsi="Times New Roman"/>
          <w:szCs w:val="24"/>
        </w:rPr>
        <w:t>A Survey of U.S. Corporations in Latin America.</w:t>
      </w:r>
      <w:proofErr w:type="gramEnd"/>
      <w:r w:rsidR="00FA7CB7" w:rsidRPr="007C44F1">
        <w:rPr>
          <w:rFonts w:ascii="Times New Roman" w:hAnsi="Times New Roman"/>
          <w:szCs w:val="24"/>
        </w:rPr>
        <w:t xml:space="preserve"> </w:t>
      </w:r>
      <w:r w:rsidR="00FA7CB7" w:rsidRPr="007C44F1">
        <w:rPr>
          <w:rFonts w:ascii="Times New Roman" w:hAnsi="Times New Roman"/>
          <w:i/>
          <w:szCs w:val="24"/>
        </w:rPr>
        <w:t xml:space="preserve">Political Research Quarterly, </w:t>
      </w:r>
      <w:r w:rsidR="00FA7CB7" w:rsidRPr="00EF5CA3">
        <w:rPr>
          <w:rFonts w:ascii="Times New Roman" w:hAnsi="Times New Roman"/>
          <w:szCs w:val="24"/>
        </w:rPr>
        <w:t>63</w:t>
      </w:r>
      <w:r w:rsidR="00FA7CB7" w:rsidRPr="007C44F1">
        <w:rPr>
          <w:rFonts w:ascii="Times New Roman" w:hAnsi="Times New Roman"/>
          <w:szCs w:val="24"/>
        </w:rPr>
        <w:t>(3)</w:t>
      </w:r>
      <w:r>
        <w:rPr>
          <w:rFonts w:ascii="Times New Roman" w:hAnsi="Times New Roman"/>
          <w:szCs w:val="24"/>
        </w:rPr>
        <w:t>:</w:t>
      </w:r>
      <w:r w:rsidR="00FA7CB7" w:rsidRPr="007C44F1">
        <w:rPr>
          <w:rFonts w:ascii="Times New Roman" w:hAnsi="Times New Roman"/>
          <w:szCs w:val="24"/>
        </w:rPr>
        <w:t xml:space="preserve"> 508-522. </w:t>
      </w:r>
    </w:p>
    <w:p w:rsidR="00FA7CB7" w:rsidRPr="007C44F1" w:rsidRDefault="00EF5CA3" w:rsidP="00634BF8">
      <w:pPr>
        <w:spacing w:line="480" w:lineRule="auto"/>
        <w:ind w:left="709" w:hanging="709"/>
        <w:jc w:val="both"/>
        <w:rPr>
          <w:rFonts w:ascii="Times New Roman" w:hAnsi="Times New Roman"/>
          <w:szCs w:val="24"/>
        </w:rPr>
      </w:pPr>
      <w:proofErr w:type="spellStart"/>
      <w:r w:rsidRPr="001B6E04">
        <w:rPr>
          <w:rFonts w:ascii="Times New Roman" w:hAnsi="Times New Roman"/>
          <w:szCs w:val="24"/>
          <w:lang w:val="da-DK"/>
        </w:rPr>
        <w:lastRenderedPageBreak/>
        <w:t>Blanton</w:t>
      </w:r>
      <w:proofErr w:type="spellEnd"/>
      <w:r w:rsidRPr="001B6E04">
        <w:rPr>
          <w:rFonts w:ascii="Times New Roman" w:hAnsi="Times New Roman"/>
          <w:szCs w:val="24"/>
          <w:lang w:val="da-DK"/>
        </w:rPr>
        <w:t>, S.</w:t>
      </w:r>
      <w:r w:rsidR="00FA7CB7" w:rsidRPr="001B6E04">
        <w:rPr>
          <w:rFonts w:ascii="Times New Roman" w:hAnsi="Times New Roman"/>
          <w:szCs w:val="24"/>
          <w:lang w:val="da-DK"/>
        </w:rPr>
        <w:t xml:space="preserve">L., &amp; </w:t>
      </w:r>
      <w:proofErr w:type="spellStart"/>
      <w:r w:rsidR="00FA7CB7" w:rsidRPr="001B6E04">
        <w:rPr>
          <w:rFonts w:ascii="Times New Roman" w:hAnsi="Times New Roman"/>
          <w:szCs w:val="24"/>
          <w:lang w:val="da-DK"/>
        </w:rPr>
        <w:t>B</w:t>
      </w:r>
      <w:r w:rsidRPr="001B6E04">
        <w:rPr>
          <w:rFonts w:ascii="Times New Roman" w:hAnsi="Times New Roman"/>
          <w:szCs w:val="24"/>
          <w:lang w:val="da-DK"/>
        </w:rPr>
        <w:t>lanton</w:t>
      </w:r>
      <w:proofErr w:type="spellEnd"/>
      <w:r w:rsidRPr="001B6E04">
        <w:rPr>
          <w:rFonts w:ascii="Times New Roman" w:hAnsi="Times New Roman"/>
          <w:szCs w:val="24"/>
          <w:lang w:val="da-DK"/>
        </w:rPr>
        <w:t xml:space="preserve">, R.G. </w:t>
      </w:r>
      <w:r w:rsidR="00FA7CB7" w:rsidRPr="001B6E04">
        <w:rPr>
          <w:rFonts w:ascii="Times New Roman" w:hAnsi="Times New Roman"/>
          <w:szCs w:val="24"/>
          <w:lang w:val="da-DK"/>
        </w:rPr>
        <w:t xml:space="preserve">2006. </w:t>
      </w:r>
      <w:r w:rsidR="00FA7CB7" w:rsidRPr="007C44F1">
        <w:rPr>
          <w:rFonts w:ascii="Times New Roman" w:hAnsi="Times New Roman"/>
          <w:szCs w:val="24"/>
        </w:rPr>
        <w:t>Human Rights and Foreign Direct Investment: A Two-Stage Analysis. </w:t>
      </w:r>
      <w:r w:rsidR="00FA7CB7" w:rsidRPr="007C44F1">
        <w:rPr>
          <w:rFonts w:ascii="Times New Roman" w:hAnsi="Times New Roman"/>
          <w:i/>
          <w:szCs w:val="24"/>
        </w:rPr>
        <w:t>Business &amp; Society, </w:t>
      </w:r>
      <w:r w:rsidR="00FA7CB7" w:rsidRPr="00EF5CA3">
        <w:rPr>
          <w:rFonts w:ascii="Times New Roman" w:hAnsi="Times New Roman"/>
          <w:szCs w:val="24"/>
        </w:rPr>
        <w:t>45</w:t>
      </w:r>
      <w:r w:rsidR="00FA7CB7" w:rsidRPr="007C44F1">
        <w:rPr>
          <w:rFonts w:ascii="Times New Roman" w:hAnsi="Times New Roman"/>
          <w:szCs w:val="24"/>
        </w:rPr>
        <w:t>(4)</w:t>
      </w:r>
      <w:r>
        <w:rPr>
          <w:rFonts w:ascii="Times New Roman" w:hAnsi="Times New Roman"/>
          <w:szCs w:val="24"/>
        </w:rPr>
        <w:t>:</w:t>
      </w:r>
      <w:r w:rsidR="00FA7CB7" w:rsidRPr="007C44F1">
        <w:rPr>
          <w:rFonts w:ascii="Times New Roman" w:hAnsi="Times New Roman"/>
          <w:szCs w:val="24"/>
        </w:rPr>
        <w:t xml:space="preserve"> 464-485.</w:t>
      </w:r>
    </w:p>
    <w:p w:rsidR="00FA7CB7" w:rsidRPr="007C44F1" w:rsidRDefault="00EF5CA3" w:rsidP="00634BF8">
      <w:pPr>
        <w:spacing w:line="480" w:lineRule="auto"/>
        <w:ind w:left="709" w:hanging="709"/>
        <w:jc w:val="both"/>
        <w:rPr>
          <w:rFonts w:ascii="Times New Roman" w:hAnsi="Times New Roman"/>
          <w:szCs w:val="24"/>
        </w:rPr>
      </w:pPr>
      <w:r w:rsidRPr="00746E68">
        <w:rPr>
          <w:rFonts w:ascii="Times New Roman" w:hAnsi="Times New Roman"/>
          <w:szCs w:val="24"/>
          <w:lang w:val="da-DK"/>
        </w:rPr>
        <w:t>Blanton, S.</w:t>
      </w:r>
      <w:r w:rsidR="00FA7CB7" w:rsidRPr="00746E68">
        <w:rPr>
          <w:rFonts w:ascii="Times New Roman" w:hAnsi="Times New Roman"/>
          <w:szCs w:val="24"/>
          <w:lang w:val="da-DK"/>
        </w:rPr>
        <w:t xml:space="preserve">L., &amp; Blanton, R.G. 2007. </w:t>
      </w:r>
      <w:r w:rsidR="00FA7CB7" w:rsidRPr="007C44F1">
        <w:rPr>
          <w:rFonts w:ascii="Times New Roman" w:hAnsi="Times New Roman"/>
          <w:szCs w:val="24"/>
        </w:rPr>
        <w:t xml:space="preserve">What Attracts Foreign Investors? </w:t>
      </w:r>
      <w:proofErr w:type="gramStart"/>
      <w:r w:rsidR="00FA7CB7" w:rsidRPr="007C44F1">
        <w:rPr>
          <w:rFonts w:ascii="Times New Roman" w:hAnsi="Times New Roman"/>
          <w:szCs w:val="24"/>
        </w:rPr>
        <w:t>An Examination of Human Rights and Foreign Direct Investment.</w:t>
      </w:r>
      <w:proofErr w:type="gramEnd"/>
      <w:r w:rsidR="00FA7CB7" w:rsidRPr="007C44F1">
        <w:rPr>
          <w:rFonts w:ascii="Times New Roman" w:hAnsi="Times New Roman"/>
          <w:szCs w:val="24"/>
        </w:rPr>
        <w:t xml:space="preserve"> </w:t>
      </w:r>
      <w:r w:rsidR="00FA7CB7" w:rsidRPr="007C44F1">
        <w:rPr>
          <w:rFonts w:ascii="Times New Roman" w:hAnsi="Times New Roman"/>
          <w:i/>
          <w:szCs w:val="24"/>
        </w:rPr>
        <w:t xml:space="preserve">Journal of Politics, </w:t>
      </w:r>
      <w:r w:rsidR="00FA7CB7" w:rsidRPr="00EF5CA3">
        <w:rPr>
          <w:rFonts w:ascii="Times New Roman" w:hAnsi="Times New Roman"/>
          <w:szCs w:val="24"/>
        </w:rPr>
        <w:t>69</w:t>
      </w:r>
      <w:r w:rsidR="00FA7CB7" w:rsidRPr="007C44F1">
        <w:rPr>
          <w:rFonts w:ascii="Times New Roman" w:hAnsi="Times New Roman"/>
          <w:szCs w:val="24"/>
        </w:rPr>
        <w:t>(1)</w:t>
      </w:r>
      <w:r>
        <w:rPr>
          <w:rFonts w:ascii="Times New Roman" w:hAnsi="Times New Roman"/>
          <w:szCs w:val="24"/>
        </w:rPr>
        <w:t>:</w:t>
      </w:r>
      <w:r w:rsidR="00FA7CB7" w:rsidRPr="007C44F1">
        <w:rPr>
          <w:rFonts w:ascii="Times New Roman" w:hAnsi="Times New Roman"/>
          <w:szCs w:val="24"/>
        </w:rPr>
        <w:t> 143-155.</w:t>
      </w:r>
    </w:p>
    <w:p w:rsidR="00FA7CB7" w:rsidRPr="007C44F1" w:rsidRDefault="00EF5CA3" w:rsidP="00634BF8">
      <w:pPr>
        <w:spacing w:line="480" w:lineRule="auto"/>
        <w:ind w:left="709" w:hanging="709"/>
        <w:jc w:val="both"/>
        <w:rPr>
          <w:rFonts w:ascii="Times New Roman" w:hAnsi="Times New Roman"/>
          <w:szCs w:val="24"/>
        </w:rPr>
      </w:pPr>
      <w:proofErr w:type="spellStart"/>
      <w:r w:rsidRPr="001B6E04">
        <w:rPr>
          <w:rFonts w:ascii="Times New Roman" w:hAnsi="Times New Roman"/>
          <w:szCs w:val="24"/>
          <w:lang w:val="da-DK"/>
        </w:rPr>
        <w:t>Blanton</w:t>
      </w:r>
      <w:proofErr w:type="spellEnd"/>
      <w:r w:rsidRPr="001B6E04">
        <w:rPr>
          <w:rFonts w:ascii="Times New Roman" w:hAnsi="Times New Roman"/>
          <w:szCs w:val="24"/>
          <w:lang w:val="da-DK"/>
        </w:rPr>
        <w:t xml:space="preserve">, S.L., &amp; </w:t>
      </w:r>
      <w:proofErr w:type="spellStart"/>
      <w:r w:rsidRPr="001B6E04">
        <w:rPr>
          <w:rFonts w:ascii="Times New Roman" w:hAnsi="Times New Roman"/>
          <w:szCs w:val="24"/>
          <w:lang w:val="da-DK"/>
        </w:rPr>
        <w:t>Blanton</w:t>
      </w:r>
      <w:proofErr w:type="spellEnd"/>
      <w:r w:rsidRPr="001B6E04">
        <w:rPr>
          <w:rFonts w:ascii="Times New Roman" w:hAnsi="Times New Roman"/>
          <w:szCs w:val="24"/>
          <w:lang w:val="da-DK"/>
        </w:rPr>
        <w:t xml:space="preserve">, R.G. </w:t>
      </w:r>
      <w:r w:rsidR="00FA7CB7" w:rsidRPr="001B6E04">
        <w:rPr>
          <w:rFonts w:ascii="Times New Roman" w:hAnsi="Times New Roman"/>
          <w:szCs w:val="24"/>
          <w:lang w:val="da-DK"/>
        </w:rPr>
        <w:t xml:space="preserve">2009. </w:t>
      </w:r>
      <w:r w:rsidR="00FA7CB7" w:rsidRPr="007C44F1">
        <w:rPr>
          <w:rFonts w:ascii="Times New Roman" w:hAnsi="Times New Roman"/>
          <w:szCs w:val="24"/>
        </w:rPr>
        <w:t xml:space="preserve">A </w:t>
      </w:r>
      <w:proofErr w:type="spellStart"/>
      <w:r w:rsidR="00FA7CB7" w:rsidRPr="007C44F1">
        <w:rPr>
          <w:rFonts w:ascii="Times New Roman" w:hAnsi="Times New Roman"/>
          <w:szCs w:val="24"/>
        </w:rPr>
        <w:t>Sectoral</w:t>
      </w:r>
      <w:proofErr w:type="spellEnd"/>
      <w:r w:rsidR="00FA7CB7" w:rsidRPr="007C44F1">
        <w:rPr>
          <w:rFonts w:ascii="Times New Roman" w:hAnsi="Times New Roman"/>
          <w:szCs w:val="24"/>
        </w:rPr>
        <w:t xml:space="preserve"> Analysis of Human Rights and FDI: Does Industry Type Matter? </w:t>
      </w:r>
      <w:r w:rsidR="00FA7CB7" w:rsidRPr="007C44F1">
        <w:rPr>
          <w:rFonts w:ascii="Times New Roman" w:hAnsi="Times New Roman"/>
          <w:i/>
          <w:szCs w:val="24"/>
        </w:rPr>
        <w:t>International Studies Quarterly, </w:t>
      </w:r>
      <w:r w:rsidR="00FA7CB7" w:rsidRPr="00EF5CA3">
        <w:rPr>
          <w:rFonts w:ascii="Times New Roman" w:hAnsi="Times New Roman"/>
          <w:szCs w:val="24"/>
        </w:rPr>
        <w:t>53</w:t>
      </w:r>
      <w:r w:rsidR="00FA7CB7" w:rsidRPr="007C44F1">
        <w:rPr>
          <w:rFonts w:ascii="Times New Roman" w:hAnsi="Times New Roman"/>
          <w:szCs w:val="24"/>
        </w:rPr>
        <w:t>(2)</w:t>
      </w:r>
      <w:r>
        <w:rPr>
          <w:rFonts w:ascii="Times New Roman" w:hAnsi="Times New Roman"/>
          <w:szCs w:val="24"/>
        </w:rPr>
        <w:t>:</w:t>
      </w:r>
      <w:r w:rsidR="00FA7CB7" w:rsidRPr="007C44F1">
        <w:rPr>
          <w:rFonts w:ascii="Times New Roman" w:hAnsi="Times New Roman"/>
          <w:szCs w:val="24"/>
        </w:rPr>
        <w:t xml:space="preserve"> 469-493.</w:t>
      </w:r>
    </w:p>
    <w:p w:rsidR="00FA7CB7" w:rsidRPr="007C44F1" w:rsidRDefault="00EF5CA3" w:rsidP="00634BF8">
      <w:pPr>
        <w:spacing w:line="480" w:lineRule="auto"/>
        <w:ind w:left="709" w:hanging="709"/>
        <w:jc w:val="both"/>
        <w:rPr>
          <w:rFonts w:ascii="Times New Roman" w:hAnsi="Times New Roman"/>
          <w:szCs w:val="24"/>
        </w:rPr>
      </w:pPr>
      <w:r w:rsidRPr="00746E68">
        <w:rPr>
          <w:rFonts w:ascii="Times New Roman" w:hAnsi="Times New Roman"/>
          <w:szCs w:val="24"/>
          <w:lang w:val="da-DK"/>
        </w:rPr>
        <w:t>Blanton, S.</w:t>
      </w:r>
      <w:r w:rsidR="00FA7CB7" w:rsidRPr="00746E68">
        <w:rPr>
          <w:rFonts w:ascii="Times New Roman" w:hAnsi="Times New Roman"/>
          <w:szCs w:val="24"/>
          <w:lang w:val="da-DK"/>
        </w:rPr>
        <w:t xml:space="preserve">L., &amp; Blanton, R.G. 2012. </w:t>
      </w:r>
      <w:r w:rsidR="00FA7CB7" w:rsidRPr="007C44F1">
        <w:rPr>
          <w:rFonts w:ascii="Times New Roman" w:hAnsi="Times New Roman"/>
          <w:szCs w:val="24"/>
        </w:rPr>
        <w:t xml:space="preserve">Rights, Institutions, and Foreign Direct Investment: An Empirical Assessment. </w:t>
      </w:r>
      <w:r w:rsidR="00FA7CB7" w:rsidRPr="007C44F1">
        <w:rPr>
          <w:rFonts w:ascii="Times New Roman" w:hAnsi="Times New Roman"/>
          <w:i/>
          <w:szCs w:val="24"/>
        </w:rPr>
        <w:t xml:space="preserve">Foreign Policy Analysis, </w:t>
      </w:r>
      <w:r w:rsidR="00FA7CB7" w:rsidRPr="00EF5CA3">
        <w:rPr>
          <w:rFonts w:ascii="Times New Roman" w:hAnsi="Times New Roman"/>
          <w:szCs w:val="24"/>
        </w:rPr>
        <w:t>8</w:t>
      </w:r>
      <w:r w:rsidR="00FA7CB7" w:rsidRPr="007C44F1">
        <w:rPr>
          <w:rFonts w:ascii="Times New Roman" w:hAnsi="Times New Roman"/>
          <w:szCs w:val="24"/>
        </w:rPr>
        <w:t>(4)</w:t>
      </w:r>
      <w:r>
        <w:rPr>
          <w:rFonts w:ascii="Times New Roman" w:hAnsi="Times New Roman"/>
          <w:szCs w:val="24"/>
        </w:rPr>
        <w:t>:</w:t>
      </w:r>
      <w:r w:rsidR="00FA7CB7" w:rsidRPr="007C44F1">
        <w:rPr>
          <w:rFonts w:ascii="Times New Roman" w:hAnsi="Times New Roman"/>
          <w:szCs w:val="24"/>
        </w:rPr>
        <w:t xml:space="preserve"> 431-452. </w:t>
      </w:r>
    </w:p>
    <w:p w:rsidR="00F64651" w:rsidRPr="007C44F1" w:rsidRDefault="00F64651" w:rsidP="00634BF8">
      <w:pPr>
        <w:spacing w:line="480" w:lineRule="auto"/>
        <w:ind w:left="709" w:hanging="709"/>
        <w:jc w:val="both"/>
        <w:rPr>
          <w:rFonts w:ascii="Times New Roman" w:hAnsi="Times New Roman"/>
          <w:szCs w:val="24"/>
        </w:rPr>
      </w:pPr>
      <w:proofErr w:type="spellStart"/>
      <w:proofErr w:type="gramStart"/>
      <w:r w:rsidRPr="007C44F1">
        <w:rPr>
          <w:rFonts w:ascii="Times New Roman" w:hAnsi="Times New Roman"/>
          <w:szCs w:val="24"/>
        </w:rPr>
        <w:t>Brecher</w:t>
      </w:r>
      <w:proofErr w:type="spellEnd"/>
      <w:r w:rsidRPr="007C44F1">
        <w:rPr>
          <w:rFonts w:ascii="Times New Roman" w:hAnsi="Times New Roman"/>
          <w:szCs w:val="24"/>
        </w:rPr>
        <w:t xml:space="preserve">, I., &amp; </w:t>
      </w:r>
      <w:proofErr w:type="spellStart"/>
      <w:r w:rsidRPr="007C44F1">
        <w:rPr>
          <w:rFonts w:ascii="Times New Roman" w:hAnsi="Times New Roman"/>
          <w:szCs w:val="24"/>
        </w:rPr>
        <w:t>Reisman</w:t>
      </w:r>
      <w:proofErr w:type="spellEnd"/>
      <w:r w:rsidRPr="007C44F1">
        <w:rPr>
          <w:rFonts w:ascii="Times New Roman" w:hAnsi="Times New Roman"/>
          <w:szCs w:val="24"/>
        </w:rPr>
        <w:t>, S.S. (1957).</w:t>
      </w:r>
      <w:proofErr w:type="gramEnd"/>
      <w:r w:rsidRPr="007C44F1">
        <w:rPr>
          <w:rFonts w:ascii="Times New Roman" w:hAnsi="Times New Roman"/>
          <w:szCs w:val="24"/>
        </w:rPr>
        <w:t xml:space="preserve"> </w:t>
      </w:r>
      <w:proofErr w:type="gramStart"/>
      <w:r w:rsidRPr="007C44F1">
        <w:rPr>
          <w:rFonts w:ascii="Times New Roman" w:hAnsi="Times New Roman"/>
          <w:i/>
          <w:iCs/>
          <w:szCs w:val="24"/>
        </w:rPr>
        <w:t>Canada–United States Economic Relations</w:t>
      </w:r>
      <w:r w:rsidRPr="007C44F1">
        <w:rPr>
          <w:rFonts w:ascii="Times New Roman" w:hAnsi="Times New Roman"/>
          <w:szCs w:val="24"/>
        </w:rPr>
        <w:t>.</w:t>
      </w:r>
      <w:proofErr w:type="gramEnd"/>
      <w:r w:rsidRPr="007C44F1">
        <w:rPr>
          <w:rFonts w:ascii="Times New Roman" w:hAnsi="Times New Roman"/>
          <w:szCs w:val="24"/>
        </w:rPr>
        <w:t xml:space="preserve"> Ottawa: Royal Commission on Canada's Economic Prospects.</w:t>
      </w:r>
    </w:p>
    <w:p w:rsidR="00FA7CB7" w:rsidRPr="007C44F1" w:rsidRDefault="00FA7CB7" w:rsidP="00634BF8">
      <w:pPr>
        <w:spacing w:line="480" w:lineRule="auto"/>
        <w:ind w:left="709" w:hanging="709"/>
        <w:jc w:val="both"/>
        <w:rPr>
          <w:rFonts w:ascii="Times New Roman" w:hAnsi="Times New Roman"/>
          <w:szCs w:val="24"/>
        </w:rPr>
      </w:pPr>
      <w:r w:rsidRPr="007C44F1">
        <w:rPr>
          <w:rFonts w:ascii="Times New Roman" w:hAnsi="Times New Roman"/>
          <w:szCs w:val="24"/>
        </w:rPr>
        <w:t xml:space="preserve">Buckley, P.J., Clegg, L.J., Cross, A.R., Liu, X., Voss, H., &amp; Zheng, P. 2007. </w:t>
      </w:r>
      <w:proofErr w:type="gramStart"/>
      <w:r w:rsidRPr="007C44F1">
        <w:rPr>
          <w:rFonts w:ascii="Times New Roman" w:hAnsi="Times New Roman"/>
          <w:szCs w:val="24"/>
        </w:rPr>
        <w:t>The Determinants of Chinese Outward Foreign Direct Investment.</w:t>
      </w:r>
      <w:proofErr w:type="gramEnd"/>
      <w:r w:rsidRPr="007C44F1">
        <w:rPr>
          <w:rFonts w:ascii="Times New Roman" w:hAnsi="Times New Roman"/>
          <w:szCs w:val="24"/>
        </w:rPr>
        <w:t xml:space="preserve"> </w:t>
      </w:r>
      <w:r w:rsidRPr="007C44F1">
        <w:rPr>
          <w:rFonts w:ascii="Times New Roman" w:hAnsi="Times New Roman"/>
          <w:i/>
          <w:szCs w:val="24"/>
        </w:rPr>
        <w:t xml:space="preserve">Journal of International Business Studies, </w:t>
      </w:r>
      <w:r w:rsidRPr="00E81EDF">
        <w:rPr>
          <w:rFonts w:ascii="Times New Roman" w:hAnsi="Times New Roman"/>
          <w:szCs w:val="24"/>
        </w:rPr>
        <w:t>38</w:t>
      </w:r>
      <w:r w:rsidRPr="007C44F1">
        <w:rPr>
          <w:rFonts w:ascii="Times New Roman" w:hAnsi="Times New Roman"/>
          <w:szCs w:val="24"/>
        </w:rPr>
        <w:t>(4)</w:t>
      </w:r>
      <w:r w:rsidR="00E81EDF">
        <w:rPr>
          <w:rFonts w:ascii="Times New Roman" w:hAnsi="Times New Roman"/>
          <w:szCs w:val="24"/>
        </w:rPr>
        <w:t>:</w:t>
      </w:r>
      <w:r w:rsidRPr="007C44F1">
        <w:rPr>
          <w:rFonts w:ascii="Times New Roman" w:hAnsi="Times New Roman"/>
          <w:szCs w:val="24"/>
        </w:rPr>
        <w:t xml:space="preserve"> 499-518.</w:t>
      </w:r>
    </w:p>
    <w:p w:rsidR="00FA7CB7" w:rsidRPr="007C44F1" w:rsidRDefault="00E81EDF" w:rsidP="00634BF8">
      <w:pPr>
        <w:spacing w:line="480" w:lineRule="auto"/>
        <w:ind w:left="709" w:hanging="709"/>
        <w:jc w:val="both"/>
        <w:rPr>
          <w:rFonts w:ascii="Times New Roman" w:hAnsi="Times New Roman"/>
          <w:szCs w:val="24"/>
        </w:rPr>
      </w:pPr>
      <w:proofErr w:type="spellStart"/>
      <w:r>
        <w:rPr>
          <w:rFonts w:ascii="Times New Roman" w:hAnsi="Times New Roman"/>
          <w:szCs w:val="24"/>
        </w:rPr>
        <w:t>Busse</w:t>
      </w:r>
      <w:proofErr w:type="spellEnd"/>
      <w:r>
        <w:rPr>
          <w:rFonts w:ascii="Times New Roman" w:hAnsi="Times New Roman"/>
          <w:szCs w:val="24"/>
        </w:rPr>
        <w:t xml:space="preserve">, M. </w:t>
      </w:r>
      <w:r w:rsidR="00FA7CB7" w:rsidRPr="007C44F1">
        <w:rPr>
          <w:rFonts w:ascii="Times New Roman" w:hAnsi="Times New Roman"/>
          <w:szCs w:val="24"/>
        </w:rPr>
        <w:t>2004. Transnational Corporations and Repression of Political Rights and Civil Liberties: An Empirical Analysis. </w:t>
      </w:r>
      <w:proofErr w:type="spellStart"/>
      <w:r w:rsidR="00FA7CB7" w:rsidRPr="007C44F1">
        <w:rPr>
          <w:rFonts w:ascii="Times New Roman" w:hAnsi="Times New Roman"/>
          <w:i/>
          <w:szCs w:val="24"/>
        </w:rPr>
        <w:t>Kyklos</w:t>
      </w:r>
      <w:proofErr w:type="spellEnd"/>
      <w:r w:rsidR="00FA7CB7" w:rsidRPr="007C44F1">
        <w:rPr>
          <w:rFonts w:ascii="Times New Roman" w:hAnsi="Times New Roman"/>
          <w:i/>
          <w:szCs w:val="24"/>
        </w:rPr>
        <w:t>, </w:t>
      </w:r>
      <w:r w:rsidR="00FA7CB7" w:rsidRPr="00E81EDF">
        <w:rPr>
          <w:rFonts w:ascii="Times New Roman" w:hAnsi="Times New Roman"/>
          <w:szCs w:val="24"/>
        </w:rPr>
        <w:t>57</w:t>
      </w:r>
      <w:r w:rsidR="00FA7CB7" w:rsidRPr="007C44F1">
        <w:rPr>
          <w:rFonts w:ascii="Times New Roman" w:hAnsi="Times New Roman"/>
          <w:szCs w:val="24"/>
        </w:rPr>
        <w:t>(1)</w:t>
      </w:r>
      <w:r>
        <w:rPr>
          <w:rFonts w:ascii="Times New Roman" w:hAnsi="Times New Roman"/>
          <w:szCs w:val="24"/>
        </w:rPr>
        <w:t>:</w:t>
      </w:r>
      <w:r w:rsidR="00FA7CB7" w:rsidRPr="007C44F1">
        <w:rPr>
          <w:rFonts w:ascii="Times New Roman" w:hAnsi="Times New Roman"/>
          <w:szCs w:val="24"/>
        </w:rPr>
        <w:t>45-65.</w:t>
      </w:r>
    </w:p>
    <w:p w:rsidR="0069140E" w:rsidRPr="007C44F1" w:rsidRDefault="00E81EDF" w:rsidP="00634BF8">
      <w:pPr>
        <w:spacing w:line="480" w:lineRule="auto"/>
        <w:ind w:left="709" w:hanging="709"/>
        <w:jc w:val="both"/>
        <w:rPr>
          <w:rFonts w:ascii="Times New Roman" w:hAnsi="Times New Roman"/>
          <w:szCs w:val="24"/>
        </w:rPr>
      </w:pPr>
      <w:proofErr w:type="spellStart"/>
      <w:proofErr w:type="gramStart"/>
      <w:r>
        <w:rPr>
          <w:rFonts w:ascii="Times New Roman" w:hAnsi="Times New Roman"/>
          <w:szCs w:val="24"/>
        </w:rPr>
        <w:t>Busse</w:t>
      </w:r>
      <w:proofErr w:type="spellEnd"/>
      <w:r>
        <w:rPr>
          <w:rFonts w:ascii="Times New Roman" w:hAnsi="Times New Roman"/>
          <w:szCs w:val="24"/>
        </w:rPr>
        <w:t xml:space="preserve">, M., &amp; Braun, S. </w:t>
      </w:r>
      <w:r w:rsidR="00FA7CB7" w:rsidRPr="007C44F1">
        <w:rPr>
          <w:rFonts w:ascii="Times New Roman" w:hAnsi="Times New Roman"/>
          <w:szCs w:val="24"/>
        </w:rPr>
        <w:t>2004.</w:t>
      </w:r>
      <w:proofErr w:type="gramEnd"/>
      <w:r w:rsidR="00FA7CB7" w:rsidRPr="007C44F1">
        <w:rPr>
          <w:rFonts w:ascii="Times New Roman" w:hAnsi="Times New Roman"/>
          <w:szCs w:val="24"/>
        </w:rPr>
        <w:t xml:space="preserve"> Export Structure, FDI and Child Labour. </w:t>
      </w:r>
      <w:r w:rsidR="00FA7CB7" w:rsidRPr="007C44F1">
        <w:rPr>
          <w:rFonts w:ascii="Times New Roman" w:hAnsi="Times New Roman"/>
          <w:i/>
          <w:szCs w:val="24"/>
        </w:rPr>
        <w:t>Journal of Economic Integration, </w:t>
      </w:r>
      <w:r>
        <w:rPr>
          <w:rFonts w:ascii="Times New Roman" w:hAnsi="Times New Roman"/>
          <w:szCs w:val="24"/>
        </w:rPr>
        <w:t>19</w:t>
      </w:r>
      <w:r w:rsidR="00FA7CB7" w:rsidRPr="007C44F1">
        <w:rPr>
          <w:rFonts w:ascii="Times New Roman" w:hAnsi="Times New Roman"/>
          <w:szCs w:val="24"/>
        </w:rPr>
        <w:t>(4)</w:t>
      </w:r>
      <w:r>
        <w:rPr>
          <w:rFonts w:ascii="Times New Roman" w:hAnsi="Times New Roman"/>
          <w:szCs w:val="24"/>
        </w:rPr>
        <w:t>:</w:t>
      </w:r>
      <w:r w:rsidR="00FA7CB7" w:rsidRPr="007C44F1">
        <w:rPr>
          <w:rFonts w:ascii="Times New Roman" w:hAnsi="Times New Roman"/>
          <w:szCs w:val="24"/>
        </w:rPr>
        <w:t xml:space="preserve"> 804-829.</w:t>
      </w:r>
    </w:p>
    <w:p w:rsidR="00FA7CB7" w:rsidRPr="007C44F1" w:rsidRDefault="00FA7CB7" w:rsidP="00634BF8">
      <w:pPr>
        <w:spacing w:line="480" w:lineRule="auto"/>
        <w:ind w:left="709" w:hanging="709"/>
        <w:jc w:val="both"/>
        <w:rPr>
          <w:rFonts w:ascii="Times New Roman" w:hAnsi="Times New Roman"/>
          <w:szCs w:val="24"/>
        </w:rPr>
      </w:pPr>
      <w:r w:rsidRPr="00746E68">
        <w:rPr>
          <w:rFonts w:ascii="Times New Roman" w:hAnsi="Times New Roman"/>
          <w:szCs w:val="24"/>
          <w:lang w:val="da-DK"/>
        </w:rPr>
        <w:t>Busse, M., Nu</w:t>
      </w:r>
      <w:r w:rsidR="00E81EDF" w:rsidRPr="00746E68">
        <w:rPr>
          <w:rFonts w:ascii="Times New Roman" w:hAnsi="Times New Roman"/>
          <w:szCs w:val="24"/>
          <w:lang w:val="da-DK"/>
        </w:rPr>
        <w:t xml:space="preserve">nnenkamp, P., &amp; Spatareanu, M. </w:t>
      </w:r>
      <w:r w:rsidRPr="00746E68">
        <w:rPr>
          <w:rFonts w:ascii="Times New Roman" w:hAnsi="Times New Roman"/>
          <w:szCs w:val="24"/>
          <w:lang w:val="da-DK"/>
        </w:rPr>
        <w:t xml:space="preserve">2011. </w:t>
      </w:r>
      <w:r w:rsidRPr="007C44F1">
        <w:rPr>
          <w:rFonts w:ascii="Times New Roman" w:hAnsi="Times New Roman"/>
          <w:szCs w:val="24"/>
        </w:rPr>
        <w:t>Foreign Direct Investment and Labour Rights: A Panel Analysis of Bilateral FDI Flows. </w:t>
      </w:r>
      <w:proofErr w:type="gramStart"/>
      <w:r w:rsidRPr="007C44F1">
        <w:rPr>
          <w:rFonts w:ascii="Times New Roman" w:hAnsi="Times New Roman"/>
          <w:i/>
          <w:szCs w:val="24"/>
        </w:rPr>
        <w:t>Applied Economics Letters, </w:t>
      </w:r>
      <w:r w:rsidRPr="00E81EDF">
        <w:rPr>
          <w:rFonts w:ascii="Times New Roman" w:hAnsi="Times New Roman"/>
          <w:szCs w:val="24"/>
        </w:rPr>
        <w:t>18</w:t>
      </w:r>
      <w:r w:rsidR="00E81EDF">
        <w:rPr>
          <w:rFonts w:ascii="Times New Roman" w:hAnsi="Times New Roman"/>
          <w:szCs w:val="24"/>
        </w:rPr>
        <w:t>(2):</w:t>
      </w:r>
      <w:r w:rsidRPr="007C44F1">
        <w:rPr>
          <w:rFonts w:ascii="Times New Roman" w:hAnsi="Times New Roman"/>
          <w:szCs w:val="24"/>
        </w:rPr>
        <w:t xml:space="preserve"> 149-152.</w:t>
      </w:r>
      <w:proofErr w:type="gramEnd"/>
    </w:p>
    <w:p w:rsidR="00FA7CB7" w:rsidRPr="007C44F1" w:rsidRDefault="00E81EDF" w:rsidP="00634BF8">
      <w:pPr>
        <w:spacing w:line="480" w:lineRule="auto"/>
        <w:ind w:left="709" w:hanging="709"/>
        <w:jc w:val="both"/>
        <w:rPr>
          <w:rFonts w:ascii="Times New Roman" w:hAnsi="Times New Roman"/>
          <w:szCs w:val="24"/>
        </w:rPr>
      </w:pPr>
      <w:r>
        <w:rPr>
          <w:rFonts w:ascii="Times New Roman" w:hAnsi="Times New Roman"/>
          <w:szCs w:val="24"/>
        </w:rPr>
        <w:t>Campbell, N.C.</w:t>
      </w:r>
      <w:r w:rsidR="00FA7CB7" w:rsidRPr="007C44F1">
        <w:rPr>
          <w:rFonts w:ascii="Times New Roman" w:hAnsi="Times New Roman"/>
          <w:szCs w:val="24"/>
        </w:rPr>
        <w:t>G., Gr</w:t>
      </w:r>
      <w:r>
        <w:rPr>
          <w:rFonts w:ascii="Times New Roman" w:hAnsi="Times New Roman"/>
          <w:szCs w:val="24"/>
        </w:rPr>
        <w:t>aham, J.</w:t>
      </w:r>
      <w:r w:rsidR="00FA7CB7" w:rsidRPr="007C44F1">
        <w:rPr>
          <w:rFonts w:ascii="Times New Roman" w:hAnsi="Times New Roman"/>
          <w:szCs w:val="24"/>
        </w:rPr>
        <w:t>L</w:t>
      </w:r>
      <w:r>
        <w:rPr>
          <w:rFonts w:ascii="Times New Roman" w:hAnsi="Times New Roman"/>
          <w:szCs w:val="24"/>
        </w:rPr>
        <w:t xml:space="preserve">., </w:t>
      </w:r>
      <w:proofErr w:type="spellStart"/>
      <w:r>
        <w:rPr>
          <w:rFonts w:ascii="Times New Roman" w:hAnsi="Times New Roman"/>
          <w:szCs w:val="24"/>
        </w:rPr>
        <w:t>Jolibert</w:t>
      </w:r>
      <w:proofErr w:type="spellEnd"/>
      <w:r>
        <w:rPr>
          <w:rFonts w:ascii="Times New Roman" w:hAnsi="Times New Roman"/>
          <w:szCs w:val="24"/>
        </w:rPr>
        <w:t xml:space="preserve">, A., &amp; Meissner, H.G. </w:t>
      </w:r>
      <w:r w:rsidR="00FA7CB7" w:rsidRPr="007C44F1">
        <w:rPr>
          <w:rFonts w:ascii="Times New Roman" w:hAnsi="Times New Roman"/>
          <w:szCs w:val="24"/>
        </w:rPr>
        <w:t xml:space="preserve">1988. </w:t>
      </w:r>
      <w:proofErr w:type="gramStart"/>
      <w:r w:rsidR="00FA7CB7" w:rsidRPr="007C44F1">
        <w:rPr>
          <w:rFonts w:ascii="Times New Roman" w:hAnsi="Times New Roman"/>
          <w:szCs w:val="24"/>
        </w:rPr>
        <w:t>Marketing Negotiations in France, Germany, the United Kingdom, and the United States.</w:t>
      </w:r>
      <w:proofErr w:type="gramEnd"/>
      <w:r w:rsidR="00FA7CB7" w:rsidRPr="007C44F1">
        <w:rPr>
          <w:rFonts w:ascii="Times New Roman" w:hAnsi="Times New Roman"/>
          <w:szCs w:val="24"/>
        </w:rPr>
        <w:t xml:space="preserve"> </w:t>
      </w:r>
      <w:r w:rsidR="00FA7CB7" w:rsidRPr="007C44F1">
        <w:rPr>
          <w:rFonts w:ascii="Times New Roman" w:hAnsi="Times New Roman"/>
          <w:i/>
          <w:szCs w:val="24"/>
        </w:rPr>
        <w:t xml:space="preserve">Journal of Marketing, </w:t>
      </w:r>
      <w:r w:rsidR="00FA7CB7" w:rsidRPr="00E81EDF">
        <w:rPr>
          <w:rFonts w:ascii="Times New Roman" w:hAnsi="Times New Roman"/>
          <w:szCs w:val="24"/>
        </w:rPr>
        <w:t>52</w:t>
      </w:r>
      <w:r>
        <w:rPr>
          <w:rFonts w:ascii="Times New Roman" w:hAnsi="Times New Roman"/>
          <w:szCs w:val="24"/>
        </w:rPr>
        <w:t>(2):</w:t>
      </w:r>
      <w:r w:rsidR="00FA7CB7" w:rsidRPr="007C44F1">
        <w:rPr>
          <w:rFonts w:ascii="Times New Roman" w:hAnsi="Times New Roman"/>
          <w:szCs w:val="24"/>
        </w:rPr>
        <w:t xml:space="preserve"> 49-62. </w:t>
      </w:r>
    </w:p>
    <w:p w:rsidR="00F4129B" w:rsidRPr="00F4129B" w:rsidRDefault="00E81EDF" w:rsidP="00634BF8">
      <w:pPr>
        <w:autoSpaceDE/>
        <w:autoSpaceDN/>
        <w:adjustRightInd/>
        <w:spacing w:line="480" w:lineRule="auto"/>
        <w:ind w:left="709" w:hanging="709"/>
        <w:rPr>
          <w:rFonts w:ascii="Times New Roman" w:hAnsi="Times New Roman"/>
          <w:szCs w:val="24"/>
          <w:lang w:eastAsia="en-NZ"/>
        </w:rPr>
      </w:pPr>
      <w:r>
        <w:rPr>
          <w:rFonts w:ascii="Times New Roman" w:hAnsi="Times New Roman"/>
          <w:szCs w:val="24"/>
          <w:lang w:eastAsia="en-NZ"/>
        </w:rPr>
        <w:lastRenderedPageBreak/>
        <w:t xml:space="preserve">Carroll, A.B. </w:t>
      </w:r>
      <w:r w:rsidR="00F4129B" w:rsidRPr="00F4129B">
        <w:rPr>
          <w:rFonts w:ascii="Times New Roman" w:hAnsi="Times New Roman"/>
          <w:szCs w:val="24"/>
          <w:lang w:eastAsia="en-NZ"/>
        </w:rPr>
        <w:t xml:space="preserve">1998. The four faces of corporate citizenship. </w:t>
      </w:r>
      <w:r w:rsidR="00F4129B" w:rsidRPr="00F4129B">
        <w:rPr>
          <w:rFonts w:ascii="Times New Roman" w:hAnsi="Times New Roman"/>
          <w:i/>
          <w:iCs/>
          <w:szCs w:val="24"/>
          <w:lang w:eastAsia="en-NZ"/>
        </w:rPr>
        <w:t>Business and society review</w:t>
      </w:r>
      <w:r w:rsidR="00F4129B" w:rsidRPr="00F4129B">
        <w:rPr>
          <w:rFonts w:ascii="Times New Roman" w:hAnsi="Times New Roman"/>
          <w:szCs w:val="24"/>
          <w:lang w:eastAsia="en-NZ"/>
        </w:rPr>
        <w:t xml:space="preserve">, </w:t>
      </w:r>
      <w:r w:rsidR="00F4129B" w:rsidRPr="00E81EDF">
        <w:rPr>
          <w:rFonts w:ascii="Times New Roman" w:hAnsi="Times New Roman"/>
          <w:iCs/>
          <w:szCs w:val="24"/>
          <w:lang w:eastAsia="en-NZ"/>
        </w:rPr>
        <w:t>100</w:t>
      </w:r>
      <w:r>
        <w:rPr>
          <w:rFonts w:ascii="Times New Roman" w:hAnsi="Times New Roman"/>
          <w:szCs w:val="24"/>
          <w:lang w:eastAsia="en-NZ"/>
        </w:rPr>
        <w:t>(1):</w:t>
      </w:r>
      <w:r w:rsidR="00F4129B" w:rsidRPr="00F4129B">
        <w:rPr>
          <w:rFonts w:ascii="Times New Roman" w:hAnsi="Times New Roman"/>
          <w:szCs w:val="24"/>
          <w:lang w:eastAsia="en-NZ"/>
        </w:rPr>
        <w:t xml:space="preserve"> 1-7.</w:t>
      </w:r>
    </w:p>
    <w:p w:rsidR="00FA7CB7" w:rsidRPr="007C44F1" w:rsidRDefault="00E81EDF" w:rsidP="00634BF8">
      <w:pPr>
        <w:spacing w:line="480" w:lineRule="auto"/>
        <w:ind w:left="709" w:hanging="709"/>
        <w:jc w:val="both"/>
        <w:rPr>
          <w:rFonts w:ascii="Times New Roman" w:hAnsi="Times New Roman"/>
          <w:szCs w:val="24"/>
        </w:rPr>
      </w:pPr>
      <w:proofErr w:type="spellStart"/>
      <w:proofErr w:type="gramStart"/>
      <w:r>
        <w:rPr>
          <w:rFonts w:ascii="Times New Roman" w:hAnsi="Times New Roman"/>
          <w:szCs w:val="24"/>
        </w:rPr>
        <w:t>Chakrabarti</w:t>
      </w:r>
      <w:proofErr w:type="spellEnd"/>
      <w:r>
        <w:rPr>
          <w:rFonts w:ascii="Times New Roman" w:hAnsi="Times New Roman"/>
          <w:szCs w:val="24"/>
        </w:rPr>
        <w:t>, A. 2001</w:t>
      </w:r>
      <w:r w:rsidR="00FA7CB7" w:rsidRPr="007C44F1">
        <w:rPr>
          <w:rFonts w:ascii="Times New Roman" w:hAnsi="Times New Roman"/>
          <w:szCs w:val="24"/>
        </w:rPr>
        <w:t>.</w:t>
      </w:r>
      <w:proofErr w:type="gramEnd"/>
      <w:r w:rsidR="00FA7CB7" w:rsidRPr="007C44F1">
        <w:rPr>
          <w:rFonts w:ascii="Times New Roman" w:hAnsi="Times New Roman"/>
          <w:szCs w:val="24"/>
        </w:rPr>
        <w:t xml:space="preserve"> The Determinants of Foreign Direct Investments: Sensitivity Analyses of Cross</w:t>
      </w:r>
      <w:r w:rsidR="00FA7CB7" w:rsidRPr="007C44F1">
        <w:rPr>
          <w:rFonts w:ascii="Cambria Math" w:hAnsi="Cambria Math" w:cs="Cambria Math"/>
          <w:szCs w:val="24"/>
        </w:rPr>
        <w:t>‐</w:t>
      </w:r>
      <w:r w:rsidR="00FA7CB7" w:rsidRPr="007C44F1">
        <w:rPr>
          <w:rFonts w:ascii="Times New Roman" w:hAnsi="Times New Roman"/>
          <w:szCs w:val="24"/>
        </w:rPr>
        <w:t>Country Regressions. </w:t>
      </w:r>
      <w:proofErr w:type="spellStart"/>
      <w:r w:rsidR="00FA7CB7" w:rsidRPr="007C44F1">
        <w:rPr>
          <w:rFonts w:ascii="Times New Roman" w:hAnsi="Times New Roman"/>
          <w:i/>
          <w:szCs w:val="24"/>
        </w:rPr>
        <w:t>Kyklos</w:t>
      </w:r>
      <w:proofErr w:type="spellEnd"/>
      <w:r w:rsidR="00FA7CB7" w:rsidRPr="007C44F1">
        <w:rPr>
          <w:rFonts w:ascii="Times New Roman" w:hAnsi="Times New Roman"/>
          <w:i/>
          <w:szCs w:val="24"/>
        </w:rPr>
        <w:t>, </w:t>
      </w:r>
      <w:r w:rsidR="00FA7CB7" w:rsidRPr="00E81EDF">
        <w:rPr>
          <w:rFonts w:ascii="Times New Roman" w:hAnsi="Times New Roman"/>
          <w:szCs w:val="24"/>
        </w:rPr>
        <w:t>54</w:t>
      </w:r>
      <w:r w:rsidR="00FA7CB7" w:rsidRPr="007C44F1">
        <w:rPr>
          <w:rFonts w:ascii="Times New Roman" w:hAnsi="Times New Roman"/>
          <w:szCs w:val="24"/>
        </w:rPr>
        <w:t>(1)</w:t>
      </w:r>
      <w:r>
        <w:rPr>
          <w:rFonts w:ascii="Times New Roman" w:hAnsi="Times New Roman"/>
          <w:szCs w:val="24"/>
        </w:rPr>
        <w:t>:</w:t>
      </w:r>
      <w:r w:rsidR="00FA7CB7" w:rsidRPr="007C44F1">
        <w:rPr>
          <w:rFonts w:ascii="Times New Roman" w:hAnsi="Times New Roman"/>
          <w:szCs w:val="24"/>
        </w:rPr>
        <w:t xml:space="preserve"> 89-114.</w:t>
      </w:r>
    </w:p>
    <w:p w:rsidR="00FA7CB7" w:rsidRPr="007C44F1" w:rsidRDefault="0069140E"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C</w:t>
      </w:r>
      <w:r w:rsidR="00E81EDF">
        <w:rPr>
          <w:rFonts w:ascii="Times New Roman" w:hAnsi="Times New Roman"/>
          <w:szCs w:val="24"/>
        </w:rPr>
        <w:t>han, A.</w:t>
      </w:r>
      <w:r w:rsidR="00FA7CB7" w:rsidRPr="007C44F1">
        <w:rPr>
          <w:rFonts w:ascii="Times New Roman" w:hAnsi="Times New Roman"/>
          <w:szCs w:val="24"/>
        </w:rPr>
        <w:t xml:space="preserve">K., </w:t>
      </w:r>
      <w:proofErr w:type="spellStart"/>
      <w:r w:rsidR="00FA7CB7" w:rsidRPr="007C44F1">
        <w:rPr>
          <w:rFonts w:ascii="Times New Roman" w:hAnsi="Times New Roman"/>
          <w:szCs w:val="24"/>
        </w:rPr>
        <w:t>Ip</w:t>
      </w:r>
      <w:proofErr w:type="spellEnd"/>
      <w:r w:rsidR="00FA7CB7" w:rsidRPr="007C44F1">
        <w:rPr>
          <w:rFonts w:ascii="Times New Roman" w:hAnsi="Times New Roman"/>
          <w:szCs w:val="24"/>
        </w:rPr>
        <w:t>, P.K., &amp; Lam, K.</w:t>
      </w:r>
      <w:r w:rsidR="00E81EDF">
        <w:rPr>
          <w:rFonts w:ascii="Times New Roman" w:hAnsi="Times New Roman"/>
          <w:szCs w:val="24"/>
        </w:rPr>
        <w:t xml:space="preserve">C.J. </w:t>
      </w:r>
      <w:r w:rsidR="00FA7CB7" w:rsidRPr="007C44F1">
        <w:rPr>
          <w:rFonts w:ascii="Times New Roman" w:hAnsi="Times New Roman"/>
          <w:szCs w:val="24"/>
        </w:rPr>
        <w:t>2009.</w:t>
      </w:r>
      <w:proofErr w:type="gramEnd"/>
      <w:r w:rsidR="00FA7CB7" w:rsidRPr="007C44F1">
        <w:rPr>
          <w:rFonts w:ascii="Times New Roman" w:hAnsi="Times New Roman"/>
          <w:szCs w:val="24"/>
        </w:rPr>
        <w:t xml:space="preserve"> Business Ethics in Greater China: An Introduction. </w:t>
      </w:r>
      <w:r w:rsidR="00FA7CB7" w:rsidRPr="007C44F1">
        <w:rPr>
          <w:rFonts w:ascii="Times New Roman" w:hAnsi="Times New Roman"/>
          <w:i/>
          <w:szCs w:val="24"/>
        </w:rPr>
        <w:t>Journal of Business Ethics, </w:t>
      </w:r>
      <w:r w:rsidR="00FA7CB7" w:rsidRPr="00E81EDF">
        <w:rPr>
          <w:rFonts w:ascii="Times New Roman" w:hAnsi="Times New Roman"/>
          <w:szCs w:val="24"/>
        </w:rPr>
        <w:t>88</w:t>
      </w:r>
      <w:r w:rsidR="00E81EDF">
        <w:rPr>
          <w:rFonts w:ascii="Times New Roman" w:hAnsi="Times New Roman"/>
          <w:szCs w:val="24"/>
        </w:rPr>
        <w:t>:</w:t>
      </w:r>
      <w:r w:rsidR="00FA7CB7" w:rsidRPr="007C44F1">
        <w:rPr>
          <w:rFonts w:ascii="Times New Roman" w:hAnsi="Times New Roman"/>
          <w:szCs w:val="24"/>
        </w:rPr>
        <w:t xml:space="preserve"> 1-9.</w:t>
      </w:r>
    </w:p>
    <w:p w:rsidR="00FA7CB7" w:rsidRPr="007C44F1" w:rsidRDefault="00FA7CB7"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Cheng, L.</w:t>
      </w:r>
      <w:r w:rsidR="004C32D2">
        <w:rPr>
          <w:rFonts w:ascii="Times New Roman" w:hAnsi="Times New Roman"/>
          <w:szCs w:val="24"/>
        </w:rPr>
        <w:t xml:space="preserve">K., &amp; Kwan, Y.K. </w:t>
      </w:r>
      <w:r w:rsidRPr="007C44F1">
        <w:rPr>
          <w:rFonts w:ascii="Times New Roman" w:hAnsi="Times New Roman"/>
          <w:szCs w:val="24"/>
        </w:rPr>
        <w:t>2000.</w:t>
      </w:r>
      <w:proofErr w:type="gramEnd"/>
      <w:r w:rsidRPr="007C44F1">
        <w:rPr>
          <w:rFonts w:ascii="Times New Roman" w:hAnsi="Times New Roman"/>
          <w:szCs w:val="24"/>
        </w:rPr>
        <w:t xml:space="preserve"> What are the Determinants of the Location of Foreign Direct Investment? The Chinese Experience. </w:t>
      </w:r>
      <w:r w:rsidRPr="007C44F1">
        <w:rPr>
          <w:rFonts w:ascii="Times New Roman" w:hAnsi="Times New Roman"/>
          <w:i/>
          <w:szCs w:val="24"/>
        </w:rPr>
        <w:t>Journal of International Economics, </w:t>
      </w:r>
      <w:r w:rsidRPr="00E81EDF">
        <w:rPr>
          <w:rFonts w:ascii="Times New Roman" w:hAnsi="Times New Roman"/>
          <w:szCs w:val="24"/>
        </w:rPr>
        <w:t>51</w:t>
      </w:r>
      <w:r w:rsidR="00E81EDF">
        <w:rPr>
          <w:rFonts w:ascii="Times New Roman" w:hAnsi="Times New Roman"/>
          <w:szCs w:val="24"/>
        </w:rPr>
        <w:t>(2):</w:t>
      </w:r>
      <w:r w:rsidRPr="007C44F1">
        <w:rPr>
          <w:rFonts w:ascii="Times New Roman" w:hAnsi="Times New Roman"/>
          <w:szCs w:val="24"/>
        </w:rPr>
        <w:t xml:space="preserve"> 379-400.</w:t>
      </w:r>
    </w:p>
    <w:p w:rsidR="00FA7CB7" w:rsidRPr="007C44F1" w:rsidRDefault="004C32D2" w:rsidP="00634BF8">
      <w:pPr>
        <w:spacing w:line="480" w:lineRule="auto"/>
        <w:ind w:left="709" w:hanging="709"/>
        <w:jc w:val="both"/>
        <w:rPr>
          <w:rFonts w:ascii="Times New Roman" w:hAnsi="Times New Roman"/>
          <w:szCs w:val="24"/>
        </w:rPr>
      </w:pPr>
      <w:proofErr w:type="gramStart"/>
      <w:r>
        <w:rPr>
          <w:rFonts w:ascii="Times New Roman" w:hAnsi="Times New Roman"/>
          <w:szCs w:val="24"/>
        </w:rPr>
        <w:t xml:space="preserve">Choi, S.-W., &amp; </w:t>
      </w:r>
      <w:proofErr w:type="spellStart"/>
      <w:r>
        <w:rPr>
          <w:rFonts w:ascii="Times New Roman" w:hAnsi="Times New Roman"/>
          <w:szCs w:val="24"/>
        </w:rPr>
        <w:t>Samy</w:t>
      </w:r>
      <w:proofErr w:type="spellEnd"/>
      <w:r>
        <w:rPr>
          <w:rFonts w:ascii="Times New Roman" w:hAnsi="Times New Roman"/>
          <w:szCs w:val="24"/>
        </w:rPr>
        <w:t xml:space="preserve">, Y. </w:t>
      </w:r>
      <w:r w:rsidR="00FA7CB7" w:rsidRPr="007C44F1">
        <w:rPr>
          <w:rFonts w:ascii="Times New Roman" w:hAnsi="Times New Roman"/>
          <w:szCs w:val="24"/>
        </w:rPr>
        <w:t>2008.</w:t>
      </w:r>
      <w:proofErr w:type="gramEnd"/>
      <w:r w:rsidR="00FA7CB7" w:rsidRPr="007C44F1">
        <w:rPr>
          <w:rFonts w:ascii="Times New Roman" w:hAnsi="Times New Roman"/>
          <w:szCs w:val="24"/>
        </w:rPr>
        <w:t xml:space="preserve"> </w:t>
      </w:r>
      <w:proofErr w:type="spellStart"/>
      <w:proofErr w:type="gramStart"/>
      <w:r w:rsidR="00FA7CB7" w:rsidRPr="007C44F1">
        <w:rPr>
          <w:rFonts w:ascii="Times New Roman" w:hAnsi="Times New Roman"/>
          <w:szCs w:val="24"/>
        </w:rPr>
        <w:t>Reexamining</w:t>
      </w:r>
      <w:proofErr w:type="spellEnd"/>
      <w:r w:rsidR="00FA7CB7" w:rsidRPr="007C44F1">
        <w:rPr>
          <w:rFonts w:ascii="Times New Roman" w:hAnsi="Times New Roman"/>
          <w:szCs w:val="24"/>
        </w:rPr>
        <w:t xml:space="preserve"> the Effect of Democratic Institutions on Inflows of Foreign Direct Investment in Developing Countries.</w:t>
      </w:r>
      <w:proofErr w:type="gramEnd"/>
      <w:r w:rsidR="00FA7CB7" w:rsidRPr="007C44F1">
        <w:rPr>
          <w:rFonts w:ascii="Times New Roman" w:hAnsi="Times New Roman"/>
          <w:szCs w:val="24"/>
        </w:rPr>
        <w:t xml:space="preserve"> </w:t>
      </w:r>
      <w:r w:rsidR="00FA7CB7" w:rsidRPr="007C44F1">
        <w:rPr>
          <w:rFonts w:ascii="Times New Roman" w:hAnsi="Times New Roman"/>
          <w:i/>
          <w:szCs w:val="24"/>
        </w:rPr>
        <w:t xml:space="preserve">Foreign Policy Analysis, </w:t>
      </w:r>
      <w:r w:rsidR="00FA7CB7" w:rsidRPr="004C32D2">
        <w:rPr>
          <w:rFonts w:ascii="Times New Roman" w:hAnsi="Times New Roman"/>
          <w:szCs w:val="24"/>
        </w:rPr>
        <w:t>4</w:t>
      </w:r>
      <w:r w:rsidR="00FA7CB7" w:rsidRPr="007C44F1">
        <w:rPr>
          <w:rFonts w:ascii="Times New Roman" w:hAnsi="Times New Roman"/>
          <w:szCs w:val="24"/>
        </w:rPr>
        <w:t>(1)</w:t>
      </w:r>
      <w:r>
        <w:rPr>
          <w:rFonts w:ascii="Times New Roman" w:hAnsi="Times New Roman"/>
          <w:szCs w:val="24"/>
        </w:rPr>
        <w:t>:</w:t>
      </w:r>
      <w:r w:rsidR="00FA7CB7" w:rsidRPr="007C44F1">
        <w:rPr>
          <w:rFonts w:ascii="Times New Roman" w:hAnsi="Times New Roman"/>
          <w:szCs w:val="24"/>
        </w:rPr>
        <w:t xml:space="preserve"> 83-103. </w:t>
      </w:r>
    </w:p>
    <w:p w:rsidR="0069140E" w:rsidRPr="007C44F1" w:rsidRDefault="00FA7CB7" w:rsidP="00634BF8">
      <w:pPr>
        <w:spacing w:line="480" w:lineRule="auto"/>
        <w:ind w:left="709" w:hanging="709"/>
        <w:jc w:val="both"/>
        <w:rPr>
          <w:rFonts w:ascii="Times New Roman" w:hAnsi="Times New Roman"/>
          <w:szCs w:val="24"/>
        </w:rPr>
      </w:pPr>
      <w:proofErr w:type="spellStart"/>
      <w:proofErr w:type="gramStart"/>
      <w:r w:rsidRPr="007C44F1">
        <w:rPr>
          <w:rFonts w:ascii="Times New Roman" w:hAnsi="Times New Roman"/>
          <w:szCs w:val="24"/>
        </w:rPr>
        <w:t>Cingranelli</w:t>
      </w:r>
      <w:proofErr w:type="spellEnd"/>
      <w:r w:rsidRPr="007C44F1">
        <w:rPr>
          <w:rFonts w:ascii="Times New Roman" w:hAnsi="Times New Roman"/>
          <w:szCs w:val="24"/>
        </w:rPr>
        <w:t>,</w:t>
      </w:r>
      <w:r w:rsidR="004C32D2">
        <w:rPr>
          <w:rFonts w:ascii="Times New Roman" w:hAnsi="Times New Roman"/>
          <w:szCs w:val="24"/>
        </w:rPr>
        <w:t xml:space="preserve"> D.L., &amp; Richards, D.L. </w:t>
      </w:r>
      <w:r w:rsidR="001961DE" w:rsidRPr="007C44F1">
        <w:rPr>
          <w:rFonts w:ascii="Times New Roman" w:hAnsi="Times New Roman"/>
          <w:szCs w:val="24"/>
        </w:rPr>
        <w:t>2012</w:t>
      </w:r>
      <w:r w:rsidRPr="007C44F1">
        <w:rPr>
          <w:rFonts w:ascii="Times New Roman" w:hAnsi="Times New Roman"/>
          <w:szCs w:val="24"/>
        </w:rPr>
        <w:t>.</w:t>
      </w:r>
      <w:proofErr w:type="gramEnd"/>
      <w:r w:rsidRPr="007C44F1">
        <w:rPr>
          <w:rFonts w:ascii="Times New Roman" w:hAnsi="Times New Roman"/>
          <w:szCs w:val="24"/>
        </w:rPr>
        <w:t xml:space="preserve"> </w:t>
      </w:r>
      <w:proofErr w:type="gramStart"/>
      <w:r w:rsidRPr="007C44F1">
        <w:rPr>
          <w:rFonts w:ascii="Times New Roman" w:hAnsi="Times New Roman"/>
          <w:szCs w:val="24"/>
        </w:rPr>
        <w:t xml:space="preserve">The </w:t>
      </w:r>
      <w:proofErr w:type="spellStart"/>
      <w:r w:rsidRPr="007C44F1">
        <w:rPr>
          <w:rFonts w:ascii="Times New Roman" w:hAnsi="Times New Roman"/>
          <w:szCs w:val="24"/>
        </w:rPr>
        <w:t>Cingranelli</w:t>
      </w:r>
      <w:proofErr w:type="spellEnd"/>
      <w:r w:rsidRPr="007C44F1">
        <w:rPr>
          <w:rFonts w:ascii="Times New Roman" w:hAnsi="Times New Roman"/>
          <w:szCs w:val="24"/>
        </w:rPr>
        <w:t>-Richards (CIRI) Human Rights Dataset.</w:t>
      </w:r>
      <w:proofErr w:type="gramEnd"/>
      <w:r w:rsidRPr="007C44F1">
        <w:rPr>
          <w:rFonts w:ascii="Times New Roman" w:hAnsi="Times New Roman"/>
          <w:szCs w:val="24"/>
        </w:rPr>
        <w:t xml:space="preserve"> Retrieved June 2, 2012, from </w:t>
      </w:r>
      <w:r w:rsidR="0069140E" w:rsidRPr="007C44F1">
        <w:rPr>
          <w:rFonts w:ascii="Times New Roman" w:hAnsi="Times New Roman"/>
          <w:szCs w:val="24"/>
        </w:rPr>
        <w:t>http://ciri.binghamton.edu/</w:t>
      </w:r>
    </w:p>
    <w:p w:rsidR="00F470C6" w:rsidRPr="007C44F1" w:rsidRDefault="004C32D2" w:rsidP="00634BF8">
      <w:pPr>
        <w:autoSpaceDE/>
        <w:autoSpaceDN/>
        <w:adjustRightInd/>
        <w:spacing w:line="480" w:lineRule="auto"/>
        <w:ind w:left="709" w:hanging="709"/>
        <w:rPr>
          <w:rFonts w:ascii="Times New Roman" w:hAnsi="Times New Roman"/>
          <w:szCs w:val="24"/>
        </w:rPr>
      </w:pPr>
      <w:proofErr w:type="gramStart"/>
      <w:r>
        <w:rPr>
          <w:rFonts w:ascii="Times New Roman" w:hAnsi="Times New Roman"/>
          <w:szCs w:val="24"/>
          <w:lang w:eastAsia="en-NZ"/>
        </w:rPr>
        <w:t>Clapham, A. 2006</w:t>
      </w:r>
      <w:r w:rsidR="00F470C6" w:rsidRPr="007C44F1">
        <w:rPr>
          <w:rFonts w:ascii="Times New Roman" w:hAnsi="Times New Roman"/>
          <w:szCs w:val="24"/>
          <w:lang w:eastAsia="en-NZ"/>
        </w:rPr>
        <w:t>.</w:t>
      </w:r>
      <w:proofErr w:type="gramEnd"/>
      <w:r w:rsidR="00F470C6" w:rsidRPr="007C44F1">
        <w:rPr>
          <w:rFonts w:ascii="Times New Roman" w:hAnsi="Times New Roman"/>
          <w:szCs w:val="24"/>
          <w:lang w:eastAsia="en-NZ"/>
        </w:rPr>
        <w:t xml:space="preserve"> </w:t>
      </w:r>
      <w:r w:rsidR="00F470C6" w:rsidRPr="007C44F1">
        <w:rPr>
          <w:rFonts w:ascii="Times New Roman" w:hAnsi="Times New Roman"/>
          <w:i/>
          <w:iCs/>
          <w:szCs w:val="24"/>
          <w:lang w:eastAsia="en-NZ"/>
        </w:rPr>
        <w:t>Human rights obligations of non-state actors</w:t>
      </w:r>
      <w:r w:rsidR="00F470C6" w:rsidRPr="007C44F1">
        <w:rPr>
          <w:rFonts w:ascii="Times New Roman" w:hAnsi="Times New Roman"/>
          <w:szCs w:val="24"/>
          <w:lang w:eastAsia="en-NZ"/>
        </w:rPr>
        <w:t xml:space="preserve">. </w:t>
      </w:r>
      <w:proofErr w:type="gramStart"/>
      <w:r w:rsidR="00F470C6" w:rsidRPr="007C44F1">
        <w:rPr>
          <w:rFonts w:ascii="Times New Roman" w:hAnsi="Times New Roman"/>
          <w:szCs w:val="24"/>
          <w:lang w:eastAsia="en-NZ"/>
        </w:rPr>
        <w:t>Oxford University Press.</w:t>
      </w:r>
      <w:proofErr w:type="gramEnd"/>
    </w:p>
    <w:p w:rsidR="00FA7CB7" w:rsidRPr="007C44F1" w:rsidRDefault="004C32D2" w:rsidP="00634BF8">
      <w:pPr>
        <w:spacing w:line="480" w:lineRule="auto"/>
        <w:ind w:left="709" w:hanging="709"/>
        <w:jc w:val="both"/>
        <w:rPr>
          <w:rFonts w:ascii="Times New Roman" w:hAnsi="Times New Roman"/>
          <w:szCs w:val="24"/>
        </w:rPr>
      </w:pPr>
      <w:proofErr w:type="spellStart"/>
      <w:r>
        <w:rPr>
          <w:rFonts w:ascii="Times New Roman" w:hAnsi="Times New Roman"/>
          <w:szCs w:val="24"/>
        </w:rPr>
        <w:t>Eichengreen</w:t>
      </w:r>
      <w:proofErr w:type="spellEnd"/>
      <w:r>
        <w:rPr>
          <w:rFonts w:ascii="Times New Roman" w:hAnsi="Times New Roman"/>
          <w:szCs w:val="24"/>
        </w:rPr>
        <w:t xml:space="preserve">, B., &amp; Irwin, D.A. </w:t>
      </w:r>
      <w:r w:rsidR="00FA7CB7" w:rsidRPr="007C44F1">
        <w:rPr>
          <w:rFonts w:ascii="Times New Roman" w:hAnsi="Times New Roman"/>
          <w:szCs w:val="24"/>
        </w:rPr>
        <w:t>1995. Trade Blocs, Currency Blocs and the Reorientation of World Trade in the 1930s. </w:t>
      </w:r>
      <w:r w:rsidR="00FA7CB7" w:rsidRPr="007C44F1">
        <w:rPr>
          <w:rFonts w:ascii="Times New Roman" w:hAnsi="Times New Roman"/>
          <w:i/>
          <w:szCs w:val="24"/>
        </w:rPr>
        <w:t>Journal of International Economics,</w:t>
      </w:r>
      <w:r>
        <w:rPr>
          <w:rFonts w:ascii="Times New Roman" w:hAnsi="Times New Roman"/>
          <w:i/>
          <w:szCs w:val="24"/>
        </w:rPr>
        <w:t xml:space="preserve"> </w:t>
      </w:r>
      <w:r w:rsidR="00FA7CB7" w:rsidRPr="004C32D2">
        <w:rPr>
          <w:rFonts w:ascii="Times New Roman" w:hAnsi="Times New Roman"/>
          <w:szCs w:val="24"/>
        </w:rPr>
        <w:t>38</w:t>
      </w:r>
      <w:r w:rsidR="00FA7CB7" w:rsidRPr="007C44F1">
        <w:rPr>
          <w:rFonts w:ascii="Times New Roman" w:hAnsi="Times New Roman"/>
          <w:szCs w:val="24"/>
        </w:rPr>
        <w:t>(1)</w:t>
      </w:r>
      <w:r>
        <w:rPr>
          <w:rFonts w:ascii="Times New Roman" w:hAnsi="Times New Roman"/>
          <w:szCs w:val="24"/>
        </w:rPr>
        <w:t>:</w:t>
      </w:r>
      <w:r w:rsidR="00FA7CB7" w:rsidRPr="007C44F1">
        <w:rPr>
          <w:rFonts w:ascii="Times New Roman" w:hAnsi="Times New Roman"/>
          <w:szCs w:val="24"/>
        </w:rPr>
        <w:t xml:space="preserve"> 1-24.</w:t>
      </w:r>
    </w:p>
    <w:p w:rsidR="00FA7CB7" w:rsidRPr="007C44F1" w:rsidRDefault="004C32D2" w:rsidP="00634BF8">
      <w:pPr>
        <w:spacing w:line="480" w:lineRule="auto"/>
        <w:ind w:left="709" w:hanging="709"/>
        <w:jc w:val="both"/>
        <w:rPr>
          <w:rFonts w:ascii="Times New Roman" w:hAnsi="Times New Roman"/>
          <w:szCs w:val="24"/>
        </w:rPr>
      </w:pPr>
      <w:proofErr w:type="spellStart"/>
      <w:r>
        <w:rPr>
          <w:rFonts w:ascii="Times New Roman" w:hAnsi="Times New Roman"/>
          <w:szCs w:val="24"/>
        </w:rPr>
        <w:t>Erramilli</w:t>
      </w:r>
      <w:proofErr w:type="spellEnd"/>
      <w:r>
        <w:rPr>
          <w:rFonts w:ascii="Times New Roman" w:hAnsi="Times New Roman"/>
          <w:szCs w:val="24"/>
        </w:rPr>
        <w:t>, M.K. 1</w:t>
      </w:r>
      <w:r w:rsidR="00FA7CB7" w:rsidRPr="007C44F1">
        <w:rPr>
          <w:rFonts w:ascii="Times New Roman" w:hAnsi="Times New Roman"/>
          <w:szCs w:val="24"/>
        </w:rPr>
        <w:t xml:space="preserve">996. </w:t>
      </w:r>
      <w:proofErr w:type="gramStart"/>
      <w:r w:rsidR="00FA7CB7" w:rsidRPr="007C44F1">
        <w:rPr>
          <w:rFonts w:ascii="Times New Roman" w:hAnsi="Times New Roman"/>
          <w:szCs w:val="24"/>
        </w:rPr>
        <w:t>Nationality and Subsidiary Ownership Patterns in Multinational Corporations.</w:t>
      </w:r>
      <w:proofErr w:type="gramEnd"/>
      <w:r w:rsidR="00FA7CB7" w:rsidRPr="007C44F1">
        <w:rPr>
          <w:rFonts w:ascii="Times New Roman" w:hAnsi="Times New Roman"/>
          <w:szCs w:val="24"/>
        </w:rPr>
        <w:t> </w:t>
      </w:r>
      <w:r w:rsidR="00FA7CB7" w:rsidRPr="007C44F1">
        <w:rPr>
          <w:rFonts w:ascii="Times New Roman" w:hAnsi="Times New Roman"/>
          <w:i/>
          <w:szCs w:val="24"/>
        </w:rPr>
        <w:t xml:space="preserve">Journal of International Business Studies, </w:t>
      </w:r>
      <w:r w:rsidR="00FA7CB7" w:rsidRPr="004C32D2">
        <w:rPr>
          <w:rFonts w:ascii="Times New Roman" w:hAnsi="Times New Roman"/>
          <w:szCs w:val="24"/>
        </w:rPr>
        <w:t>27</w:t>
      </w:r>
      <w:r w:rsidR="00FA7CB7" w:rsidRPr="007C44F1">
        <w:rPr>
          <w:rFonts w:ascii="Times New Roman" w:hAnsi="Times New Roman"/>
          <w:szCs w:val="24"/>
        </w:rPr>
        <w:t>(2)</w:t>
      </w:r>
      <w:r>
        <w:rPr>
          <w:rFonts w:ascii="Times New Roman" w:hAnsi="Times New Roman"/>
          <w:szCs w:val="24"/>
        </w:rPr>
        <w:t>:</w:t>
      </w:r>
      <w:r w:rsidR="00FA7CB7" w:rsidRPr="007C44F1">
        <w:rPr>
          <w:rFonts w:ascii="Times New Roman" w:hAnsi="Times New Roman"/>
          <w:szCs w:val="24"/>
        </w:rPr>
        <w:t xml:space="preserve"> 225-248.</w:t>
      </w:r>
    </w:p>
    <w:p w:rsidR="00BD42DD" w:rsidRPr="007C44F1" w:rsidRDefault="004C32D2" w:rsidP="00634BF8">
      <w:pPr>
        <w:spacing w:line="480" w:lineRule="auto"/>
        <w:ind w:left="709" w:hanging="709"/>
        <w:rPr>
          <w:rFonts w:ascii="Times New Roman" w:hAnsi="Times New Roman"/>
          <w:szCs w:val="24"/>
        </w:rPr>
      </w:pPr>
      <w:proofErr w:type="spellStart"/>
      <w:r>
        <w:rPr>
          <w:rFonts w:ascii="Times New Roman" w:hAnsi="Times New Roman"/>
          <w:szCs w:val="24"/>
        </w:rPr>
        <w:t>Fariss</w:t>
      </w:r>
      <w:proofErr w:type="spellEnd"/>
      <w:r>
        <w:rPr>
          <w:rFonts w:ascii="Times New Roman" w:hAnsi="Times New Roman"/>
          <w:szCs w:val="24"/>
        </w:rPr>
        <w:t>, C. 2014</w:t>
      </w:r>
      <w:r w:rsidR="00BD42DD" w:rsidRPr="007C44F1">
        <w:rPr>
          <w:rFonts w:ascii="Times New Roman" w:hAnsi="Times New Roman"/>
          <w:szCs w:val="24"/>
        </w:rPr>
        <w:t>, "Latent Human Rights Protection Scores Version 2", http://dx.doi.org/10.7910/DVN/24872</w:t>
      </w:r>
    </w:p>
    <w:p w:rsidR="00FA7CB7" w:rsidRPr="007C44F1" w:rsidRDefault="004C32D2" w:rsidP="00634BF8">
      <w:pPr>
        <w:spacing w:line="480" w:lineRule="auto"/>
        <w:ind w:left="709" w:hanging="709"/>
        <w:jc w:val="both"/>
        <w:rPr>
          <w:rFonts w:ascii="Times New Roman" w:hAnsi="Times New Roman"/>
          <w:szCs w:val="24"/>
        </w:rPr>
      </w:pPr>
      <w:proofErr w:type="gramStart"/>
      <w:r>
        <w:rPr>
          <w:rFonts w:ascii="Times New Roman" w:hAnsi="Times New Roman"/>
          <w:szCs w:val="24"/>
        </w:rPr>
        <w:t>Freedom House.</w:t>
      </w:r>
      <w:proofErr w:type="gramEnd"/>
      <w:r>
        <w:rPr>
          <w:rFonts w:ascii="Times New Roman" w:hAnsi="Times New Roman"/>
          <w:szCs w:val="24"/>
        </w:rPr>
        <w:t xml:space="preserve"> </w:t>
      </w:r>
      <w:r w:rsidR="00FA7CB7" w:rsidRPr="007C44F1">
        <w:rPr>
          <w:rFonts w:ascii="Times New Roman" w:hAnsi="Times New Roman"/>
          <w:szCs w:val="24"/>
        </w:rPr>
        <w:t xml:space="preserve">2012. </w:t>
      </w:r>
      <w:r w:rsidR="00FA7CB7" w:rsidRPr="007C44F1">
        <w:rPr>
          <w:rFonts w:ascii="Times New Roman" w:hAnsi="Times New Roman"/>
          <w:i/>
          <w:szCs w:val="24"/>
        </w:rPr>
        <w:t>Freedom in the World Country Ratings: 1976-2011</w:t>
      </w:r>
      <w:r w:rsidR="00FA7CB7" w:rsidRPr="007C44F1">
        <w:rPr>
          <w:rFonts w:ascii="Times New Roman" w:hAnsi="Times New Roman"/>
          <w:szCs w:val="24"/>
        </w:rPr>
        <w:t>. Washington, D.C.: Freedom House. Retrieved June 2, 2012, from http://www.freedomhouse.org/</w:t>
      </w:r>
    </w:p>
    <w:p w:rsidR="003861F7" w:rsidRPr="007C44F1" w:rsidRDefault="004C32D2" w:rsidP="00634BF8">
      <w:pPr>
        <w:autoSpaceDE/>
        <w:autoSpaceDN/>
        <w:adjustRightInd/>
        <w:spacing w:line="480" w:lineRule="auto"/>
        <w:ind w:left="709" w:hanging="709"/>
        <w:rPr>
          <w:rFonts w:ascii="Times New Roman" w:hAnsi="Times New Roman"/>
          <w:szCs w:val="24"/>
        </w:rPr>
      </w:pPr>
      <w:proofErr w:type="spellStart"/>
      <w:r>
        <w:rPr>
          <w:rFonts w:ascii="Times New Roman" w:hAnsi="Times New Roman"/>
          <w:szCs w:val="24"/>
          <w:lang w:eastAsia="en-NZ"/>
        </w:rPr>
        <w:lastRenderedPageBreak/>
        <w:t>Glendon</w:t>
      </w:r>
      <w:proofErr w:type="spellEnd"/>
      <w:r>
        <w:rPr>
          <w:rFonts w:ascii="Times New Roman" w:hAnsi="Times New Roman"/>
          <w:szCs w:val="24"/>
          <w:lang w:eastAsia="en-NZ"/>
        </w:rPr>
        <w:t>, M.</w:t>
      </w:r>
      <w:r w:rsidR="003861F7" w:rsidRPr="007C44F1">
        <w:rPr>
          <w:rFonts w:ascii="Times New Roman" w:hAnsi="Times New Roman"/>
          <w:szCs w:val="24"/>
          <w:lang w:eastAsia="en-NZ"/>
        </w:rPr>
        <w:t xml:space="preserve">A. 1997. </w:t>
      </w:r>
      <w:proofErr w:type="gramStart"/>
      <w:r w:rsidR="003861F7" w:rsidRPr="007C44F1">
        <w:rPr>
          <w:rFonts w:ascii="Times New Roman" w:hAnsi="Times New Roman"/>
          <w:szCs w:val="24"/>
          <w:lang w:eastAsia="en-NZ"/>
        </w:rPr>
        <w:t>Knowing the Universal Declaration of Human Rights.</w:t>
      </w:r>
      <w:proofErr w:type="gramEnd"/>
      <w:r w:rsidR="003861F7" w:rsidRPr="007C44F1">
        <w:rPr>
          <w:rFonts w:ascii="Times New Roman" w:hAnsi="Times New Roman"/>
          <w:szCs w:val="24"/>
          <w:lang w:eastAsia="en-NZ"/>
        </w:rPr>
        <w:t xml:space="preserve"> </w:t>
      </w:r>
      <w:r w:rsidR="003861F7" w:rsidRPr="007C44F1">
        <w:rPr>
          <w:rFonts w:ascii="Times New Roman" w:hAnsi="Times New Roman"/>
          <w:i/>
          <w:iCs/>
          <w:szCs w:val="24"/>
          <w:lang w:eastAsia="en-NZ"/>
        </w:rPr>
        <w:t>Notre Dame Law Review</w:t>
      </w:r>
      <w:r w:rsidR="003861F7" w:rsidRPr="007C44F1">
        <w:rPr>
          <w:rFonts w:ascii="Times New Roman" w:hAnsi="Times New Roman"/>
          <w:szCs w:val="24"/>
          <w:lang w:eastAsia="en-NZ"/>
        </w:rPr>
        <w:t xml:space="preserve">, </w:t>
      </w:r>
      <w:r w:rsidR="003861F7" w:rsidRPr="004C32D2">
        <w:rPr>
          <w:rFonts w:ascii="Times New Roman" w:hAnsi="Times New Roman"/>
          <w:iCs/>
          <w:szCs w:val="24"/>
          <w:lang w:eastAsia="en-NZ"/>
        </w:rPr>
        <w:t>73</w:t>
      </w:r>
      <w:r>
        <w:rPr>
          <w:rFonts w:ascii="Times New Roman" w:hAnsi="Times New Roman"/>
          <w:iCs/>
          <w:szCs w:val="24"/>
          <w:lang w:eastAsia="en-NZ"/>
        </w:rPr>
        <w:t>:</w:t>
      </w:r>
      <w:r w:rsidR="003861F7" w:rsidRPr="007C44F1">
        <w:rPr>
          <w:rFonts w:ascii="Times New Roman" w:hAnsi="Times New Roman"/>
          <w:szCs w:val="24"/>
          <w:lang w:eastAsia="en-NZ"/>
        </w:rPr>
        <w:t xml:space="preserve"> 1153</w:t>
      </w:r>
      <w:r w:rsidR="00832D33" w:rsidRPr="007C44F1">
        <w:rPr>
          <w:rFonts w:ascii="Times New Roman" w:hAnsi="Times New Roman"/>
          <w:szCs w:val="24"/>
          <w:lang w:eastAsia="en-NZ"/>
        </w:rPr>
        <w:t>-1176.</w:t>
      </w:r>
    </w:p>
    <w:p w:rsidR="00FA7CB7" w:rsidRPr="007C44F1" w:rsidRDefault="004C32D2" w:rsidP="00634BF8">
      <w:pPr>
        <w:spacing w:line="480" w:lineRule="auto"/>
        <w:ind w:left="709" w:hanging="709"/>
        <w:jc w:val="both"/>
        <w:rPr>
          <w:rFonts w:ascii="Times New Roman" w:hAnsi="Times New Roman"/>
          <w:szCs w:val="24"/>
        </w:rPr>
      </w:pPr>
      <w:proofErr w:type="spellStart"/>
      <w:proofErr w:type="gramStart"/>
      <w:r>
        <w:rPr>
          <w:rFonts w:ascii="Times New Roman" w:hAnsi="Times New Roman"/>
          <w:szCs w:val="24"/>
        </w:rPr>
        <w:t>Guillén</w:t>
      </w:r>
      <w:proofErr w:type="spellEnd"/>
      <w:r>
        <w:rPr>
          <w:rFonts w:ascii="Times New Roman" w:hAnsi="Times New Roman"/>
          <w:szCs w:val="24"/>
        </w:rPr>
        <w:t>, M.</w:t>
      </w:r>
      <w:r w:rsidR="00FA7CB7" w:rsidRPr="007C44F1">
        <w:rPr>
          <w:rFonts w:ascii="Times New Roman" w:hAnsi="Times New Roman"/>
          <w:szCs w:val="24"/>
        </w:rPr>
        <w:t>F</w:t>
      </w:r>
      <w:r>
        <w:rPr>
          <w:rFonts w:ascii="Times New Roman" w:hAnsi="Times New Roman"/>
          <w:szCs w:val="24"/>
        </w:rPr>
        <w:t xml:space="preserve">., &amp; </w:t>
      </w:r>
      <w:proofErr w:type="spellStart"/>
      <w:r>
        <w:rPr>
          <w:rFonts w:ascii="Times New Roman" w:hAnsi="Times New Roman"/>
          <w:szCs w:val="24"/>
        </w:rPr>
        <w:t>García</w:t>
      </w:r>
      <w:proofErr w:type="spellEnd"/>
      <w:r>
        <w:rPr>
          <w:rFonts w:ascii="Times New Roman" w:hAnsi="Times New Roman"/>
          <w:szCs w:val="24"/>
        </w:rPr>
        <w:t>-Canal, E. 2009</w:t>
      </w:r>
      <w:r w:rsidR="00FA7CB7" w:rsidRPr="007C44F1">
        <w:rPr>
          <w:rFonts w:ascii="Times New Roman" w:hAnsi="Times New Roman"/>
          <w:szCs w:val="24"/>
        </w:rPr>
        <w:t>.</w:t>
      </w:r>
      <w:proofErr w:type="gramEnd"/>
      <w:r w:rsidR="00FA7CB7" w:rsidRPr="007C44F1">
        <w:rPr>
          <w:rFonts w:ascii="Times New Roman" w:hAnsi="Times New Roman"/>
          <w:szCs w:val="24"/>
        </w:rPr>
        <w:t xml:space="preserve"> </w:t>
      </w:r>
      <w:proofErr w:type="gramStart"/>
      <w:r w:rsidR="00FA7CB7" w:rsidRPr="007C44F1">
        <w:rPr>
          <w:rFonts w:ascii="Times New Roman" w:hAnsi="Times New Roman"/>
          <w:szCs w:val="24"/>
        </w:rPr>
        <w:t>The American Model of the Multinational Firm and the “New” Multinationals from Emerging Economies.</w:t>
      </w:r>
      <w:proofErr w:type="gramEnd"/>
      <w:r w:rsidR="00FA7CB7" w:rsidRPr="007C44F1">
        <w:rPr>
          <w:rFonts w:ascii="Times New Roman" w:hAnsi="Times New Roman"/>
          <w:szCs w:val="24"/>
        </w:rPr>
        <w:t> </w:t>
      </w:r>
      <w:r w:rsidR="00FA7CB7" w:rsidRPr="007C44F1">
        <w:rPr>
          <w:rFonts w:ascii="Times New Roman" w:hAnsi="Times New Roman"/>
          <w:i/>
          <w:szCs w:val="24"/>
        </w:rPr>
        <w:t>The Academy of Management Perspectives, </w:t>
      </w:r>
      <w:r w:rsidR="00FA7CB7" w:rsidRPr="004C32D2">
        <w:rPr>
          <w:rFonts w:ascii="Times New Roman" w:hAnsi="Times New Roman"/>
          <w:szCs w:val="24"/>
        </w:rPr>
        <w:t>23</w:t>
      </w:r>
      <w:r w:rsidR="00FA7CB7" w:rsidRPr="007C44F1">
        <w:rPr>
          <w:rFonts w:ascii="Times New Roman" w:hAnsi="Times New Roman"/>
          <w:szCs w:val="24"/>
        </w:rPr>
        <w:t>(2)</w:t>
      </w:r>
      <w:r>
        <w:rPr>
          <w:rFonts w:ascii="Times New Roman" w:hAnsi="Times New Roman"/>
          <w:szCs w:val="24"/>
        </w:rPr>
        <w:t>:</w:t>
      </w:r>
      <w:r w:rsidR="00FA7CB7" w:rsidRPr="007C44F1">
        <w:rPr>
          <w:rFonts w:ascii="Times New Roman" w:hAnsi="Times New Roman"/>
          <w:szCs w:val="24"/>
        </w:rPr>
        <w:t xml:space="preserve"> 23-35.</w:t>
      </w:r>
    </w:p>
    <w:p w:rsidR="00F470C6" w:rsidRPr="007C44F1" w:rsidRDefault="00F470C6" w:rsidP="00634BF8">
      <w:pPr>
        <w:spacing w:line="480" w:lineRule="auto"/>
        <w:ind w:left="709" w:hanging="709"/>
        <w:jc w:val="both"/>
        <w:rPr>
          <w:rFonts w:ascii="Times New Roman" w:hAnsi="Times New Roman"/>
          <w:szCs w:val="24"/>
        </w:rPr>
      </w:pPr>
      <w:proofErr w:type="spellStart"/>
      <w:r w:rsidRPr="007C44F1">
        <w:rPr>
          <w:rFonts w:ascii="Times New Roman" w:hAnsi="Times New Roman"/>
          <w:szCs w:val="24"/>
        </w:rPr>
        <w:t>Hafner</w:t>
      </w:r>
      <w:proofErr w:type="spellEnd"/>
      <w:r w:rsidRPr="007C44F1">
        <w:rPr>
          <w:rFonts w:ascii="Cambria Math" w:hAnsi="Cambria Math" w:cs="Cambria Math"/>
          <w:szCs w:val="24"/>
        </w:rPr>
        <w:t>‐</w:t>
      </w:r>
      <w:r w:rsidR="004C32D2">
        <w:rPr>
          <w:rFonts w:ascii="Times New Roman" w:hAnsi="Times New Roman"/>
          <w:szCs w:val="24"/>
        </w:rPr>
        <w:t xml:space="preserve">Burton, E., &amp; </w:t>
      </w:r>
      <w:proofErr w:type="spellStart"/>
      <w:r w:rsidR="004C32D2">
        <w:rPr>
          <w:rFonts w:ascii="Times New Roman" w:hAnsi="Times New Roman"/>
          <w:szCs w:val="24"/>
        </w:rPr>
        <w:t>Tsutsui</w:t>
      </w:r>
      <w:proofErr w:type="spellEnd"/>
      <w:r w:rsidR="004C32D2">
        <w:rPr>
          <w:rFonts w:ascii="Times New Roman" w:hAnsi="Times New Roman"/>
          <w:szCs w:val="24"/>
        </w:rPr>
        <w:t xml:space="preserve">, K. </w:t>
      </w:r>
      <w:r w:rsidRPr="007C44F1">
        <w:rPr>
          <w:rFonts w:ascii="Times New Roman" w:hAnsi="Times New Roman"/>
          <w:szCs w:val="24"/>
        </w:rPr>
        <w:t xml:space="preserve">2005. Human Rights in a Globalizing World: The Paradox of Empty Promises1. </w:t>
      </w:r>
      <w:r w:rsidRPr="007C44F1">
        <w:rPr>
          <w:rFonts w:ascii="Times New Roman" w:hAnsi="Times New Roman"/>
          <w:i/>
          <w:iCs/>
          <w:szCs w:val="24"/>
        </w:rPr>
        <w:t>American Journal of Sociology</w:t>
      </w:r>
      <w:r w:rsidRPr="007C44F1">
        <w:rPr>
          <w:rFonts w:ascii="Times New Roman" w:hAnsi="Times New Roman"/>
          <w:szCs w:val="24"/>
        </w:rPr>
        <w:t xml:space="preserve">, </w:t>
      </w:r>
      <w:r w:rsidRPr="004C32D2">
        <w:rPr>
          <w:rFonts w:ascii="Times New Roman" w:hAnsi="Times New Roman"/>
          <w:iCs/>
          <w:szCs w:val="24"/>
        </w:rPr>
        <w:t>110</w:t>
      </w:r>
      <w:r w:rsidRPr="007C44F1">
        <w:rPr>
          <w:rFonts w:ascii="Times New Roman" w:hAnsi="Times New Roman"/>
          <w:szCs w:val="24"/>
        </w:rPr>
        <w:t>(5)</w:t>
      </w:r>
      <w:r w:rsidR="004C32D2">
        <w:rPr>
          <w:rFonts w:ascii="Times New Roman" w:hAnsi="Times New Roman"/>
          <w:szCs w:val="24"/>
        </w:rPr>
        <w:t>:</w:t>
      </w:r>
      <w:r w:rsidRPr="007C44F1">
        <w:rPr>
          <w:rFonts w:ascii="Times New Roman" w:hAnsi="Times New Roman"/>
          <w:szCs w:val="24"/>
        </w:rPr>
        <w:t xml:space="preserve"> 1373-1411.</w:t>
      </w:r>
    </w:p>
    <w:p w:rsidR="00FA7CB7" w:rsidRPr="007C44F1" w:rsidRDefault="00FA7CB7"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 xml:space="preserve">Harms, P., &amp; </w:t>
      </w:r>
      <w:proofErr w:type="spellStart"/>
      <w:r w:rsidRPr="007C44F1">
        <w:rPr>
          <w:rFonts w:ascii="Times New Roman" w:hAnsi="Times New Roman"/>
          <w:szCs w:val="24"/>
        </w:rPr>
        <w:t>Ursprung</w:t>
      </w:r>
      <w:proofErr w:type="spellEnd"/>
      <w:r w:rsidRPr="007C44F1">
        <w:rPr>
          <w:rFonts w:ascii="Times New Roman" w:hAnsi="Times New Roman"/>
          <w:szCs w:val="24"/>
        </w:rPr>
        <w:t>, H.</w:t>
      </w:r>
      <w:r w:rsidR="004C32D2">
        <w:rPr>
          <w:rFonts w:ascii="Times New Roman" w:hAnsi="Times New Roman"/>
          <w:szCs w:val="24"/>
        </w:rPr>
        <w:t xml:space="preserve">W. </w:t>
      </w:r>
      <w:r w:rsidRPr="007C44F1">
        <w:rPr>
          <w:rFonts w:ascii="Times New Roman" w:hAnsi="Times New Roman"/>
          <w:szCs w:val="24"/>
        </w:rPr>
        <w:t>2002.</w:t>
      </w:r>
      <w:proofErr w:type="gramEnd"/>
      <w:r w:rsidRPr="007C44F1">
        <w:rPr>
          <w:rFonts w:ascii="Times New Roman" w:hAnsi="Times New Roman"/>
          <w:szCs w:val="24"/>
        </w:rPr>
        <w:t xml:space="preserve"> </w:t>
      </w:r>
      <w:proofErr w:type="gramStart"/>
      <w:r w:rsidRPr="007C44F1">
        <w:rPr>
          <w:rFonts w:ascii="Times New Roman" w:hAnsi="Times New Roman"/>
          <w:szCs w:val="24"/>
        </w:rPr>
        <w:t>Do</w:t>
      </w:r>
      <w:proofErr w:type="gramEnd"/>
      <w:r w:rsidRPr="007C44F1">
        <w:rPr>
          <w:rFonts w:ascii="Times New Roman" w:hAnsi="Times New Roman"/>
          <w:szCs w:val="24"/>
        </w:rPr>
        <w:t xml:space="preserve"> Civil and Political Repression Really Boost Foreign Direct Investments? </w:t>
      </w:r>
      <w:r w:rsidRPr="007C44F1">
        <w:rPr>
          <w:rFonts w:ascii="Times New Roman" w:hAnsi="Times New Roman"/>
          <w:i/>
          <w:szCs w:val="24"/>
        </w:rPr>
        <w:t xml:space="preserve">Economic Inquiry, </w:t>
      </w:r>
      <w:r w:rsidRPr="004C32D2">
        <w:rPr>
          <w:rFonts w:ascii="Times New Roman" w:hAnsi="Times New Roman"/>
          <w:szCs w:val="24"/>
        </w:rPr>
        <w:t>40</w:t>
      </w:r>
      <w:r w:rsidRPr="007C44F1">
        <w:rPr>
          <w:rFonts w:ascii="Times New Roman" w:hAnsi="Times New Roman"/>
          <w:szCs w:val="24"/>
        </w:rPr>
        <w:t>(4)</w:t>
      </w:r>
      <w:r w:rsidR="004C32D2">
        <w:rPr>
          <w:rFonts w:ascii="Times New Roman" w:hAnsi="Times New Roman"/>
          <w:szCs w:val="24"/>
        </w:rPr>
        <w:t>:</w:t>
      </w:r>
      <w:r w:rsidRPr="007C44F1">
        <w:rPr>
          <w:rFonts w:ascii="Times New Roman" w:hAnsi="Times New Roman"/>
          <w:szCs w:val="24"/>
        </w:rPr>
        <w:t xml:space="preserve"> 651-663. </w:t>
      </w:r>
    </w:p>
    <w:p w:rsidR="0069140E" w:rsidRPr="007C44F1" w:rsidRDefault="00FA7CB7"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Heritage Foundation.</w:t>
      </w:r>
      <w:proofErr w:type="gramEnd"/>
      <w:r w:rsidRPr="007C44F1">
        <w:rPr>
          <w:rFonts w:ascii="Times New Roman" w:hAnsi="Times New Roman"/>
          <w:szCs w:val="24"/>
        </w:rPr>
        <w:t xml:space="preserve"> 2012. 2012 Index of Economic Freedom. Retrieved September 16, 2012, from </w:t>
      </w:r>
      <w:r w:rsidR="0069140E" w:rsidRPr="007C44F1">
        <w:rPr>
          <w:rFonts w:ascii="Times New Roman" w:hAnsi="Times New Roman"/>
          <w:szCs w:val="24"/>
        </w:rPr>
        <w:t>http://www.heritage.org/index</w:t>
      </w:r>
    </w:p>
    <w:p w:rsidR="00FA7CB7" w:rsidRPr="007C44F1" w:rsidRDefault="00FA7CB7" w:rsidP="00634BF8">
      <w:pPr>
        <w:spacing w:line="480" w:lineRule="auto"/>
        <w:ind w:left="709" w:hanging="709"/>
        <w:jc w:val="both"/>
        <w:rPr>
          <w:rFonts w:ascii="Times New Roman" w:hAnsi="Times New Roman"/>
          <w:szCs w:val="24"/>
        </w:rPr>
      </w:pPr>
      <w:r w:rsidRPr="001B6E04">
        <w:rPr>
          <w:rFonts w:ascii="Times New Roman" w:hAnsi="Times New Roman"/>
          <w:szCs w:val="24"/>
          <w:lang w:val="da-DK"/>
        </w:rPr>
        <w:t xml:space="preserve">Jakobsen, J., &amp; De </w:t>
      </w:r>
      <w:proofErr w:type="spellStart"/>
      <w:r w:rsidRPr="001B6E04">
        <w:rPr>
          <w:rFonts w:ascii="Times New Roman" w:hAnsi="Times New Roman"/>
          <w:szCs w:val="24"/>
          <w:lang w:val="da-DK"/>
        </w:rPr>
        <w:t>Soysa</w:t>
      </w:r>
      <w:proofErr w:type="spellEnd"/>
      <w:r w:rsidRPr="001B6E04">
        <w:rPr>
          <w:rFonts w:ascii="Times New Roman" w:hAnsi="Times New Roman"/>
          <w:szCs w:val="24"/>
          <w:lang w:val="da-DK"/>
        </w:rPr>
        <w:t xml:space="preserve">, I. 2006. </w:t>
      </w:r>
      <w:r w:rsidRPr="007C44F1">
        <w:rPr>
          <w:rFonts w:ascii="Times New Roman" w:hAnsi="Times New Roman"/>
          <w:szCs w:val="24"/>
        </w:rPr>
        <w:t>Do Foreign Investors Punish Democracy? Theory and Empirics, 1984–2001. </w:t>
      </w:r>
      <w:proofErr w:type="spellStart"/>
      <w:r w:rsidRPr="007C44F1">
        <w:rPr>
          <w:rFonts w:ascii="Times New Roman" w:hAnsi="Times New Roman"/>
          <w:i/>
          <w:szCs w:val="24"/>
        </w:rPr>
        <w:t>Kyklos</w:t>
      </w:r>
      <w:proofErr w:type="spellEnd"/>
      <w:r w:rsidRPr="007C44F1">
        <w:rPr>
          <w:rFonts w:ascii="Times New Roman" w:hAnsi="Times New Roman"/>
          <w:i/>
          <w:szCs w:val="24"/>
        </w:rPr>
        <w:t>, </w:t>
      </w:r>
      <w:r w:rsidRPr="004C32D2">
        <w:rPr>
          <w:rFonts w:ascii="Times New Roman" w:hAnsi="Times New Roman"/>
          <w:szCs w:val="24"/>
        </w:rPr>
        <w:t>59</w:t>
      </w:r>
      <w:r w:rsidRPr="007C44F1">
        <w:rPr>
          <w:rFonts w:ascii="Times New Roman" w:hAnsi="Times New Roman"/>
          <w:szCs w:val="24"/>
        </w:rPr>
        <w:t>(3)</w:t>
      </w:r>
      <w:r w:rsidR="004C32D2">
        <w:rPr>
          <w:rFonts w:ascii="Times New Roman" w:hAnsi="Times New Roman"/>
          <w:szCs w:val="24"/>
        </w:rPr>
        <w:t>:</w:t>
      </w:r>
      <w:r w:rsidRPr="007C44F1">
        <w:rPr>
          <w:rFonts w:ascii="Times New Roman" w:hAnsi="Times New Roman"/>
          <w:szCs w:val="24"/>
        </w:rPr>
        <w:t xml:space="preserve"> 383-410.</w:t>
      </w:r>
    </w:p>
    <w:p w:rsidR="00FA7CB7" w:rsidRPr="007C44F1" w:rsidRDefault="004C32D2" w:rsidP="00634BF8">
      <w:pPr>
        <w:spacing w:line="480" w:lineRule="auto"/>
        <w:ind w:left="709" w:hanging="709"/>
        <w:jc w:val="both"/>
        <w:rPr>
          <w:rFonts w:ascii="Times New Roman" w:hAnsi="Times New Roman"/>
          <w:szCs w:val="24"/>
        </w:rPr>
      </w:pPr>
      <w:r>
        <w:rPr>
          <w:rFonts w:ascii="Times New Roman" w:hAnsi="Times New Roman"/>
          <w:szCs w:val="24"/>
        </w:rPr>
        <w:t>Jensen, N.M. 2003</w:t>
      </w:r>
      <w:r w:rsidR="00FA7CB7" w:rsidRPr="007C44F1">
        <w:rPr>
          <w:rFonts w:ascii="Times New Roman" w:hAnsi="Times New Roman"/>
          <w:szCs w:val="24"/>
        </w:rPr>
        <w:t xml:space="preserve">. Democratic Governance and Multinational Corporations: Political Regimes and Inﬂows of Foreign Direct Investment. </w:t>
      </w:r>
      <w:r w:rsidR="00FA7CB7" w:rsidRPr="007C44F1">
        <w:rPr>
          <w:rFonts w:ascii="Times New Roman" w:hAnsi="Times New Roman"/>
          <w:i/>
          <w:szCs w:val="24"/>
        </w:rPr>
        <w:t xml:space="preserve">International Organization, </w:t>
      </w:r>
      <w:r w:rsidR="00FA7CB7" w:rsidRPr="004C32D2">
        <w:rPr>
          <w:rFonts w:ascii="Times New Roman" w:hAnsi="Times New Roman"/>
          <w:szCs w:val="24"/>
        </w:rPr>
        <w:t>57</w:t>
      </w:r>
      <w:r>
        <w:rPr>
          <w:rFonts w:ascii="Times New Roman" w:hAnsi="Times New Roman"/>
          <w:szCs w:val="24"/>
        </w:rPr>
        <w:t>:</w:t>
      </w:r>
      <w:r w:rsidR="00FA7CB7" w:rsidRPr="007C44F1">
        <w:rPr>
          <w:rFonts w:ascii="Times New Roman" w:hAnsi="Times New Roman"/>
          <w:szCs w:val="24"/>
        </w:rPr>
        <w:t xml:space="preserve"> 587–616.</w:t>
      </w:r>
    </w:p>
    <w:p w:rsidR="00FA7CB7" w:rsidRPr="007C44F1" w:rsidRDefault="004C32D2" w:rsidP="00634BF8">
      <w:pPr>
        <w:spacing w:line="480" w:lineRule="auto"/>
        <w:ind w:left="709" w:hanging="709"/>
        <w:jc w:val="both"/>
        <w:rPr>
          <w:rFonts w:ascii="Times New Roman" w:hAnsi="Times New Roman"/>
          <w:szCs w:val="24"/>
        </w:rPr>
      </w:pPr>
      <w:proofErr w:type="gramStart"/>
      <w:r>
        <w:rPr>
          <w:rFonts w:ascii="Times New Roman" w:hAnsi="Times New Roman"/>
          <w:szCs w:val="24"/>
        </w:rPr>
        <w:t>Kinoshita, Y., &amp; Campos, N. 2003</w:t>
      </w:r>
      <w:r w:rsidR="00FA7CB7" w:rsidRPr="007C44F1">
        <w:rPr>
          <w:rFonts w:ascii="Times New Roman" w:hAnsi="Times New Roman"/>
          <w:szCs w:val="24"/>
        </w:rPr>
        <w:t>.</w:t>
      </w:r>
      <w:proofErr w:type="gramEnd"/>
      <w:r w:rsidR="00FA7CB7" w:rsidRPr="007C44F1">
        <w:rPr>
          <w:rFonts w:ascii="Times New Roman" w:hAnsi="Times New Roman"/>
          <w:szCs w:val="24"/>
        </w:rPr>
        <w:t xml:space="preserve"> Why Does FDI Go Where it </w:t>
      </w:r>
      <w:proofErr w:type="gramStart"/>
      <w:r w:rsidR="00FA7CB7" w:rsidRPr="007C44F1">
        <w:rPr>
          <w:rFonts w:ascii="Times New Roman" w:hAnsi="Times New Roman"/>
          <w:szCs w:val="24"/>
        </w:rPr>
        <w:t>Goes</w:t>
      </w:r>
      <w:proofErr w:type="gramEnd"/>
      <w:r w:rsidR="00FA7CB7" w:rsidRPr="007C44F1">
        <w:rPr>
          <w:rFonts w:ascii="Times New Roman" w:hAnsi="Times New Roman"/>
          <w:szCs w:val="24"/>
        </w:rPr>
        <w:t xml:space="preserve">? </w:t>
      </w:r>
      <w:proofErr w:type="gramStart"/>
      <w:r w:rsidR="00FA7CB7" w:rsidRPr="007C44F1">
        <w:rPr>
          <w:rFonts w:ascii="Times New Roman" w:hAnsi="Times New Roman"/>
          <w:szCs w:val="24"/>
        </w:rPr>
        <w:t>New Evidence fro</w:t>
      </w:r>
      <w:r>
        <w:rPr>
          <w:rFonts w:ascii="Times New Roman" w:hAnsi="Times New Roman"/>
          <w:szCs w:val="24"/>
        </w:rPr>
        <w:t>m the Transition Countries (No.</w:t>
      </w:r>
      <w:r w:rsidR="00FA7CB7" w:rsidRPr="007C44F1">
        <w:rPr>
          <w:rFonts w:ascii="Times New Roman" w:hAnsi="Times New Roman"/>
          <w:szCs w:val="24"/>
        </w:rPr>
        <w:t>573).</w:t>
      </w:r>
      <w:proofErr w:type="gramEnd"/>
      <w:r w:rsidR="00FA7CB7" w:rsidRPr="007C44F1">
        <w:rPr>
          <w:rFonts w:ascii="Times New Roman" w:hAnsi="Times New Roman"/>
          <w:szCs w:val="24"/>
        </w:rPr>
        <w:t xml:space="preserve"> </w:t>
      </w:r>
      <w:proofErr w:type="gramStart"/>
      <w:r w:rsidR="00FA7CB7" w:rsidRPr="007C44F1">
        <w:rPr>
          <w:rFonts w:ascii="Times New Roman" w:hAnsi="Times New Roman"/>
          <w:i/>
          <w:szCs w:val="24"/>
        </w:rPr>
        <w:t>William Davidson Institute Working Paper</w:t>
      </w:r>
      <w:r w:rsidR="00FA7CB7" w:rsidRPr="007C44F1">
        <w:rPr>
          <w:rFonts w:ascii="Times New Roman" w:hAnsi="Times New Roman"/>
          <w:szCs w:val="24"/>
        </w:rPr>
        <w:t>.</w:t>
      </w:r>
      <w:proofErr w:type="gramEnd"/>
    </w:p>
    <w:p w:rsidR="00FA7CB7" w:rsidRPr="007C44F1" w:rsidRDefault="00FA7CB7" w:rsidP="00634BF8">
      <w:pPr>
        <w:spacing w:line="480" w:lineRule="auto"/>
        <w:ind w:left="709" w:hanging="709"/>
        <w:jc w:val="both"/>
        <w:rPr>
          <w:rFonts w:ascii="Times New Roman" w:hAnsi="Times New Roman"/>
          <w:szCs w:val="24"/>
        </w:rPr>
      </w:pPr>
      <w:proofErr w:type="spellStart"/>
      <w:r w:rsidRPr="007C44F1">
        <w:rPr>
          <w:rFonts w:ascii="Times New Roman" w:hAnsi="Times New Roman"/>
          <w:szCs w:val="24"/>
        </w:rPr>
        <w:t>Kogut</w:t>
      </w:r>
      <w:proofErr w:type="spellEnd"/>
      <w:r w:rsidRPr="007C44F1">
        <w:rPr>
          <w:rFonts w:ascii="Times New Roman" w:hAnsi="Times New Roman"/>
          <w:szCs w:val="24"/>
        </w:rPr>
        <w:t xml:space="preserve">, B., </w:t>
      </w:r>
      <w:r w:rsidR="004C32D2">
        <w:rPr>
          <w:rFonts w:ascii="Times New Roman" w:hAnsi="Times New Roman"/>
          <w:szCs w:val="24"/>
        </w:rPr>
        <w:t>&amp; Singh, H. 1988</w:t>
      </w:r>
      <w:r w:rsidRPr="007C44F1">
        <w:rPr>
          <w:rFonts w:ascii="Times New Roman" w:hAnsi="Times New Roman"/>
          <w:szCs w:val="24"/>
        </w:rPr>
        <w:t xml:space="preserve">. </w:t>
      </w:r>
      <w:proofErr w:type="gramStart"/>
      <w:r w:rsidRPr="007C44F1">
        <w:rPr>
          <w:rFonts w:ascii="Times New Roman" w:hAnsi="Times New Roman"/>
          <w:szCs w:val="24"/>
        </w:rPr>
        <w:t>The Effect of National Culture on the Choice of Entry Mode.</w:t>
      </w:r>
      <w:proofErr w:type="gramEnd"/>
      <w:r w:rsidRPr="007C44F1">
        <w:rPr>
          <w:rFonts w:ascii="Times New Roman" w:hAnsi="Times New Roman"/>
          <w:szCs w:val="24"/>
        </w:rPr>
        <w:t> </w:t>
      </w:r>
      <w:r w:rsidRPr="007C44F1">
        <w:rPr>
          <w:rFonts w:ascii="Times New Roman" w:hAnsi="Times New Roman"/>
          <w:i/>
          <w:szCs w:val="24"/>
        </w:rPr>
        <w:t xml:space="preserve">Journal of International Business Studies, </w:t>
      </w:r>
      <w:r w:rsidRPr="004C32D2">
        <w:rPr>
          <w:rFonts w:ascii="Times New Roman" w:hAnsi="Times New Roman"/>
          <w:szCs w:val="24"/>
        </w:rPr>
        <w:t>19</w:t>
      </w:r>
      <w:r w:rsidRPr="007C44F1">
        <w:rPr>
          <w:rFonts w:ascii="Times New Roman" w:hAnsi="Times New Roman"/>
          <w:szCs w:val="24"/>
        </w:rPr>
        <w:t>(3)</w:t>
      </w:r>
      <w:r w:rsidR="004C32D2">
        <w:rPr>
          <w:rFonts w:ascii="Times New Roman" w:hAnsi="Times New Roman"/>
          <w:szCs w:val="24"/>
        </w:rPr>
        <w:t>:</w:t>
      </w:r>
      <w:r w:rsidRPr="007C44F1">
        <w:rPr>
          <w:rFonts w:ascii="Times New Roman" w:hAnsi="Times New Roman"/>
          <w:szCs w:val="24"/>
        </w:rPr>
        <w:t xml:space="preserve"> 411-432.</w:t>
      </w:r>
    </w:p>
    <w:p w:rsidR="00665E93" w:rsidRPr="00665E93" w:rsidRDefault="00665E93" w:rsidP="00634BF8">
      <w:pPr>
        <w:autoSpaceDE/>
        <w:autoSpaceDN/>
        <w:adjustRightInd/>
        <w:spacing w:line="480" w:lineRule="auto"/>
        <w:ind w:left="709" w:hanging="709"/>
        <w:rPr>
          <w:rFonts w:ascii="Times New Roman" w:hAnsi="Times New Roman"/>
          <w:szCs w:val="24"/>
          <w:lang w:eastAsia="en-NZ"/>
        </w:rPr>
      </w:pPr>
      <w:proofErr w:type="spellStart"/>
      <w:proofErr w:type="gramStart"/>
      <w:r w:rsidRPr="00665E93">
        <w:rPr>
          <w:rFonts w:ascii="Times New Roman" w:hAnsi="Times New Roman"/>
          <w:szCs w:val="24"/>
          <w:lang w:eastAsia="en-NZ"/>
        </w:rPr>
        <w:t>Kolstad</w:t>
      </w:r>
      <w:proofErr w:type="spellEnd"/>
      <w:r w:rsidRPr="00665E93">
        <w:rPr>
          <w:rFonts w:ascii="Times New Roman" w:hAnsi="Times New Roman"/>
          <w:szCs w:val="24"/>
          <w:lang w:eastAsia="en-NZ"/>
        </w:rPr>
        <w:t xml:space="preserve">, I., &amp; </w:t>
      </w:r>
      <w:proofErr w:type="spellStart"/>
      <w:r w:rsidRPr="00665E93">
        <w:rPr>
          <w:rFonts w:ascii="Times New Roman" w:hAnsi="Times New Roman"/>
          <w:szCs w:val="24"/>
          <w:lang w:eastAsia="en-NZ"/>
        </w:rPr>
        <w:t>Wiig</w:t>
      </w:r>
      <w:proofErr w:type="spellEnd"/>
      <w:r w:rsidRPr="00665E93">
        <w:rPr>
          <w:rFonts w:ascii="Times New Roman" w:hAnsi="Times New Roman"/>
          <w:szCs w:val="24"/>
          <w:lang w:eastAsia="en-NZ"/>
        </w:rPr>
        <w:t>, A.</w:t>
      </w:r>
      <w:r w:rsidR="004C32D2">
        <w:rPr>
          <w:rFonts w:ascii="Times New Roman" w:hAnsi="Times New Roman"/>
          <w:szCs w:val="24"/>
          <w:lang w:eastAsia="en-NZ"/>
        </w:rPr>
        <w:t xml:space="preserve"> </w:t>
      </w:r>
      <w:r w:rsidRPr="00665E93">
        <w:rPr>
          <w:rFonts w:ascii="Times New Roman" w:hAnsi="Times New Roman"/>
          <w:szCs w:val="24"/>
          <w:lang w:eastAsia="en-NZ"/>
        </w:rPr>
        <w:t>2012.</w:t>
      </w:r>
      <w:proofErr w:type="gramEnd"/>
      <w:r w:rsidRPr="00665E93">
        <w:rPr>
          <w:rFonts w:ascii="Times New Roman" w:hAnsi="Times New Roman"/>
          <w:szCs w:val="24"/>
          <w:lang w:eastAsia="en-NZ"/>
        </w:rPr>
        <w:t xml:space="preserve"> What determines Chinese outward FDI</w:t>
      </w:r>
      <w:proofErr w:type="gramStart"/>
      <w:r w:rsidRPr="00665E93">
        <w:rPr>
          <w:rFonts w:ascii="Times New Roman" w:hAnsi="Times New Roman"/>
          <w:szCs w:val="24"/>
          <w:lang w:eastAsia="en-NZ"/>
        </w:rPr>
        <w:t>?.</w:t>
      </w:r>
      <w:proofErr w:type="gramEnd"/>
      <w:r w:rsidRPr="00665E93">
        <w:rPr>
          <w:rFonts w:ascii="Times New Roman" w:hAnsi="Times New Roman"/>
          <w:szCs w:val="24"/>
          <w:lang w:eastAsia="en-NZ"/>
        </w:rPr>
        <w:t xml:space="preserve"> </w:t>
      </w:r>
      <w:r w:rsidRPr="00665E93">
        <w:rPr>
          <w:rFonts w:ascii="Times New Roman" w:hAnsi="Times New Roman"/>
          <w:i/>
          <w:iCs/>
          <w:szCs w:val="24"/>
          <w:lang w:eastAsia="en-NZ"/>
        </w:rPr>
        <w:t>Journal of World Business</w:t>
      </w:r>
      <w:r w:rsidRPr="00665E93">
        <w:rPr>
          <w:rFonts w:ascii="Times New Roman" w:hAnsi="Times New Roman"/>
          <w:szCs w:val="24"/>
          <w:lang w:eastAsia="en-NZ"/>
        </w:rPr>
        <w:t xml:space="preserve">, </w:t>
      </w:r>
      <w:r w:rsidRPr="004C32D2">
        <w:rPr>
          <w:rFonts w:ascii="Times New Roman" w:hAnsi="Times New Roman"/>
          <w:iCs/>
          <w:szCs w:val="24"/>
          <w:lang w:eastAsia="en-NZ"/>
        </w:rPr>
        <w:t>47</w:t>
      </w:r>
      <w:r w:rsidR="004C32D2">
        <w:rPr>
          <w:rFonts w:ascii="Times New Roman" w:hAnsi="Times New Roman"/>
          <w:szCs w:val="24"/>
          <w:lang w:eastAsia="en-NZ"/>
        </w:rPr>
        <w:t>(1):</w:t>
      </w:r>
      <w:r w:rsidRPr="00665E93">
        <w:rPr>
          <w:rFonts w:ascii="Times New Roman" w:hAnsi="Times New Roman"/>
          <w:szCs w:val="24"/>
          <w:lang w:eastAsia="en-NZ"/>
        </w:rPr>
        <w:t xml:space="preserve"> 26-34.</w:t>
      </w:r>
    </w:p>
    <w:p w:rsidR="00FA7CB7" w:rsidRPr="007C44F1" w:rsidRDefault="00FA7CB7" w:rsidP="00634BF8">
      <w:pPr>
        <w:spacing w:line="480" w:lineRule="auto"/>
        <w:ind w:left="709" w:hanging="709"/>
        <w:jc w:val="both"/>
        <w:rPr>
          <w:rFonts w:ascii="Times New Roman" w:hAnsi="Times New Roman"/>
          <w:szCs w:val="24"/>
        </w:rPr>
      </w:pPr>
      <w:proofErr w:type="spellStart"/>
      <w:proofErr w:type="gramStart"/>
      <w:r w:rsidRPr="007C44F1">
        <w:rPr>
          <w:rFonts w:ascii="Times New Roman" w:hAnsi="Times New Roman"/>
          <w:szCs w:val="24"/>
        </w:rPr>
        <w:t>Lenway</w:t>
      </w:r>
      <w:proofErr w:type="spellEnd"/>
      <w:r w:rsidR="004C32D2">
        <w:rPr>
          <w:rFonts w:ascii="Times New Roman" w:hAnsi="Times New Roman"/>
          <w:szCs w:val="24"/>
        </w:rPr>
        <w:t>, S.A., &amp; Murtha, P.A. 1994</w:t>
      </w:r>
      <w:r w:rsidRPr="007C44F1">
        <w:rPr>
          <w:rFonts w:ascii="Times New Roman" w:hAnsi="Times New Roman"/>
          <w:szCs w:val="24"/>
        </w:rPr>
        <w:t>.</w:t>
      </w:r>
      <w:proofErr w:type="gramEnd"/>
      <w:r w:rsidRPr="007C44F1">
        <w:rPr>
          <w:rFonts w:ascii="Times New Roman" w:hAnsi="Times New Roman"/>
          <w:szCs w:val="24"/>
        </w:rPr>
        <w:t xml:space="preserve"> </w:t>
      </w:r>
      <w:proofErr w:type="gramStart"/>
      <w:r w:rsidRPr="007C44F1">
        <w:rPr>
          <w:rFonts w:ascii="Times New Roman" w:hAnsi="Times New Roman"/>
          <w:szCs w:val="24"/>
        </w:rPr>
        <w:t>The State as Strategist in International Business Research.</w:t>
      </w:r>
      <w:proofErr w:type="gramEnd"/>
      <w:r w:rsidRPr="007C44F1">
        <w:rPr>
          <w:rFonts w:ascii="Times New Roman" w:hAnsi="Times New Roman"/>
          <w:szCs w:val="24"/>
        </w:rPr>
        <w:t xml:space="preserve"> </w:t>
      </w:r>
      <w:r w:rsidRPr="007C44F1">
        <w:rPr>
          <w:rFonts w:ascii="Times New Roman" w:hAnsi="Times New Roman"/>
          <w:i/>
          <w:szCs w:val="24"/>
        </w:rPr>
        <w:t xml:space="preserve">Journal of International Business Studies, </w:t>
      </w:r>
      <w:r w:rsidRPr="004C32D2">
        <w:rPr>
          <w:rFonts w:ascii="Times New Roman" w:hAnsi="Times New Roman"/>
          <w:szCs w:val="24"/>
        </w:rPr>
        <w:t>25</w:t>
      </w:r>
      <w:r w:rsidRPr="007C44F1">
        <w:rPr>
          <w:rFonts w:ascii="Times New Roman" w:hAnsi="Times New Roman"/>
          <w:szCs w:val="24"/>
        </w:rPr>
        <w:t>(3)</w:t>
      </w:r>
      <w:r w:rsidR="004C32D2">
        <w:rPr>
          <w:rFonts w:ascii="Times New Roman" w:hAnsi="Times New Roman"/>
          <w:szCs w:val="24"/>
        </w:rPr>
        <w:t>:</w:t>
      </w:r>
      <w:r w:rsidRPr="007C44F1">
        <w:rPr>
          <w:rFonts w:ascii="Times New Roman" w:hAnsi="Times New Roman"/>
          <w:szCs w:val="24"/>
        </w:rPr>
        <w:t xml:space="preserve"> 513–535.</w:t>
      </w:r>
    </w:p>
    <w:p w:rsidR="0069140E" w:rsidRPr="007C44F1" w:rsidRDefault="00FA7CB7" w:rsidP="00634BF8">
      <w:pPr>
        <w:spacing w:line="480" w:lineRule="auto"/>
        <w:ind w:left="709" w:hanging="709"/>
        <w:jc w:val="both"/>
        <w:rPr>
          <w:rFonts w:ascii="Times New Roman" w:hAnsi="Times New Roman"/>
          <w:szCs w:val="24"/>
        </w:rPr>
      </w:pPr>
      <w:r w:rsidRPr="007C44F1">
        <w:rPr>
          <w:rFonts w:ascii="Times New Roman" w:hAnsi="Times New Roman"/>
          <w:szCs w:val="24"/>
        </w:rPr>
        <w:lastRenderedPageBreak/>
        <w:t xml:space="preserve">Levy </w:t>
      </w:r>
      <w:proofErr w:type="spellStart"/>
      <w:r w:rsidRPr="007C44F1">
        <w:rPr>
          <w:rFonts w:ascii="Times New Roman" w:hAnsi="Times New Roman"/>
          <w:szCs w:val="24"/>
        </w:rPr>
        <w:t>Yeyati</w:t>
      </w:r>
      <w:proofErr w:type="spellEnd"/>
      <w:r w:rsidR="004C32D2">
        <w:rPr>
          <w:rFonts w:ascii="Times New Roman" w:hAnsi="Times New Roman"/>
          <w:szCs w:val="24"/>
        </w:rPr>
        <w:t xml:space="preserve">, E., </w:t>
      </w:r>
      <w:proofErr w:type="spellStart"/>
      <w:r w:rsidR="004C32D2">
        <w:rPr>
          <w:rFonts w:ascii="Times New Roman" w:hAnsi="Times New Roman"/>
          <w:szCs w:val="24"/>
        </w:rPr>
        <w:t>Panizza</w:t>
      </w:r>
      <w:proofErr w:type="spellEnd"/>
      <w:r w:rsidR="004C32D2">
        <w:rPr>
          <w:rFonts w:ascii="Times New Roman" w:hAnsi="Times New Roman"/>
          <w:szCs w:val="24"/>
        </w:rPr>
        <w:t>, U., &amp; Stein, E. 2007</w:t>
      </w:r>
      <w:r w:rsidRPr="007C44F1">
        <w:rPr>
          <w:rFonts w:ascii="Times New Roman" w:hAnsi="Times New Roman"/>
          <w:szCs w:val="24"/>
        </w:rPr>
        <w:t xml:space="preserve">. </w:t>
      </w:r>
      <w:proofErr w:type="gramStart"/>
      <w:r w:rsidRPr="007C44F1">
        <w:rPr>
          <w:rFonts w:ascii="Times New Roman" w:hAnsi="Times New Roman"/>
          <w:szCs w:val="24"/>
        </w:rPr>
        <w:t>The Cyclical Nature of North–South FDI Flows.</w:t>
      </w:r>
      <w:proofErr w:type="gramEnd"/>
      <w:r w:rsidRPr="007C44F1">
        <w:rPr>
          <w:rFonts w:ascii="Times New Roman" w:hAnsi="Times New Roman"/>
          <w:szCs w:val="24"/>
        </w:rPr>
        <w:t> </w:t>
      </w:r>
      <w:r w:rsidRPr="007C44F1">
        <w:rPr>
          <w:rFonts w:ascii="Times New Roman" w:hAnsi="Times New Roman"/>
          <w:i/>
          <w:szCs w:val="24"/>
        </w:rPr>
        <w:t>Journal of International Money and Finance, </w:t>
      </w:r>
      <w:r w:rsidRPr="004C32D2">
        <w:rPr>
          <w:rFonts w:ascii="Times New Roman" w:hAnsi="Times New Roman"/>
          <w:szCs w:val="24"/>
        </w:rPr>
        <w:t>26</w:t>
      </w:r>
      <w:r w:rsidRPr="007C44F1">
        <w:rPr>
          <w:rFonts w:ascii="Times New Roman" w:hAnsi="Times New Roman"/>
          <w:szCs w:val="24"/>
        </w:rPr>
        <w:t>(1)</w:t>
      </w:r>
      <w:r w:rsidR="004C32D2">
        <w:rPr>
          <w:rFonts w:ascii="Times New Roman" w:hAnsi="Times New Roman"/>
          <w:szCs w:val="24"/>
        </w:rPr>
        <w:t>:</w:t>
      </w:r>
      <w:r w:rsidRPr="007C44F1">
        <w:rPr>
          <w:rFonts w:ascii="Times New Roman" w:hAnsi="Times New Roman"/>
          <w:szCs w:val="24"/>
        </w:rPr>
        <w:t xml:space="preserve"> 104-130.</w:t>
      </w:r>
    </w:p>
    <w:p w:rsidR="00FA7CB7" w:rsidRPr="007C44F1" w:rsidRDefault="0069140E"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L</w:t>
      </w:r>
      <w:r w:rsidR="004C32D2">
        <w:rPr>
          <w:rFonts w:ascii="Times New Roman" w:hAnsi="Times New Roman"/>
          <w:szCs w:val="24"/>
        </w:rPr>
        <w:t>i, Q., &amp; Resnick, A. 2003</w:t>
      </w:r>
      <w:r w:rsidR="00FA7CB7" w:rsidRPr="007C44F1">
        <w:rPr>
          <w:rFonts w:ascii="Times New Roman" w:hAnsi="Times New Roman"/>
          <w:szCs w:val="24"/>
        </w:rPr>
        <w:t>.</w:t>
      </w:r>
      <w:proofErr w:type="gramEnd"/>
      <w:r w:rsidR="00FA7CB7" w:rsidRPr="007C44F1">
        <w:rPr>
          <w:rFonts w:ascii="Times New Roman" w:hAnsi="Times New Roman"/>
          <w:szCs w:val="24"/>
        </w:rPr>
        <w:t xml:space="preserve"> Reversal of fortunes: Democratic institutions and foreign direct investment inflows to developing countries. </w:t>
      </w:r>
      <w:r w:rsidR="00FA7CB7" w:rsidRPr="007C44F1">
        <w:rPr>
          <w:rFonts w:ascii="Times New Roman" w:hAnsi="Times New Roman"/>
          <w:i/>
          <w:szCs w:val="24"/>
        </w:rPr>
        <w:t>International Organization, </w:t>
      </w:r>
      <w:r w:rsidR="00FA7CB7" w:rsidRPr="004C32D2">
        <w:rPr>
          <w:rFonts w:ascii="Times New Roman" w:hAnsi="Times New Roman"/>
          <w:szCs w:val="24"/>
        </w:rPr>
        <w:t>57</w:t>
      </w:r>
      <w:r w:rsidR="004C32D2">
        <w:rPr>
          <w:rFonts w:ascii="Times New Roman" w:hAnsi="Times New Roman"/>
          <w:szCs w:val="24"/>
        </w:rPr>
        <w:t>(1):</w:t>
      </w:r>
      <w:r w:rsidR="00FA7CB7" w:rsidRPr="007C44F1">
        <w:rPr>
          <w:rFonts w:ascii="Times New Roman" w:hAnsi="Times New Roman"/>
          <w:szCs w:val="24"/>
        </w:rPr>
        <w:t xml:space="preserve"> 175-212.</w:t>
      </w:r>
    </w:p>
    <w:p w:rsidR="00FA7CB7" w:rsidRPr="007C44F1" w:rsidRDefault="004C32D2" w:rsidP="00634BF8">
      <w:pPr>
        <w:spacing w:line="480" w:lineRule="auto"/>
        <w:ind w:left="709" w:hanging="709"/>
        <w:jc w:val="both"/>
        <w:rPr>
          <w:rFonts w:ascii="Times New Roman" w:hAnsi="Times New Roman"/>
          <w:szCs w:val="24"/>
        </w:rPr>
      </w:pPr>
      <w:r>
        <w:rPr>
          <w:rFonts w:ascii="Times New Roman" w:hAnsi="Times New Roman"/>
          <w:szCs w:val="24"/>
        </w:rPr>
        <w:t>Lu, L.C., Rose, G.</w:t>
      </w:r>
      <w:r w:rsidR="00FA7CB7" w:rsidRPr="007C44F1">
        <w:rPr>
          <w:rFonts w:ascii="Times New Roman" w:hAnsi="Times New Roman"/>
          <w:szCs w:val="24"/>
        </w:rPr>
        <w:t>M., &amp; Blodgett, J.</w:t>
      </w:r>
      <w:r>
        <w:rPr>
          <w:rFonts w:ascii="Times New Roman" w:hAnsi="Times New Roman"/>
          <w:szCs w:val="24"/>
        </w:rPr>
        <w:t>G. 1999</w:t>
      </w:r>
      <w:r w:rsidR="00FA7CB7" w:rsidRPr="007C44F1">
        <w:rPr>
          <w:rFonts w:ascii="Times New Roman" w:hAnsi="Times New Roman"/>
          <w:szCs w:val="24"/>
        </w:rPr>
        <w:t xml:space="preserve">. The Effects of Cultural Dimensions on Ethical Decision Making in Marketing: An Exploratory Study. </w:t>
      </w:r>
      <w:r w:rsidR="00FA7CB7" w:rsidRPr="007C44F1">
        <w:rPr>
          <w:rFonts w:ascii="Times New Roman" w:hAnsi="Times New Roman"/>
          <w:i/>
          <w:szCs w:val="24"/>
        </w:rPr>
        <w:t>Journal of Business Ethics, </w:t>
      </w:r>
      <w:r w:rsidR="00FA7CB7" w:rsidRPr="004C32D2">
        <w:rPr>
          <w:rFonts w:ascii="Times New Roman" w:hAnsi="Times New Roman"/>
          <w:szCs w:val="24"/>
        </w:rPr>
        <w:t>18</w:t>
      </w:r>
      <w:r w:rsidR="00FA7CB7" w:rsidRPr="007C44F1">
        <w:rPr>
          <w:rFonts w:ascii="Times New Roman" w:hAnsi="Times New Roman"/>
          <w:szCs w:val="24"/>
        </w:rPr>
        <w:t>(1)</w:t>
      </w:r>
      <w:r>
        <w:rPr>
          <w:rFonts w:ascii="Times New Roman" w:hAnsi="Times New Roman"/>
          <w:szCs w:val="24"/>
        </w:rPr>
        <w:t>:</w:t>
      </w:r>
      <w:r w:rsidR="00FA7CB7" w:rsidRPr="007C44F1">
        <w:rPr>
          <w:rFonts w:ascii="Times New Roman" w:hAnsi="Times New Roman"/>
          <w:szCs w:val="24"/>
        </w:rPr>
        <w:t xml:space="preserve"> 91-105.</w:t>
      </w:r>
    </w:p>
    <w:p w:rsidR="00665E93" w:rsidRPr="00665E93" w:rsidRDefault="004C32D2" w:rsidP="00634BF8">
      <w:pPr>
        <w:autoSpaceDE/>
        <w:autoSpaceDN/>
        <w:adjustRightInd/>
        <w:spacing w:line="480" w:lineRule="auto"/>
        <w:ind w:left="709" w:hanging="709"/>
        <w:rPr>
          <w:rFonts w:ascii="Times New Roman" w:hAnsi="Times New Roman"/>
          <w:szCs w:val="24"/>
          <w:lang w:eastAsia="en-NZ"/>
        </w:rPr>
      </w:pPr>
      <w:proofErr w:type="gramStart"/>
      <w:r>
        <w:rPr>
          <w:rFonts w:ascii="Times New Roman" w:hAnsi="Times New Roman"/>
          <w:szCs w:val="24"/>
          <w:lang w:eastAsia="en-NZ"/>
        </w:rPr>
        <w:t xml:space="preserve">Lu, J., Liu, X., &amp; Wang, H. </w:t>
      </w:r>
      <w:r w:rsidR="00665E93" w:rsidRPr="00665E93">
        <w:rPr>
          <w:rFonts w:ascii="Times New Roman" w:hAnsi="Times New Roman"/>
          <w:szCs w:val="24"/>
          <w:lang w:eastAsia="en-NZ"/>
        </w:rPr>
        <w:t>2011.</w:t>
      </w:r>
      <w:proofErr w:type="gramEnd"/>
      <w:r w:rsidR="00665E93" w:rsidRPr="00665E93">
        <w:rPr>
          <w:rFonts w:ascii="Times New Roman" w:hAnsi="Times New Roman"/>
          <w:szCs w:val="24"/>
          <w:lang w:eastAsia="en-NZ"/>
        </w:rPr>
        <w:t xml:space="preserve"> Motives for outward FDI of Chinese private firms: Firm resources, industry dynamics, and government policies. </w:t>
      </w:r>
      <w:r w:rsidR="00665E93" w:rsidRPr="00665E93">
        <w:rPr>
          <w:rFonts w:ascii="Times New Roman" w:hAnsi="Times New Roman"/>
          <w:i/>
          <w:iCs/>
          <w:szCs w:val="24"/>
          <w:lang w:eastAsia="en-NZ"/>
        </w:rPr>
        <w:t>Management and Organization Review</w:t>
      </w:r>
      <w:r w:rsidR="00665E93" w:rsidRPr="00665E93">
        <w:rPr>
          <w:rFonts w:ascii="Times New Roman" w:hAnsi="Times New Roman"/>
          <w:szCs w:val="24"/>
          <w:lang w:eastAsia="en-NZ"/>
        </w:rPr>
        <w:t xml:space="preserve">, </w:t>
      </w:r>
      <w:r>
        <w:rPr>
          <w:rFonts w:ascii="Times New Roman" w:hAnsi="Times New Roman"/>
          <w:iCs/>
          <w:szCs w:val="24"/>
          <w:lang w:eastAsia="en-NZ"/>
        </w:rPr>
        <w:t>7</w:t>
      </w:r>
      <w:r>
        <w:rPr>
          <w:rFonts w:ascii="Times New Roman" w:hAnsi="Times New Roman"/>
          <w:szCs w:val="24"/>
          <w:lang w:eastAsia="en-NZ"/>
        </w:rPr>
        <w:t xml:space="preserve">(2): </w:t>
      </w:r>
      <w:r w:rsidR="00665E93" w:rsidRPr="00665E93">
        <w:rPr>
          <w:rFonts w:ascii="Times New Roman" w:hAnsi="Times New Roman"/>
          <w:szCs w:val="24"/>
          <w:lang w:eastAsia="en-NZ"/>
        </w:rPr>
        <w:t>223-248.</w:t>
      </w:r>
    </w:p>
    <w:p w:rsidR="00F4129B" w:rsidRPr="00F4129B" w:rsidRDefault="00A454B5" w:rsidP="00634BF8">
      <w:pPr>
        <w:autoSpaceDE/>
        <w:autoSpaceDN/>
        <w:adjustRightInd/>
        <w:spacing w:line="480" w:lineRule="auto"/>
        <w:ind w:left="709" w:hanging="709"/>
        <w:rPr>
          <w:rFonts w:ascii="Times New Roman" w:hAnsi="Times New Roman"/>
          <w:szCs w:val="24"/>
          <w:lang w:eastAsia="en-NZ"/>
        </w:rPr>
      </w:pPr>
      <w:proofErr w:type="spellStart"/>
      <w:r>
        <w:rPr>
          <w:rFonts w:ascii="Times New Roman" w:hAnsi="Times New Roman"/>
          <w:szCs w:val="24"/>
          <w:lang w:eastAsia="en-NZ"/>
        </w:rPr>
        <w:t>Matten</w:t>
      </w:r>
      <w:proofErr w:type="spellEnd"/>
      <w:r>
        <w:rPr>
          <w:rFonts w:ascii="Times New Roman" w:hAnsi="Times New Roman"/>
          <w:szCs w:val="24"/>
          <w:lang w:eastAsia="en-NZ"/>
        </w:rPr>
        <w:t>, D., &amp; Crane, A. 2005</w:t>
      </w:r>
      <w:r w:rsidR="00F4129B" w:rsidRPr="00F4129B">
        <w:rPr>
          <w:rFonts w:ascii="Times New Roman" w:hAnsi="Times New Roman"/>
          <w:szCs w:val="24"/>
          <w:lang w:eastAsia="en-NZ"/>
        </w:rPr>
        <w:t xml:space="preserve">. Corporate citizenship: Toward an extended theoretical conceptualization. </w:t>
      </w:r>
      <w:r w:rsidR="00F4129B" w:rsidRPr="00F4129B">
        <w:rPr>
          <w:rFonts w:ascii="Times New Roman" w:hAnsi="Times New Roman"/>
          <w:i/>
          <w:iCs/>
          <w:szCs w:val="24"/>
          <w:lang w:eastAsia="en-NZ"/>
        </w:rPr>
        <w:t>Academy of Management review</w:t>
      </w:r>
      <w:r w:rsidR="00F4129B" w:rsidRPr="00F4129B">
        <w:rPr>
          <w:rFonts w:ascii="Times New Roman" w:hAnsi="Times New Roman"/>
          <w:szCs w:val="24"/>
          <w:lang w:eastAsia="en-NZ"/>
        </w:rPr>
        <w:t xml:space="preserve">, </w:t>
      </w:r>
      <w:r w:rsidR="00F4129B" w:rsidRPr="00A454B5">
        <w:rPr>
          <w:rFonts w:ascii="Times New Roman" w:hAnsi="Times New Roman"/>
          <w:iCs/>
          <w:szCs w:val="24"/>
          <w:lang w:eastAsia="en-NZ"/>
        </w:rPr>
        <w:t>30</w:t>
      </w:r>
      <w:r w:rsidR="00F4129B" w:rsidRPr="00F4129B">
        <w:rPr>
          <w:rFonts w:ascii="Times New Roman" w:hAnsi="Times New Roman"/>
          <w:szCs w:val="24"/>
          <w:lang w:eastAsia="en-NZ"/>
        </w:rPr>
        <w:t>(1)</w:t>
      </w:r>
      <w:r>
        <w:rPr>
          <w:rFonts w:ascii="Times New Roman" w:hAnsi="Times New Roman"/>
          <w:szCs w:val="24"/>
          <w:lang w:eastAsia="en-NZ"/>
        </w:rPr>
        <w:t>:</w:t>
      </w:r>
      <w:r w:rsidR="00F4129B" w:rsidRPr="00F4129B">
        <w:rPr>
          <w:rFonts w:ascii="Times New Roman" w:hAnsi="Times New Roman"/>
          <w:szCs w:val="24"/>
          <w:lang w:eastAsia="en-NZ"/>
        </w:rPr>
        <w:t xml:space="preserve"> 166-179.</w:t>
      </w:r>
    </w:p>
    <w:p w:rsidR="00FA7CB7" w:rsidRPr="007C44F1" w:rsidRDefault="00FA7CB7" w:rsidP="00634BF8">
      <w:pPr>
        <w:spacing w:line="480" w:lineRule="auto"/>
        <w:ind w:left="709" w:hanging="709"/>
        <w:jc w:val="both"/>
        <w:rPr>
          <w:rFonts w:ascii="Times New Roman" w:hAnsi="Times New Roman"/>
          <w:szCs w:val="24"/>
        </w:rPr>
      </w:pPr>
      <w:r w:rsidRPr="00746E68">
        <w:rPr>
          <w:rFonts w:ascii="Times New Roman" w:hAnsi="Times New Roman"/>
          <w:szCs w:val="24"/>
          <w:lang w:val="da-DK"/>
        </w:rPr>
        <w:t>McDonald, G., &amp; Kan, P.</w:t>
      </w:r>
      <w:r w:rsidR="00A454B5" w:rsidRPr="00746E68">
        <w:rPr>
          <w:rFonts w:ascii="Times New Roman" w:hAnsi="Times New Roman"/>
          <w:szCs w:val="24"/>
          <w:lang w:val="da-DK"/>
        </w:rPr>
        <w:t>C. 1997</w:t>
      </w:r>
      <w:r w:rsidRPr="00746E68">
        <w:rPr>
          <w:rFonts w:ascii="Times New Roman" w:hAnsi="Times New Roman"/>
          <w:szCs w:val="24"/>
          <w:lang w:val="da-DK"/>
        </w:rPr>
        <w:t xml:space="preserve">. </w:t>
      </w:r>
      <w:proofErr w:type="gramStart"/>
      <w:r w:rsidRPr="007C44F1">
        <w:rPr>
          <w:rFonts w:ascii="Times New Roman" w:hAnsi="Times New Roman"/>
          <w:szCs w:val="24"/>
        </w:rPr>
        <w:t>Ethical Perceptions of Expatriate and Local Managers in Hong Kong.</w:t>
      </w:r>
      <w:proofErr w:type="gramEnd"/>
      <w:r w:rsidRPr="007C44F1">
        <w:rPr>
          <w:rFonts w:ascii="Times New Roman" w:hAnsi="Times New Roman"/>
          <w:szCs w:val="24"/>
        </w:rPr>
        <w:t xml:space="preserve"> </w:t>
      </w:r>
      <w:r w:rsidRPr="007C44F1">
        <w:rPr>
          <w:rFonts w:ascii="Times New Roman" w:hAnsi="Times New Roman"/>
          <w:i/>
          <w:szCs w:val="24"/>
        </w:rPr>
        <w:t xml:space="preserve">Journal of Business Ethics, </w:t>
      </w:r>
      <w:r w:rsidRPr="00A454B5">
        <w:rPr>
          <w:rFonts w:ascii="Times New Roman" w:hAnsi="Times New Roman"/>
          <w:szCs w:val="24"/>
        </w:rPr>
        <w:t>16</w:t>
      </w:r>
      <w:r w:rsidRPr="007C44F1">
        <w:rPr>
          <w:rFonts w:ascii="Times New Roman" w:hAnsi="Times New Roman"/>
          <w:szCs w:val="24"/>
        </w:rPr>
        <w:t>(15)</w:t>
      </w:r>
      <w:r w:rsidR="00A454B5">
        <w:rPr>
          <w:rFonts w:ascii="Times New Roman" w:hAnsi="Times New Roman"/>
          <w:szCs w:val="24"/>
        </w:rPr>
        <w:t>:</w:t>
      </w:r>
      <w:r w:rsidRPr="007C44F1">
        <w:rPr>
          <w:rFonts w:ascii="Times New Roman" w:hAnsi="Times New Roman"/>
          <w:szCs w:val="24"/>
        </w:rPr>
        <w:t xml:space="preserve"> 1605-1623. </w:t>
      </w:r>
    </w:p>
    <w:p w:rsidR="00FA7CB7" w:rsidRPr="007C44F1" w:rsidRDefault="00A454B5" w:rsidP="00634BF8">
      <w:pPr>
        <w:spacing w:line="480" w:lineRule="auto"/>
        <w:ind w:left="709" w:hanging="709"/>
        <w:jc w:val="both"/>
        <w:rPr>
          <w:rFonts w:ascii="Times New Roman" w:hAnsi="Times New Roman"/>
          <w:szCs w:val="24"/>
        </w:rPr>
      </w:pPr>
      <w:r>
        <w:rPr>
          <w:rFonts w:ascii="Times New Roman" w:hAnsi="Times New Roman"/>
          <w:szCs w:val="24"/>
        </w:rPr>
        <w:t>Miyamoto, K. 2003</w:t>
      </w:r>
      <w:r w:rsidR="00FA7CB7" w:rsidRPr="007C44F1">
        <w:rPr>
          <w:rFonts w:ascii="Times New Roman" w:hAnsi="Times New Roman"/>
          <w:szCs w:val="24"/>
        </w:rPr>
        <w:t xml:space="preserve">. </w:t>
      </w:r>
      <w:proofErr w:type="gramStart"/>
      <w:r w:rsidR="00FA7CB7" w:rsidRPr="007C44F1">
        <w:rPr>
          <w:rFonts w:ascii="Times New Roman" w:hAnsi="Times New Roman"/>
          <w:szCs w:val="24"/>
        </w:rPr>
        <w:t>Human Capital Formation and Foreign Direct Investment in Developing Countries.</w:t>
      </w:r>
      <w:proofErr w:type="gramEnd"/>
      <w:r w:rsidR="00FA7CB7" w:rsidRPr="007C44F1">
        <w:rPr>
          <w:rFonts w:ascii="Times New Roman" w:hAnsi="Times New Roman"/>
          <w:szCs w:val="24"/>
        </w:rPr>
        <w:t> </w:t>
      </w:r>
      <w:proofErr w:type="gramStart"/>
      <w:r w:rsidR="00FA7CB7" w:rsidRPr="007C44F1">
        <w:rPr>
          <w:rFonts w:ascii="Times New Roman" w:hAnsi="Times New Roman"/>
          <w:i/>
          <w:szCs w:val="24"/>
        </w:rPr>
        <w:t>Organisation for Economic Co-operation and Development (OECD) Working Paper no. 211</w:t>
      </w:r>
      <w:r w:rsidR="00FA7CB7" w:rsidRPr="007C44F1">
        <w:rPr>
          <w:rFonts w:ascii="Times New Roman" w:hAnsi="Times New Roman"/>
          <w:szCs w:val="24"/>
        </w:rPr>
        <w:t>.</w:t>
      </w:r>
      <w:proofErr w:type="gramEnd"/>
    </w:p>
    <w:p w:rsidR="00FA7CB7" w:rsidRPr="007C44F1" w:rsidRDefault="00A454B5" w:rsidP="00634BF8">
      <w:pPr>
        <w:spacing w:line="480" w:lineRule="auto"/>
        <w:ind w:left="709" w:hanging="709"/>
        <w:jc w:val="both"/>
        <w:rPr>
          <w:rFonts w:ascii="Times New Roman" w:hAnsi="Times New Roman"/>
          <w:szCs w:val="24"/>
        </w:rPr>
      </w:pPr>
      <w:proofErr w:type="gramStart"/>
      <w:r>
        <w:rPr>
          <w:rFonts w:ascii="Times New Roman" w:hAnsi="Times New Roman"/>
          <w:szCs w:val="24"/>
        </w:rPr>
        <w:t>MOFCOM.</w:t>
      </w:r>
      <w:proofErr w:type="gramEnd"/>
      <w:r>
        <w:rPr>
          <w:rFonts w:ascii="Times New Roman" w:hAnsi="Times New Roman"/>
          <w:szCs w:val="24"/>
        </w:rPr>
        <w:t xml:space="preserve"> 2012</w:t>
      </w:r>
      <w:r w:rsidR="00FA7CB7" w:rsidRPr="007C44F1">
        <w:rPr>
          <w:rFonts w:ascii="Times New Roman" w:hAnsi="Times New Roman"/>
          <w:szCs w:val="24"/>
        </w:rPr>
        <w:t xml:space="preserve">. Statistics. Retrieved September </w:t>
      </w:r>
      <w:proofErr w:type="spellStart"/>
      <w:r w:rsidR="00FA7CB7" w:rsidRPr="007C44F1">
        <w:rPr>
          <w:rFonts w:ascii="Times New Roman" w:hAnsi="Times New Roman"/>
          <w:szCs w:val="24"/>
        </w:rPr>
        <w:t>September</w:t>
      </w:r>
      <w:proofErr w:type="spellEnd"/>
      <w:r w:rsidR="00FA7CB7" w:rsidRPr="007C44F1">
        <w:rPr>
          <w:rFonts w:ascii="Times New Roman" w:hAnsi="Times New Roman"/>
          <w:szCs w:val="24"/>
        </w:rPr>
        <w:t xml:space="preserve"> 15, 2012, from http://english.mofcom.gov.cn/</w:t>
      </w:r>
    </w:p>
    <w:p w:rsidR="00FA7CB7" w:rsidRPr="007C44F1" w:rsidRDefault="001A16FB" w:rsidP="00634BF8">
      <w:pPr>
        <w:spacing w:line="480" w:lineRule="auto"/>
        <w:jc w:val="both"/>
        <w:rPr>
          <w:rFonts w:ascii="Times New Roman" w:hAnsi="Times New Roman"/>
          <w:szCs w:val="24"/>
        </w:rPr>
      </w:pPr>
      <w:proofErr w:type="gramStart"/>
      <w:r w:rsidRPr="007C44F1">
        <w:rPr>
          <w:rFonts w:ascii="Times New Roman" w:hAnsi="Times New Roman"/>
          <w:szCs w:val="24"/>
        </w:rPr>
        <w:t>Moran, T. 2002</w:t>
      </w:r>
      <w:r w:rsidR="00A454B5">
        <w:rPr>
          <w:rFonts w:ascii="Times New Roman" w:hAnsi="Times New Roman"/>
          <w:szCs w:val="24"/>
        </w:rPr>
        <w:t>.</w:t>
      </w:r>
      <w:proofErr w:type="gramEnd"/>
      <w:r w:rsidR="00A454B5">
        <w:rPr>
          <w:rFonts w:ascii="Times New Roman" w:hAnsi="Times New Roman"/>
          <w:szCs w:val="24"/>
        </w:rPr>
        <w:t xml:space="preserve"> </w:t>
      </w:r>
      <w:proofErr w:type="gramStart"/>
      <w:r w:rsidR="00FA7CB7" w:rsidRPr="007C44F1">
        <w:rPr>
          <w:rFonts w:ascii="Times New Roman" w:hAnsi="Times New Roman"/>
          <w:i/>
          <w:szCs w:val="24"/>
        </w:rPr>
        <w:t>Beyond Sweatshops</w:t>
      </w:r>
      <w:r w:rsidR="00FA7CB7" w:rsidRPr="007C44F1">
        <w:rPr>
          <w:rFonts w:ascii="Times New Roman" w:hAnsi="Times New Roman"/>
          <w:szCs w:val="24"/>
        </w:rPr>
        <w:t>.</w:t>
      </w:r>
      <w:proofErr w:type="gramEnd"/>
      <w:r w:rsidR="00FA7CB7" w:rsidRPr="007C44F1">
        <w:rPr>
          <w:rFonts w:ascii="Times New Roman" w:hAnsi="Times New Roman"/>
          <w:szCs w:val="24"/>
        </w:rPr>
        <w:t xml:space="preserve"> Washington, DC: Brookings Institution Press.</w:t>
      </w:r>
    </w:p>
    <w:p w:rsidR="001A16FB" w:rsidRPr="007C44F1" w:rsidRDefault="00A454B5" w:rsidP="00634BF8">
      <w:pPr>
        <w:autoSpaceDE/>
        <w:autoSpaceDN/>
        <w:adjustRightInd/>
        <w:spacing w:line="480" w:lineRule="auto"/>
        <w:ind w:left="709" w:hanging="709"/>
        <w:rPr>
          <w:rFonts w:ascii="Times New Roman" w:hAnsi="Times New Roman"/>
          <w:szCs w:val="24"/>
        </w:rPr>
      </w:pPr>
      <w:proofErr w:type="gramStart"/>
      <w:r>
        <w:rPr>
          <w:rFonts w:ascii="Times New Roman" w:hAnsi="Times New Roman"/>
          <w:szCs w:val="24"/>
          <w:lang w:eastAsia="en-NZ"/>
        </w:rPr>
        <w:t xml:space="preserve">Nickel, J. W. </w:t>
      </w:r>
      <w:r w:rsidR="001A16FB" w:rsidRPr="007C44F1">
        <w:rPr>
          <w:rFonts w:ascii="Times New Roman" w:hAnsi="Times New Roman"/>
          <w:szCs w:val="24"/>
          <w:lang w:eastAsia="en-NZ"/>
        </w:rPr>
        <w:t>1987.</w:t>
      </w:r>
      <w:proofErr w:type="gramEnd"/>
      <w:r w:rsidR="001A16FB" w:rsidRPr="007C44F1">
        <w:rPr>
          <w:rFonts w:ascii="Times New Roman" w:hAnsi="Times New Roman"/>
          <w:szCs w:val="24"/>
          <w:lang w:eastAsia="en-NZ"/>
        </w:rPr>
        <w:t xml:space="preserve"> </w:t>
      </w:r>
      <w:proofErr w:type="gramStart"/>
      <w:r w:rsidR="001A16FB" w:rsidRPr="007C44F1">
        <w:rPr>
          <w:rFonts w:ascii="Times New Roman" w:hAnsi="Times New Roman"/>
          <w:i/>
          <w:iCs/>
          <w:szCs w:val="24"/>
          <w:lang w:eastAsia="en-NZ"/>
        </w:rPr>
        <w:t>Making Sense of Human Rights: Philosophical Reflections on the Universal Declaration of Human Rights</w:t>
      </w:r>
      <w:r w:rsidR="001A16FB" w:rsidRPr="007C44F1">
        <w:rPr>
          <w:rFonts w:ascii="Times New Roman" w:hAnsi="Times New Roman"/>
          <w:szCs w:val="24"/>
          <w:lang w:eastAsia="en-NZ"/>
        </w:rPr>
        <w:t>.</w:t>
      </w:r>
      <w:proofErr w:type="gramEnd"/>
      <w:r w:rsidR="001A16FB" w:rsidRPr="007C44F1">
        <w:rPr>
          <w:rFonts w:ascii="Times New Roman" w:hAnsi="Times New Roman"/>
          <w:szCs w:val="24"/>
          <w:lang w:eastAsia="en-NZ"/>
        </w:rPr>
        <w:t xml:space="preserve"> Oakland, CA: University of California Press.</w:t>
      </w:r>
    </w:p>
    <w:p w:rsidR="00FA7CB7" w:rsidRPr="007C44F1" w:rsidRDefault="00FA7CB7" w:rsidP="00634BF8">
      <w:pPr>
        <w:spacing w:line="480" w:lineRule="auto"/>
        <w:ind w:left="709" w:hanging="709"/>
        <w:jc w:val="both"/>
        <w:rPr>
          <w:rFonts w:ascii="Times New Roman" w:hAnsi="Times New Roman"/>
          <w:szCs w:val="24"/>
        </w:rPr>
      </w:pPr>
      <w:proofErr w:type="spellStart"/>
      <w:r w:rsidRPr="007C44F1">
        <w:rPr>
          <w:rFonts w:ascii="Times New Roman" w:hAnsi="Times New Roman"/>
          <w:szCs w:val="24"/>
        </w:rPr>
        <w:lastRenderedPageBreak/>
        <w:t>Pauly</w:t>
      </w:r>
      <w:proofErr w:type="spellEnd"/>
      <w:r w:rsidRPr="007C44F1">
        <w:rPr>
          <w:rFonts w:ascii="Times New Roman" w:hAnsi="Times New Roman"/>
          <w:szCs w:val="24"/>
        </w:rPr>
        <w:t xml:space="preserve">, </w:t>
      </w:r>
      <w:r w:rsidR="00A454B5">
        <w:rPr>
          <w:rFonts w:ascii="Times New Roman" w:hAnsi="Times New Roman"/>
          <w:szCs w:val="24"/>
        </w:rPr>
        <w:t>L</w:t>
      </w:r>
      <w:r w:rsidRPr="007C44F1">
        <w:rPr>
          <w:rFonts w:ascii="Times New Roman" w:hAnsi="Times New Roman"/>
          <w:szCs w:val="24"/>
        </w:rPr>
        <w:t xml:space="preserve">.W., &amp; Reich, S. 1997. National Structures and Multinational Corporate </w:t>
      </w:r>
      <w:proofErr w:type="spellStart"/>
      <w:r w:rsidRPr="007C44F1">
        <w:rPr>
          <w:rFonts w:ascii="Times New Roman" w:hAnsi="Times New Roman"/>
          <w:szCs w:val="24"/>
        </w:rPr>
        <w:t>Behavior</w:t>
      </w:r>
      <w:proofErr w:type="spellEnd"/>
      <w:r w:rsidRPr="007C44F1">
        <w:rPr>
          <w:rFonts w:ascii="Times New Roman" w:hAnsi="Times New Roman"/>
          <w:szCs w:val="24"/>
        </w:rPr>
        <w:t>: Enduring Differences in the Age of Globalization. </w:t>
      </w:r>
      <w:r w:rsidRPr="007C44F1">
        <w:rPr>
          <w:rFonts w:ascii="Times New Roman" w:hAnsi="Times New Roman"/>
          <w:i/>
          <w:szCs w:val="24"/>
        </w:rPr>
        <w:t>International Organization, </w:t>
      </w:r>
      <w:r w:rsidRPr="00A454B5">
        <w:rPr>
          <w:rFonts w:ascii="Times New Roman" w:hAnsi="Times New Roman"/>
          <w:szCs w:val="24"/>
        </w:rPr>
        <w:t>51</w:t>
      </w:r>
      <w:r w:rsidR="00A30AFC" w:rsidRPr="007C44F1">
        <w:rPr>
          <w:rFonts w:ascii="Times New Roman" w:hAnsi="Times New Roman"/>
          <w:szCs w:val="24"/>
        </w:rPr>
        <w:t>(</w:t>
      </w:r>
      <w:r w:rsidRPr="007C44F1">
        <w:rPr>
          <w:rFonts w:ascii="Times New Roman" w:hAnsi="Times New Roman"/>
          <w:szCs w:val="24"/>
        </w:rPr>
        <w:t>1)</w:t>
      </w:r>
      <w:r w:rsidR="00A454B5">
        <w:rPr>
          <w:rFonts w:ascii="Times New Roman" w:hAnsi="Times New Roman"/>
          <w:szCs w:val="24"/>
        </w:rPr>
        <w:t>:</w:t>
      </w:r>
      <w:r w:rsidRPr="007C44F1">
        <w:rPr>
          <w:rFonts w:ascii="Times New Roman" w:hAnsi="Times New Roman"/>
          <w:szCs w:val="24"/>
        </w:rPr>
        <w:t xml:space="preserve"> 1-30.</w:t>
      </w:r>
    </w:p>
    <w:p w:rsidR="00AB7514" w:rsidRPr="007C44F1" w:rsidRDefault="00AB7514" w:rsidP="00634BF8">
      <w:pPr>
        <w:spacing w:line="480" w:lineRule="auto"/>
        <w:ind w:left="709" w:hanging="709"/>
        <w:jc w:val="both"/>
        <w:rPr>
          <w:rFonts w:ascii="Times New Roman" w:hAnsi="Times New Roman"/>
          <w:szCs w:val="24"/>
        </w:rPr>
      </w:pPr>
      <w:r w:rsidRPr="007C44F1">
        <w:rPr>
          <w:rFonts w:ascii="Times New Roman" w:hAnsi="Times New Roman"/>
          <w:szCs w:val="24"/>
        </w:rPr>
        <w:t>Richard</w:t>
      </w:r>
      <w:r w:rsidR="00A454B5">
        <w:rPr>
          <w:rFonts w:ascii="Times New Roman" w:hAnsi="Times New Roman"/>
          <w:szCs w:val="24"/>
        </w:rPr>
        <w:t xml:space="preserve">s, D, </w:t>
      </w:r>
      <w:proofErr w:type="spellStart"/>
      <w:r w:rsidR="00A454B5">
        <w:rPr>
          <w:rFonts w:ascii="Times New Roman" w:hAnsi="Times New Roman"/>
          <w:szCs w:val="24"/>
        </w:rPr>
        <w:t>Gelleny</w:t>
      </w:r>
      <w:proofErr w:type="spellEnd"/>
      <w:r w:rsidR="00A454B5">
        <w:rPr>
          <w:rFonts w:ascii="Times New Roman" w:hAnsi="Times New Roman"/>
          <w:szCs w:val="24"/>
        </w:rPr>
        <w:t xml:space="preserve">, R., &amp; </w:t>
      </w:r>
      <w:proofErr w:type="spellStart"/>
      <w:r w:rsidR="00A454B5">
        <w:rPr>
          <w:rFonts w:ascii="Times New Roman" w:hAnsi="Times New Roman"/>
          <w:szCs w:val="24"/>
        </w:rPr>
        <w:t>Sacko</w:t>
      </w:r>
      <w:proofErr w:type="spellEnd"/>
      <w:r w:rsidR="00A454B5">
        <w:rPr>
          <w:rFonts w:ascii="Times New Roman" w:hAnsi="Times New Roman"/>
          <w:szCs w:val="24"/>
        </w:rPr>
        <w:t>, D. 2001</w:t>
      </w:r>
      <w:r w:rsidRPr="007C44F1">
        <w:rPr>
          <w:rFonts w:ascii="Times New Roman" w:hAnsi="Times New Roman"/>
          <w:szCs w:val="24"/>
        </w:rPr>
        <w:t xml:space="preserve">. </w:t>
      </w:r>
      <w:proofErr w:type="gramStart"/>
      <w:r w:rsidRPr="007C44F1">
        <w:rPr>
          <w:rFonts w:ascii="Times New Roman" w:hAnsi="Times New Roman"/>
          <w:szCs w:val="24"/>
        </w:rPr>
        <w:t>Money with a mean streak?</w:t>
      </w:r>
      <w:proofErr w:type="gramEnd"/>
      <w:r w:rsidRPr="007C44F1">
        <w:rPr>
          <w:rFonts w:ascii="Times New Roman" w:hAnsi="Times New Roman"/>
          <w:szCs w:val="24"/>
        </w:rPr>
        <w:t xml:space="preserve"> Foreign economic penetration and government respect for human rights in developing countries. </w:t>
      </w:r>
      <w:r w:rsidRPr="007C44F1">
        <w:rPr>
          <w:rFonts w:ascii="Times New Roman" w:hAnsi="Times New Roman"/>
          <w:i/>
          <w:iCs/>
          <w:szCs w:val="24"/>
        </w:rPr>
        <w:t>International Studies Quarterly</w:t>
      </w:r>
      <w:r w:rsidRPr="007C44F1">
        <w:rPr>
          <w:rFonts w:ascii="Times New Roman" w:hAnsi="Times New Roman"/>
          <w:szCs w:val="24"/>
        </w:rPr>
        <w:t xml:space="preserve">, </w:t>
      </w:r>
      <w:r w:rsidRPr="00A454B5">
        <w:rPr>
          <w:rFonts w:ascii="Times New Roman" w:hAnsi="Times New Roman"/>
          <w:iCs/>
          <w:szCs w:val="24"/>
        </w:rPr>
        <w:t>45</w:t>
      </w:r>
      <w:r w:rsidR="00A454B5">
        <w:rPr>
          <w:rFonts w:ascii="Times New Roman" w:hAnsi="Times New Roman"/>
          <w:szCs w:val="24"/>
        </w:rPr>
        <w:t xml:space="preserve">: </w:t>
      </w:r>
      <w:r w:rsidRPr="007C44F1">
        <w:rPr>
          <w:rFonts w:ascii="Times New Roman" w:hAnsi="Times New Roman"/>
          <w:szCs w:val="24"/>
        </w:rPr>
        <w:t>219-239.</w:t>
      </w:r>
    </w:p>
    <w:p w:rsidR="00FA7CB7" w:rsidRPr="007C44F1" w:rsidRDefault="00A454B5" w:rsidP="00634BF8">
      <w:pPr>
        <w:spacing w:line="480" w:lineRule="auto"/>
        <w:ind w:left="709" w:hanging="709"/>
        <w:jc w:val="both"/>
        <w:rPr>
          <w:rFonts w:ascii="Times New Roman" w:hAnsi="Times New Roman"/>
          <w:szCs w:val="24"/>
        </w:rPr>
      </w:pPr>
      <w:r>
        <w:rPr>
          <w:rFonts w:ascii="Times New Roman" w:hAnsi="Times New Roman"/>
          <w:szCs w:val="24"/>
        </w:rPr>
        <w:t xml:space="preserve">Root, F.R., &amp; Ahmed, A.A. </w:t>
      </w:r>
      <w:r w:rsidR="00FA7CB7" w:rsidRPr="007C44F1">
        <w:rPr>
          <w:rFonts w:ascii="Times New Roman" w:hAnsi="Times New Roman"/>
          <w:szCs w:val="24"/>
        </w:rPr>
        <w:t xml:space="preserve">1979. </w:t>
      </w:r>
      <w:proofErr w:type="gramStart"/>
      <w:r w:rsidR="00FA7CB7" w:rsidRPr="007C44F1">
        <w:rPr>
          <w:rFonts w:ascii="Times New Roman" w:hAnsi="Times New Roman"/>
          <w:szCs w:val="24"/>
        </w:rPr>
        <w:t>Empirical Determinants of Manufacturing Direct Foreign Investment in Developing Countries.</w:t>
      </w:r>
      <w:proofErr w:type="gramEnd"/>
      <w:r w:rsidR="00FA7CB7" w:rsidRPr="007C44F1">
        <w:rPr>
          <w:rFonts w:ascii="Times New Roman" w:hAnsi="Times New Roman"/>
          <w:szCs w:val="24"/>
        </w:rPr>
        <w:t> </w:t>
      </w:r>
      <w:r w:rsidR="00FA7CB7" w:rsidRPr="007C44F1">
        <w:rPr>
          <w:rFonts w:ascii="Times New Roman" w:hAnsi="Times New Roman"/>
          <w:i/>
          <w:szCs w:val="24"/>
        </w:rPr>
        <w:t xml:space="preserve">Economic Development and Cultural Change, </w:t>
      </w:r>
      <w:r w:rsidR="00FA7CB7" w:rsidRPr="00A454B5">
        <w:rPr>
          <w:rFonts w:ascii="Times New Roman" w:hAnsi="Times New Roman"/>
          <w:szCs w:val="24"/>
        </w:rPr>
        <w:t>27</w:t>
      </w:r>
      <w:r w:rsidR="00FA7CB7" w:rsidRPr="007C44F1">
        <w:rPr>
          <w:rFonts w:ascii="Times New Roman" w:hAnsi="Times New Roman"/>
          <w:szCs w:val="24"/>
        </w:rPr>
        <w:t>(4)</w:t>
      </w:r>
      <w:r>
        <w:rPr>
          <w:rFonts w:ascii="Times New Roman" w:hAnsi="Times New Roman"/>
          <w:szCs w:val="24"/>
        </w:rPr>
        <w:t>:</w:t>
      </w:r>
      <w:r w:rsidR="00FA7CB7" w:rsidRPr="007C44F1">
        <w:rPr>
          <w:rFonts w:ascii="Times New Roman" w:hAnsi="Times New Roman"/>
          <w:szCs w:val="24"/>
        </w:rPr>
        <w:t xml:space="preserve"> 751-767.</w:t>
      </w:r>
    </w:p>
    <w:p w:rsidR="009A31D7" w:rsidRPr="007C44F1" w:rsidRDefault="009A31D7" w:rsidP="00634BF8">
      <w:pPr>
        <w:autoSpaceDE/>
        <w:autoSpaceDN/>
        <w:adjustRightInd/>
        <w:spacing w:line="480" w:lineRule="auto"/>
        <w:ind w:left="709" w:hanging="709"/>
        <w:rPr>
          <w:rFonts w:ascii="Times New Roman" w:hAnsi="Times New Roman"/>
          <w:szCs w:val="24"/>
          <w:lang w:eastAsia="en-NZ"/>
        </w:rPr>
      </w:pPr>
      <w:proofErr w:type="spellStart"/>
      <w:r w:rsidRPr="007C44F1">
        <w:rPr>
          <w:rFonts w:ascii="Times New Roman" w:hAnsi="Times New Roman"/>
          <w:szCs w:val="24"/>
          <w:lang w:eastAsia="en-NZ"/>
        </w:rPr>
        <w:t>Schnakenberg</w:t>
      </w:r>
      <w:proofErr w:type="spellEnd"/>
      <w:r w:rsidRPr="007C44F1">
        <w:rPr>
          <w:rFonts w:ascii="Times New Roman" w:hAnsi="Times New Roman"/>
          <w:szCs w:val="24"/>
          <w:lang w:eastAsia="en-NZ"/>
        </w:rPr>
        <w:t xml:space="preserve">, K., &amp; </w:t>
      </w:r>
      <w:proofErr w:type="spellStart"/>
      <w:r w:rsidRPr="007C44F1">
        <w:rPr>
          <w:rFonts w:ascii="Times New Roman" w:hAnsi="Times New Roman"/>
          <w:szCs w:val="24"/>
          <w:lang w:eastAsia="en-NZ"/>
        </w:rPr>
        <w:t>Fariss</w:t>
      </w:r>
      <w:proofErr w:type="spellEnd"/>
      <w:r w:rsidRPr="007C44F1">
        <w:rPr>
          <w:rFonts w:ascii="Times New Roman" w:hAnsi="Times New Roman"/>
          <w:szCs w:val="24"/>
          <w:lang w:eastAsia="en-NZ"/>
        </w:rPr>
        <w:t xml:space="preserve">, C. 2014. </w:t>
      </w:r>
      <w:proofErr w:type="gramStart"/>
      <w:r w:rsidRPr="007C44F1">
        <w:rPr>
          <w:rFonts w:ascii="Times New Roman" w:hAnsi="Times New Roman"/>
          <w:szCs w:val="24"/>
          <w:lang w:eastAsia="en-NZ"/>
        </w:rPr>
        <w:t>Dynamic Patterns of Human Rights Practices.</w:t>
      </w:r>
      <w:proofErr w:type="gramEnd"/>
      <w:r w:rsidRPr="007C44F1">
        <w:rPr>
          <w:rFonts w:ascii="Times New Roman" w:hAnsi="Times New Roman"/>
          <w:szCs w:val="24"/>
          <w:lang w:eastAsia="en-NZ"/>
        </w:rPr>
        <w:t xml:space="preserve"> </w:t>
      </w:r>
      <w:r w:rsidRPr="007C44F1">
        <w:rPr>
          <w:rFonts w:ascii="Times New Roman" w:hAnsi="Times New Roman"/>
          <w:i/>
          <w:iCs/>
          <w:szCs w:val="24"/>
          <w:lang w:eastAsia="en-NZ"/>
        </w:rPr>
        <w:t>Political Science Research and Methods</w:t>
      </w:r>
      <w:r w:rsidRPr="007C44F1">
        <w:rPr>
          <w:rFonts w:ascii="Times New Roman" w:hAnsi="Times New Roman"/>
          <w:szCs w:val="24"/>
          <w:lang w:eastAsia="en-NZ"/>
        </w:rPr>
        <w:t xml:space="preserve">, </w:t>
      </w:r>
      <w:r w:rsidR="009E6842">
        <w:rPr>
          <w:rFonts w:ascii="Times New Roman" w:hAnsi="Times New Roman"/>
          <w:iCs/>
          <w:szCs w:val="24"/>
          <w:lang w:eastAsia="en-NZ"/>
        </w:rPr>
        <w:t>2</w:t>
      </w:r>
      <w:r w:rsidR="00A30AFC" w:rsidRPr="007C44F1">
        <w:rPr>
          <w:rFonts w:ascii="Times New Roman" w:hAnsi="Times New Roman"/>
          <w:szCs w:val="24"/>
          <w:lang w:eastAsia="en-NZ"/>
        </w:rPr>
        <w:t>(</w:t>
      </w:r>
      <w:r w:rsidRPr="007C44F1">
        <w:rPr>
          <w:rFonts w:ascii="Times New Roman" w:hAnsi="Times New Roman"/>
          <w:szCs w:val="24"/>
          <w:lang w:eastAsia="en-NZ"/>
        </w:rPr>
        <w:t>1)</w:t>
      </w:r>
      <w:r w:rsidR="009E6842">
        <w:rPr>
          <w:rFonts w:ascii="Times New Roman" w:hAnsi="Times New Roman"/>
          <w:szCs w:val="24"/>
          <w:lang w:eastAsia="en-NZ"/>
        </w:rPr>
        <w:t>:</w:t>
      </w:r>
      <w:r w:rsidRPr="007C44F1">
        <w:rPr>
          <w:rFonts w:ascii="Times New Roman" w:hAnsi="Times New Roman"/>
          <w:szCs w:val="24"/>
          <w:lang w:eastAsia="en-NZ"/>
        </w:rPr>
        <w:t xml:space="preserve"> 1-31.</w:t>
      </w:r>
    </w:p>
    <w:p w:rsidR="00FA7CB7" w:rsidRPr="007C44F1" w:rsidRDefault="00FA7CB7"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Schneider, F., &amp; Frey, B.</w:t>
      </w:r>
      <w:r w:rsidR="009E6842">
        <w:rPr>
          <w:rFonts w:ascii="Times New Roman" w:hAnsi="Times New Roman"/>
          <w:szCs w:val="24"/>
        </w:rPr>
        <w:t>S. 1</w:t>
      </w:r>
      <w:r w:rsidRPr="007C44F1">
        <w:rPr>
          <w:rFonts w:ascii="Times New Roman" w:hAnsi="Times New Roman"/>
          <w:szCs w:val="24"/>
        </w:rPr>
        <w:t>985.</w:t>
      </w:r>
      <w:proofErr w:type="gramEnd"/>
      <w:r w:rsidRPr="007C44F1">
        <w:rPr>
          <w:rFonts w:ascii="Times New Roman" w:hAnsi="Times New Roman"/>
          <w:szCs w:val="24"/>
        </w:rPr>
        <w:t xml:space="preserve"> </w:t>
      </w:r>
      <w:proofErr w:type="gramStart"/>
      <w:r w:rsidRPr="007C44F1">
        <w:rPr>
          <w:rFonts w:ascii="Times New Roman" w:hAnsi="Times New Roman"/>
          <w:szCs w:val="24"/>
        </w:rPr>
        <w:t>Economic and Political Determinants of Foreign Direct Investment.</w:t>
      </w:r>
      <w:proofErr w:type="gramEnd"/>
      <w:r w:rsidRPr="007C44F1">
        <w:rPr>
          <w:rFonts w:ascii="Times New Roman" w:hAnsi="Times New Roman"/>
          <w:szCs w:val="24"/>
        </w:rPr>
        <w:t> </w:t>
      </w:r>
      <w:r w:rsidRPr="007C44F1">
        <w:rPr>
          <w:rFonts w:ascii="Times New Roman" w:hAnsi="Times New Roman"/>
          <w:i/>
          <w:szCs w:val="24"/>
        </w:rPr>
        <w:t>World Development, </w:t>
      </w:r>
      <w:r w:rsidRPr="009E6842">
        <w:rPr>
          <w:rFonts w:ascii="Times New Roman" w:hAnsi="Times New Roman"/>
          <w:szCs w:val="24"/>
        </w:rPr>
        <w:t>13</w:t>
      </w:r>
      <w:r w:rsidRPr="007C44F1">
        <w:rPr>
          <w:rFonts w:ascii="Times New Roman" w:hAnsi="Times New Roman"/>
          <w:szCs w:val="24"/>
        </w:rPr>
        <w:t>(2)</w:t>
      </w:r>
      <w:r w:rsidR="009E6842">
        <w:rPr>
          <w:rFonts w:ascii="Times New Roman" w:hAnsi="Times New Roman"/>
          <w:szCs w:val="24"/>
        </w:rPr>
        <w:t>:</w:t>
      </w:r>
      <w:r w:rsidRPr="007C44F1">
        <w:rPr>
          <w:rFonts w:ascii="Times New Roman" w:hAnsi="Times New Roman"/>
          <w:szCs w:val="24"/>
        </w:rPr>
        <w:t xml:space="preserve"> 161-175.</w:t>
      </w:r>
    </w:p>
    <w:p w:rsidR="00FA7CB7" w:rsidRPr="007C44F1" w:rsidRDefault="00FA7CB7" w:rsidP="00634BF8">
      <w:pPr>
        <w:spacing w:line="480" w:lineRule="auto"/>
        <w:ind w:left="709" w:hanging="709"/>
        <w:jc w:val="both"/>
        <w:rPr>
          <w:rFonts w:ascii="Times New Roman" w:hAnsi="Times New Roman"/>
          <w:szCs w:val="24"/>
        </w:rPr>
      </w:pPr>
      <w:proofErr w:type="spellStart"/>
      <w:proofErr w:type="gramStart"/>
      <w:r w:rsidRPr="007C44F1">
        <w:rPr>
          <w:rFonts w:ascii="Times New Roman" w:hAnsi="Times New Roman"/>
          <w:szCs w:val="24"/>
        </w:rPr>
        <w:t>Sethi</w:t>
      </w:r>
      <w:proofErr w:type="spellEnd"/>
      <w:r w:rsidRPr="007C44F1">
        <w:rPr>
          <w:rFonts w:ascii="Times New Roman" w:hAnsi="Times New Roman"/>
          <w:szCs w:val="24"/>
        </w:rPr>
        <w:t xml:space="preserve">, S.P., &amp; </w:t>
      </w:r>
      <w:proofErr w:type="spellStart"/>
      <w:r w:rsidRPr="007C44F1">
        <w:rPr>
          <w:rFonts w:ascii="Times New Roman" w:hAnsi="Times New Roman"/>
          <w:szCs w:val="24"/>
        </w:rPr>
        <w:t>Elango</w:t>
      </w:r>
      <w:proofErr w:type="spellEnd"/>
      <w:r w:rsidRPr="007C44F1">
        <w:rPr>
          <w:rFonts w:ascii="Times New Roman" w:hAnsi="Times New Roman"/>
          <w:szCs w:val="24"/>
        </w:rPr>
        <w:t>, B. 2000.</w:t>
      </w:r>
      <w:proofErr w:type="gramEnd"/>
      <w:r w:rsidRPr="007C44F1">
        <w:rPr>
          <w:rFonts w:ascii="Times New Roman" w:hAnsi="Times New Roman"/>
          <w:szCs w:val="24"/>
        </w:rPr>
        <w:t xml:space="preserve"> The Influence of “Country of Origin” on Multinational Corporation Global Strategy: A Conceptual Framework. </w:t>
      </w:r>
      <w:r w:rsidRPr="007C44F1">
        <w:rPr>
          <w:rFonts w:ascii="Times New Roman" w:hAnsi="Times New Roman"/>
          <w:i/>
          <w:szCs w:val="24"/>
        </w:rPr>
        <w:t>Journal of International Management, </w:t>
      </w:r>
      <w:r w:rsidR="009E6842">
        <w:rPr>
          <w:rFonts w:ascii="Times New Roman" w:hAnsi="Times New Roman"/>
          <w:szCs w:val="24"/>
        </w:rPr>
        <w:t>5</w:t>
      </w:r>
      <w:r w:rsidRPr="007C44F1">
        <w:rPr>
          <w:rFonts w:ascii="Times New Roman" w:hAnsi="Times New Roman"/>
          <w:szCs w:val="24"/>
        </w:rPr>
        <w:t>(4)</w:t>
      </w:r>
      <w:r w:rsidR="009E6842">
        <w:rPr>
          <w:rFonts w:ascii="Times New Roman" w:hAnsi="Times New Roman"/>
          <w:szCs w:val="24"/>
        </w:rPr>
        <w:t>:</w:t>
      </w:r>
      <w:r w:rsidRPr="007C44F1">
        <w:rPr>
          <w:rFonts w:ascii="Times New Roman" w:hAnsi="Times New Roman"/>
          <w:szCs w:val="24"/>
        </w:rPr>
        <w:t xml:space="preserve"> 285-298.</w:t>
      </w:r>
    </w:p>
    <w:p w:rsidR="00FA7CB7" w:rsidRPr="007C44F1" w:rsidRDefault="00FA7CB7" w:rsidP="00634BF8">
      <w:pPr>
        <w:spacing w:line="480" w:lineRule="auto"/>
        <w:ind w:left="709" w:hanging="709"/>
        <w:jc w:val="both"/>
        <w:rPr>
          <w:rFonts w:ascii="Times New Roman" w:hAnsi="Times New Roman"/>
          <w:szCs w:val="24"/>
        </w:rPr>
      </w:pPr>
      <w:r w:rsidRPr="00746E68">
        <w:rPr>
          <w:rFonts w:ascii="Times New Roman" w:hAnsi="Times New Roman"/>
          <w:szCs w:val="24"/>
          <w:lang w:val="da-DK"/>
        </w:rPr>
        <w:t xml:space="preserve">Spar, D.L., &amp; La Mure, L.T. 2003. </w:t>
      </w:r>
      <w:r w:rsidRPr="007C44F1">
        <w:rPr>
          <w:rFonts w:ascii="Times New Roman" w:hAnsi="Times New Roman"/>
          <w:szCs w:val="24"/>
        </w:rPr>
        <w:t xml:space="preserve">The Power of Activism: Assessing the Impact of NGOs on Global Business. </w:t>
      </w:r>
      <w:r w:rsidRPr="007C44F1">
        <w:rPr>
          <w:rFonts w:ascii="Times New Roman" w:hAnsi="Times New Roman"/>
          <w:i/>
          <w:szCs w:val="24"/>
        </w:rPr>
        <w:t>California Management Review, </w:t>
      </w:r>
      <w:r w:rsidRPr="009E6842">
        <w:rPr>
          <w:rFonts w:ascii="Times New Roman" w:hAnsi="Times New Roman"/>
          <w:szCs w:val="24"/>
        </w:rPr>
        <w:t>45</w:t>
      </w:r>
      <w:r w:rsidR="009E6842">
        <w:rPr>
          <w:rFonts w:ascii="Times New Roman" w:hAnsi="Times New Roman"/>
          <w:szCs w:val="24"/>
        </w:rPr>
        <w:t>(</w:t>
      </w:r>
      <w:r w:rsidRPr="007C44F1">
        <w:rPr>
          <w:rFonts w:ascii="Times New Roman" w:hAnsi="Times New Roman"/>
          <w:szCs w:val="24"/>
        </w:rPr>
        <w:t>3)</w:t>
      </w:r>
      <w:r w:rsidR="009E6842">
        <w:rPr>
          <w:rFonts w:ascii="Times New Roman" w:hAnsi="Times New Roman"/>
          <w:szCs w:val="24"/>
        </w:rPr>
        <w:t>:</w:t>
      </w:r>
      <w:r w:rsidRPr="007C44F1">
        <w:rPr>
          <w:rFonts w:ascii="Times New Roman" w:hAnsi="Times New Roman"/>
          <w:szCs w:val="24"/>
        </w:rPr>
        <w:t xml:space="preserve"> 78.</w:t>
      </w:r>
    </w:p>
    <w:p w:rsidR="00F470C6" w:rsidRPr="007C44F1" w:rsidRDefault="009E6842" w:rsidP="00634BF8">
      <w:pPr>
        <w:autoSpaceDE/>
        <w:autoSpaceDN/>
        <w:adjustRightInd/>
        <w:spacing w:line="480" w:lineRule="auto"/>
        <w:ind w:left="709" w:hanging="709"/>
        <w:rPr>
          <w:rFonts w:ascii="Times New Roman" w:hAnsi="Times New Roman"/>
          <w:szCs w:val="24"/>
        </w:rPr>
      </w:pPr>
      <w:proofErr w:type="spellStart"/>
      <w:r>
        <w:rPr>
          <w:rFonts w:ascii="Times New Roman" w:hAnsi="Times New Roman"/>
          <w:szCs w:val="24"/>
          <w:lang w:eastAsia="en-NZ"/>
        </w:rPr>
        <w:t>Teubner</w:t>
      </w:r>
      <w:proofErr w:type="spellEnd"/>
      <w:r>
        <w:rPr>
          <w:rFonts w:ascii="Times New Roman" w:hAnsi="Times New Roman"/>
          <w:szCs w:val="24"/>
          <w:lang w:eastAsia="en-NZ"/>
        </w:rPr>
        <w:t xml:space="preserve">, G. </w:t>
      </w:r>
      <w:r w:rsidR="00F470C6" w:rsidRPr="007C44F1">
        <w:rPr>
          <w:rFonts w:ascii="Times New Roman" w:hAnsi="Times New Roman"/>
          <w:szCs w:val="24"/>
          <w:lang w:eastAsia="en-NZ"/>
        </w:rPr>
        <w:t xml:space="preserve">2006. The Anonymous Matrix: Human Rights Violations by ‘Private’ Transnational Actors. </w:t>
      </w:r>
      <w:r w:rsidR="00F470C6" w:rsidRPr="007C44F1">
        <w:rPr>
          <w:rFonts w:ascii="Times New Roman" w:hAnsi="Times New Roman"/>
          <w:i/>
          <w:iCs/>
          <w:szCs w:val="24"/>
          <w:lang w:eastAsia="en-NZ"/>
        </w:rPr>
        <w:t>The Modern Law Review</w:t>
      </w:r>
      <w:r w:rsidR="00F470C6" w:rsidRPr="007C44F1">
        <w:rPr>
          <w:rFonts w:ascii="Times New Roman" w:hAnsi="Times New Roman"/>
          <w:szCs w:val="24"/>
          <w:lang w:eastAsia="en-NZ"/>
        </w:rPr>
        <w:t xml:space="preserve">, </w:t>
      </w:r>
      <w:r w:rsidR="00F470C6" w:rsidRPr="009E6842">
        <w:rPr>
          <w:rFonts w:ascii="Times New Roman" w:hAnsi="Times New Roman"/>
          <w:iCs/>
          <w:szCs w:val="24"/>
          <w:lang w:eastAsia="en-NZ"/>
        </w:rPr>
        <w:t>69</w:t>
      </w:r>
      <w:r w:rsidR="00F470C6" w:rsidRPr="007C44F1">
        <w:rPr>
          <w:rFonts w:ascii="Times New Roman" w:hAnsi="Times New Roman"/>
          <w:szCs w:val="24"/>
          <w:lang w:eastAsia="en-NZ"/>
        </w:rPr>
        <w:t>(3)</w:t>
      </w:r>
      <w:r>
        <w:rPr>
          <w:rFonts w:ascii="Times New Roman" w:hAnsi="Times New Roman"/>
          <w:szCs w:val="24"/>
          <w:lang w:eastAsia="en-NZ"/>
        </w:rPr>
        <w:t>:</w:t>
      </w:r>
      <w:r w:rsidR="00F470C6" w:rsidRPr="007C44F1">
        <w:rPr>
          <w:rFonts w:ascii="Times New Roman" w:hAnsi="Times New Roman"/>
          <w:szCs w:val="24"/>
          <w:lang w:eastAsia="en-NZ"/>
        </w:rPr>
        <w:t xml:space="preserve"> 327-346.</w:t>
      </w:r>
    </w:p>
    <w:p w:rsidR="00FA7CB7" w:rsidRPr="007C44F1" w:rsidRDefault="00FA7CB7" w:rsidP="00634BF8">
      <w:pPr>
        <w:spacing w:line="480" w:lineRule="auto"/>
        <w:ind w:left="709" w:hanging="709"/>
        <w:jc w:val="both"/>
        <w:rPr>
          <w:rFonts w:ascii="Times New Roman" w:hAnsi="Times New Roman"/>
          <w:szCs w:val="24"/>
        </w:rPr>
      </w:pPr>
      <w:r w:rsidRPr="007C44F1">
        <w:rPr>
          <w:rFonts w:ascii="Times New Roman" w:hAnsi="Times New Roman"/>
          <w:szCs w:val="24"/>
        </w:rPr>
        <w:t>Tobin, J.L., &amp; Rose-Ackerman, S. 2011. When BITs have some bite: The political-economic environment for bilateral investment treaties. </w:t>
      </w:r>
      <w:r w:rsidRPr="007C44F1">
        <w:rPr>
          <w:rFonts w:ascii="Times New Roman" w:hAnsi="Times New Roman"/>
          <w:i/>
          <w:szCs w:val="24"/>
        </w:rPr>
        <w:t>The Review of International Organizations, </w:t>
      </w:r>
      <w:r w:rsidR="009E6842">
        <w:rPr>
          <w:rFonts w:ascii="Times New Roman" w:hAnsi="Times New Roman"/>
          <w:szCs w:val="24"/>
        </w:rPr>
        <w:t>6</w:t>
      </w:r>
      <w:r w:rsidRPr="007C44F1">
        <w:rPr>
          <w:rFonts w:ascii="Times New Roman" w:hAnsi="Times New Roman"/>
          <w:szCs w:val="24"/>
        </w:rPr>
        <w:t>(1)</w:t>
      </w:r>
      <w:r w:rsidR="009E6842">
        <w:rPr>
          <w:rFonts w:ascii="Times New Roman" w:hAnsi="Times New Roman"/>
          <w:szCs w:val="24"/>
        </w:rPr>
        <w:t>:</w:t>
      </w:r>
      <w:r w:rsidRPr="007C44F1">
        <w:rPr>
          <w:rFonts w:ascii="Times New Roman" w:hAnsi="Times New Roman"/>
          <w:szCs w:val="24"/>
        </w:rPr>
        <w:t xml:space="preserve"> 1-32.</w:t>
      </w:r>
    </w:p>
    <w:p w:rsidR="00FA7CB7" w:rsidRPr="007C44F1" w:rsidRDefault="00FA7CB7" w:rsidP="00634BF8">
      <w:pPr>
        <w:spacing w:line="480" w:lineRule="auto"/>
        <w:ind w:left="709" w:hanging="709"/>
        <w:jc w:val="both"/>
        <w:rPr>
          <w:rFonts w:ascii="Times New Roman" w:hAnsi="Times New Roman"/>
          <w:szCs w:val="24"/>
        </w:rPr>
      </w:pPr>
      <w:r w:rsidRPr="007C44F1">
        <w:rPr>
          <w:rFonts w:ascii="Times New Roman" w:hAnsi="Times New Roman"/>
          <w:szCs w:val="24"/>
        </w:rPr>
        <w:t xml:space="preserve">Tsai, P.L. 1994. </w:t>
      </w:r>
      <w:proofErr w:type="gramStart"/>
      <w:r w:rsidRPr="007C44F1">
        <w:rPr>
          <w:rFonts w:ascii="Times New Roman" w:hAnsi="Times New Roman"/>
          <w:szCs w:val="24"/>
        </w:rPr>
        <w:t>Determinants of Foreign Direct Investment and its Impact on Economic Growth.</w:t>
      </w:r>
      <w:proofErr w:type="gramEnd"/>
      <w:r w:rsidRPr="007C44F1">
        <w:rPr>
          <w:rFonts w:ascii="Times New Roman" w:hAnsi="Times New Roman"/>
          <w:szCs w:val="24"/>
        </w:rPr>
        <w:t> </w:t>
      </w:r>
      <w:r w:rsidRPr="007C44F1">
        <w:rPr>
          <w:rFonts w:ascii="Times New Roman" w:hAnsi="Times New Roman"/>
          <w:i/>
          <w:szCs w:val="24"/>
        </w:rPr>
        <w:t>Journal of Economic Development, </w:t>
      </w:r>
      <w:r w:rsidRPr="009E6842">
        <w:rPr>
          <w:rFonts w:ascii="Times New Roman" w:hAnsi="Times New Roman"/>
          <w:szCs w:val="24"/>
        </w:rPr>
        <w:t>19</w:t>
      </w:r>
      <w:r w:rsidRPr="007C44F1">
        <w:rPr>
          <w:rFonts w:ascii="Times New Roman" w:hAnsi="Times New Roman"/>
          <w:szCs w:val="24"/>
        </w:rPr>
        <w:t>(1)</w:t>
      </w:r>
      <w:r w:rsidR="009E6842">
        <w:rPr>
          <w:rFonts w:ascii="Times New Roman" w:hAnsi="Times New Roman"/>
          <w:szCs w:val="24"/>
        </w:rPr>
        <w:t>:</w:t>
      </w:r>
      <w:r w:rsidRPr="007C44F1">
        <w:rPr>
          <w:rFonts w:ascii="Times New Roman" w:hAnsi="Times New Roman"/>
          <w:szCs w:val="24"/>
        </w:rPr>
        <w:t xml:space="preserve"> 137-163.</w:t>
      </w:r>
    </w:p>
    <w:p w:rsidR="00916A9A" w:rsidRPr="007C44F1" w:rsidRDefault="00FA7CB7" w:rsidP="00634BF8">
      <w:pPr>
        <w:autoSpaceDE/>
        <w:autoSpaceDN/>
        <w:adjustRightInd/>
        <w:spacing w:line="480" w:lineRule="auto"/>
        <w:ind w:left="709" w:hanging="709"/>
        <w:rPr>
          <w:rFonts w:ascii="Times New Roman" w:hAnsi="Times New Roman"/>
          <w:szCs w:val="24"/>
        </w:rPr>
      </w:pPr>
      <w:proofErr w:type="spellStart"/>
      <w:proofErr w:type="gramStart"/>
      <w:r w:rsidRPr="007C44F1">
        <w:rPr>
          <w:rFonts w:ascii="Times New Roman" w:hAnsi="Times New Roman"/>
          <w:szCs w:val="24"/>
        </w:rPr>
        <w:lastRenderedPageBreak/>
        <w:t>Tse</w:t>
      </w:r>
      <w:proofErr w:type="spellEnd"/>
      <w:r w:rsidRPr="007C44F1">
        <w:rPr>
          <w:rFonts w:ascii="Times New Roman" w:hAnsi="Times New Roman"/>
          <w:szCs w:val="24"/>
        </w:rPr>
        <w:t xml:space="preserve">, D.K., </w:t>
      </w:r>
      <w:proofErr w:type="spellStart"/>
      <w:r w:rsidRPr="007C44F1">
        <w:rPr>
          <w:rFonts w:ascii="Times New Roman" w:hAnsi="Times New Roman"/>
          <w:szCs w:val="24"/>
        </w:rPr>
        <w:t>Kam-hon</w:t>
      </w:r>
      <w:proofErr w:type="spellEnd"/>
      <w:r w:rsidRPr="007C44F1">
        <w:rPr>
          <w:rFonts w:ascii="Times New Roman" w:hAnsi="Times New Roman"/>
          <w:szCs w:val="24"/>
        </w:rPr>
        <w:t xml:space="preserve">, L., </w:t>
      </w:r>
      <w:proofErr w:type="spellStart"/>
      <w:r w:rsidRPr="007C44F1">
        <w:rPr>
          <w:rFonts w:ascii="Times New Roman" w:hAnsi="Times New Roman"/>
          <w:szCs w:val="24"/>
        </w:rPr>
        <w:t>Vertinsky</w:t>
      </w:r>
      <w:proofErr w:type="spellEnd"/>
      <w:r w:rsidRPr="007C44F1">
        <w:rPr>
          <w:rFonts w:ascii="Times New Roman" w:hAnsi="Times New Roman"/>
          <w:szCs w:val="24"/>
        </w:rPr>
        <w:t xml:space="preserve">, I., &amp; </w:t>
      </w:r>
      <w:proofErr w:type="spellStart"/>
      <w:r w:rsidRPr="007C44F1">
        <w:rPr>
          <w:rFonts w:ascii="Times New Roman" w:hAnsi="Times New Roman"/>
          <w:szCs w:val="24"/>
        </w:rPr>
        <w:t>Wehrung</w:t>
      </w:r>
      <w:proofErr w:type="spellEnd"/>
      <w:r w:rsidRPr="007C44F1">
        <w:rPr>
          <w:rFonts w:ascii="Times New Roman" w:hAnsi="Times New Roman"/>
          <w:szCs w:val="24"/>
        </w:rPr>
        <w:t>, D.</w:t>
      </w:r>
      <w:r w:rsidR="009E6842">
        <w:rPr>
          <w:rFonts w:ascii="Times New Roman" w:hAnsi="Times New Roman"/>
          <w:szCs w:val="24"/>
        </w:rPr>
        <w:t>A. 1988</w:t>
      </w:r>
      <w:r w:rsidRPr="007C44F1">
        <w:rPr>
          <w:rFonts w:ascii="Times New Roman" w:hAnsi="Times New Roman"/>
          <w:szCs w:val="24"/>
        </w:rPr>
        <w:t>.</w:t>
      </w:r>
      <w:proofErr w:type="gramEnd"/>
      <w:r w:rsidRPr="007C44F1">
        <w:rPr>
          <w:rFonts w:ascii="Times New Roman" w:hAnsi="Times New Roman"/>
          <w:szCs w:val="24"/>
        </w:rPr>
        <w:t xml:space="preserve"> Does Culture Matter? </w:t>
      </w:r>
      <w:proofErr w:type="gramStart"/>
      <w:r w:rsidRPr="007C44F1">
        <w:rPr>
          <w:rFonts w:ascii="Times New Roman" w:hAnsi="Times New Roman"/>
          <w:szCs w:val="24"/>
        </w:rPr>
        <w:t>A Cross-Cultural Study of Executives' Choice, Decisiveness, and Risk Adjustment in International Marketing.</w:t>
      </w:r>
      <w:proofErr w:type="gramEnd"/>
      <w:r w:rsidRPr="007C44F1">
        <w:rPr>
          <w:rFonts w:ascii="Times New Roman" w:hAnsi="Times New Roman"/>
          <w:szCs w:val="24"/>
        </w:rPr>
        <w:t xml:space="preserve"> </w:t>
      </w:r>
      <w:r w:rsidRPr="007C44F1">
        <w:rPr>
          <w:rFonts w:ascii="Times New Roman" w:hAnsi="Times New Roman"/>
          <w:i/>
          <w:szCs w:val="24"/>
        </w:rPr>
        <w:t xml:space="preserve">Journal of Marketing, </w:t>
      </w:r>
      <w:r w:rsidRPr="009E6842">
        <w:rPr>
          <w:rFonts w:ascii="Times New Roman" w:hAnsi="Times New Roman"/>
          <w:szCs w:val="24"/>
        </w:rPr>
        <w:t>52</w:t>
      </w:r>
      <w:r w:rsidRPr="007C44F1">
        <w:rPr>
          <w:rFonts w:ascii="Times New Roman" w:hAnsi="Times New Roman"/>
          <w:szCs w:val="24"/>
        </w:rPr>
        <w:t>(4)</w:t>
      </w:r>
      <w:r w:rsidR="009E6842">
        <w:rPr>
          <w:rFonts w:ascii="Times New Roman" w:hAnsi="Times New Roman"/>
          <w:szCs w:val="24"/>
        </w:rPr>
        <w:t>:</w:t>
      </w:r>
      <w:r w:rsidRPr="007C44F1">
        <w:rPr>
          <w:rFonts w:ascii="Times New Roman" w:hAnsi="Times New Roman"/>
          <w:szCs w:val="24"/>
        </w:rPr>
        <w:t xml:space="preserve"> 81-95. </w:t>
      </w:r>
    </w:p>
    <w:p w:rsidR="00916A9A" w:rsidRPr="007C44F1" w:rsidRDefault="00916A9A" w:rsidP="00634BF8">
      <w:pPr>
        <w:autoSpaceDE/>
        <w:autoSpaceDN/>
        <w:adjustRightInd/>
        <w:spacing w:line="480" w:lineRule="auto"/>
        <w:ind w:left="709" w:hanging="709"/>
        <w:rPr>
          <w:rFonts w:ascii="Times New Roman" w:hAnsi="Times New Roman"/>
          <w:szCs w:val="24"/>
          <w:lang w:eastAsia="en-NZ"/>
        </w:rPr>
      </w:pPr>
      <w:proofErr w:type="spellStart"/>
      <w:r w:rsidRPr="007C44F1">
        <w:rPr>
          <w:rFonts w:ascii="Times New Roman" w:hAnsi="Times New Roman"/>
          <w:szCs w:val="24"/>
          <w:lang w:eastAsia="en-NZ"/>
        </w:rPr>
        <w:t>Tuman</w:t>
      </w:r>
      <w:proofErr w:type="spellEnd"/>
      <w:r w:rsidRPr="007C44F1">
        <w:rPr>
          <w:rFonts w:ascii="Times New Roman" w:hAnsi="Times New Roman"/>
          <w:szCs w:val="24"/>
          <w:lang w:eastAsia="en-NZ"/>
        </w:rPr>
        <w:t xml:space="preserve">, J.P. 2006. Regime type, rights, and foreign direct investment in Latin America: A brief comment. </w:t>
      </w:r>
      <w:r w:rsidRPr="007C44F1">
        <w:rPr>
          <w:rFonts w:ascii="Times New Roman" w:hAnsi="Times New Roman"/>
          <w:i/>
          <w:iCs/>
          <w:szCs w:val="24"/>
          <w:lang w:eastAsia="en-NZ"/>
        </w:rPr>
        <w:t>Latin American research review</w:t>
      </w:r>
      <w:r w:rsidRPr="007C44F1">
        <w:rPr>
          <w:rFonts w:ascii="Times New Roman" w:hAnsi="Times New Roman"/>
          <w:szCs w:val="24"/>
          <w:lang w:eastAsia="en-NZ"/>
        </w:rPr>
        <w:t xml:space="preserve">, </w:t>
      </w:r>
      <w:r w:rsidRPr="009E6842">
        <w:rPr>
          <w:rFonts w:ascii="Times New Roman" w:hAnsi="Times New Roman"/>
          <w:iCs/>
          <w:szCs w:val="24"/>
          <w:lang w:eastAsia="en-NZ"/>
        </w:rPr>
        <w:t>41</w:t>
      </w:r>
      <w:r w:rsidR="009E6842">
        <w:rPr>
          <w:rFonts w:ascii="Times New Roman" w:hAnsi="Times New Roman"/>
          <w:szCs w:val="24"/>
          <w:lang w:eastAsia="en-NZ"/>
        </w:rPr>
        <w:t>(2):</w:t>
      </w:r>
      <w:r w:rsidRPr="007C44F1">
        <w:rPr>
          <w:rFonts w:ascii="Times New Roman" w:hAnsi="Times New Roman"/>
          <w:szCs w:val="24"/>
          <w:lang w:eastAsia="en-NZ"/>
        </w:rPr>
        <w:t xml:space="preserve"> 183-186.</w:t>
      </w:r>
    </w:p>
    <w:p w:rsidR="00FA7CB7" w:rsidRPr="007C44F1" w:rsidRDefault="00FA7CB7" w:rsidP="00634BF8">
      <w:pPr>
        <w:spacing w:line="480" w:lineRule="auto"/>
        <w:ind w:left="709" w:hanging="709"/>
        <w:jc w:val="both"/>
        <w:rPr>
          <w:rFonts w:ascii="Times New Roman" w:hAnsi="Times New Roman"/>
          <w:szCs w:val="24"/>
        </w:rPr>
      </w:pPr>
      <w:proofErr w:type="spellStart"/>
      <w:r w:rsidRPr="007C44F1">
        <w:rPr>
          <w:rFonts w:ascii="Times New Roman" w:hAnsi="Times New Roman"/>
          <w:szCs w:val="24"/>
        </w:rPr>
        <w:t>Tuman</w:t>
      </w:r>
      <w:proofErr w:type="spellEnd"/>
      <w:r w:rsidRPr="007C44F1">
        <w:rPr>
          <w:rFonts w:ascii="Times New Roman" w:hAnsi="Times New Roman"/>
          <w:szCs w:val="24"/>
        </w:rPr>
        <w:t xml:space="preserve">, J.P., &amp; </w:t>
      </w:r>
      <w:proofErr w:type="spellStart"/>
      <w:r w:rsidRPr="007C44F1">
        <w:rPr>
          <w:rFonts w:ascii="Times New Roman" w:hAnsi="Times New Roman"/>
          <w:szCs w:val="24"/>
        </w:rPr>
        <w:t>Emmert</w:t>
      </w:r>
      <w:proofErr w:type="spellEnd"/>
      <w:r w:rsidRPr="007C44F1">
        <w:rPr>
          <w:rFonts w:ascii="Times New Roman" w:hAnsi="Times New Roman"/>
          <w:szCs w:val="24"/>
        </w:rPr>
        <w:t>, C.</w:t>
      </w:r>
      <w:r w:rsidR="009E6842">
        <w:rPr>
          <w:rFonts w:ascii="Times New Roman" w:hAnsi="Times New Roman"/>
          <w:szCs w:val="24"/>
        </w:rPr>
        <w:t xml:space="preserve">F. </w:t>
      </w:r>
      <w:r w:rsidRPr="007C44F1">
        <w:rPr>
          <w:rFonts w:ascii="Times New Roman" w:hAnsi="Times New Roman"/>
          <w:szCs w:val="24"/>
        </w:rPr>
        <w:t>2004. The Political Economy of US Foreign Direct Investment in Latin America: A Reappraisal. </w:t>
      </w:r>
      <w:r w:rsidRPr="007C44F1">
        <w:rPr>
          <w:rFonts w:ascii="Times New Roman" w:hAnsi="Times New Roman"/>
          <w:i/>
          <w:szCs w:val="24"/>
        </w:rPr>
        <w:t>Latin American Research Review, </w:t>
      </w:r>
      <w:r w:rsidR="009E6842" w:rsidRPr="009E6842">
        <w:rPr>
          <w:rFonts w:ascii="Times New Roman" w:hAnsi="Times New Roman"/>
          <w:szCs w:val="24"/>
        </w:rPr>
        <w:t>39</w:t>
      </w:r>
      <w:r w:rsidRPr="007C44F1">
        <w:rPr>
          <w:rFonts w:ascii="Times New Roman" w:hAnsi="Times New Roman"/>
          <w:szCs w:val="24"/>
        </w:rPr>
        <w:t>(3)</w:t>
      </w:r>
      <w:r w:rsidR="009E6842">
        <w:rPr>
          <w:rFonts w:ascii="Times New Roman" w:hAnsi="Times New Roman"/>
          <w:szCs w:val="24"/>
        </w:rPr>
        <w:t>:</w:t>
      </w:r>
      <w:r w:rsidRPr="007C44F1">
        <w:rPr>
          <w:rFonts w:ascii="Times New Roman" w:hAnsi="Times New Roman"/>
          <w:szCs w:val="24"/>
        </w:rPr>
        <w:t xml:space="preserve"> 9-28.</w:t>
      </w:r>
    </w:p>
    <w:p w:rsidR="0069140E" w:rsidRPr="007C44F1" w:rsidRDefault="00FA7CB7" w:rsidP="00634BF8">
      <w:pPr>
        <w:spacing w:line="480" w:lineRule="auto"/>
        <w:ind w:left="709" w:hanging="709"/>
        <w:rPr>
          <w:rFonts w:ascii="Times New Roman" w:hAnsi="Times New Roman"/>
          <w:szCs w:val="24"/>
        </w:rPr>
      </w:pPr>
      <w:proofErr w:type="gramStart"/>
      <w:r w:rsidRPr="007C44F1">
        <w:rPr>
          <w:rFonts w:ascii="Times New Roman" w:hAnsi="Times New Roman"/>
          <w:szCs w:val="24"/>
        </w:rPr>
        <w:t>UCLA Institute for Digital Research and Education.</w:t>
      </w:r>
      <w:proofErr w:type="gramEnd"/>
      <w:r w:rsidRPr="007C44F1">
        <w:rPr>
          <w:rFonts w:ascii="Times New Roman" w:hAnsi="Times New Roman"/>
          <w:szCs w:val="24"/>
        </w:rPr>
        <w:t xml:space="preserve"> </w:t>
      </w:r>
      <w:proofErr w:type="gramStart"/>
      <w:r w:rsidRPr="007C44F1">
        <w:rPr>
          <w:rFonts w:ascii="Times New Roman" w:hAnsi="Times New Roman"/>
          <w:szCs w:val="24"/>
        </w:rPr>
        <w:t>(</w:t>
      </w:r>
      <w:proofErr w:type="spellStart"/>
      <w:r w:rsidRPr="007C44F1">
        <w:rPr>
          <w:rFonts w:ascii="Times New Roman" w:hAnsi="Times New Roman"/>
          <w:szCs w:val="24"/>
        </w:rPr>
        <w:t>n.d.</w:t>
      </w:r>
      <w:proofErr w:type="spellEnd"/>
      <w:r w:rsidRPr="007C44F1">
        <w:rPr>
          <w:rFonts w:ascii="Times New Roman" w:hAnsi="Times New Roman"/>
          <w:szCs w:val="24"/>
        </w:rPr>
        <w:t>).</w:t>
      </w:r>
      <w:proofErr w:type="gramEnd"/>
      <w:r w:rsidRPr="007C44F1">
        <w:rPr>
          <w:rFonts w:ascii="Times New Roman" w:hAnsi="Times New Roman"/>
          <w:szCs w:val="24"/>
        </w:rPr>
        <w:t xml:space="preserve"> </w:t>
      </w:r>
      <w:proofErr w:type="gramStart"/>
      <w:r w:rsidRPr="007C44F1">
        <w:rPr>
          <w:rFonts w:ascii="Times New Roman" w:hAnsi="Times New Roman"/>
          <w:szCs w:val="24"/>
        </w:rPr>
        <w:t>Regression with Stata.</w:t>
      </w:r>
      <w:proofErr w:type="gramEnd"/>
      <w:r w:rsidRPr="007C44F1">
        <w:rPr>
          <w:rFonts w:ascii="Times New Roman" w:hAnsi="Times New Roman"/>
          <w:szCs w:val="24"/>
        </w:rPr>
        <w:t xml:space="preserve"> Retrieved October 12, 2012, from </w:t>
      </w:r>
      <w:r w:rsidR="0069140E" w:rsidRPr="007C44F1">
        <w:rPr>
          <w:rFonts w:ascii="Times New Roman" w:hAnsi="Times New Roman"/>
          <w:szCs w:val="24"/>
        </w:rPr>
        <w:t>http://www.ats.ucla.edu/STAT/stata/webbooks</w:t>
      </w:r>
    </w:p>
    <w:p w:rsidR="00FA7CB7" w:rsidRPr="007C44F1" w:rsidRDefault="00FA7CB7" w:rsidP="00634BF8">
      <w:pPr>
        <w:spacing w:line="480" w:lineRule="auto"/>
        <w:ind w:left="709"/>
        <w:rPr>
          <w:rFonts w:ascii="Times New Roman" w:hAnsi="Times New Roman"/>
          <w:szCs w:val="24"/>
        </w:rPr>
      </w:pPr>
      <w:r w:rsidRPr="007C44F1">
        <w:rPr>
          <w:rFonts w:ascii="Times New Roman" w:hAnsi="Times New Roman"/>
          <w:szCs w:val="24"/>
        </w:rPr>
        <w:t>/</w:t>
      </w:r>
      <w:proofErr w:type="spellStart"/>
      <w:r w:rsidRPr="007C44F1">
        <w:rPr>
          <w:rFonts w:ascii="Times New Roman" w:hAnsi="Times New Roman"/>
          <w:szCs w:val="24"/>
        </w:rPr>
        <w:t>reg</w:t>
      </w:r>
      <w:proofErr w:type="spellEnd"/>
      <w:r w:rsidRPr="007C44F1">
        <w:rPr>
          <w:rFonts w:ascii="Times New Roman" w:hAnsi="Times New Roman"/>
          <w:szCs w:val="24"/>
        </w:rPr>
        <w:t>/chapter4/statareg4.htm</w:t>
      </w:r>
    </w:p>
    <w:p w:rsidR="00FA7CB7" w:rsidRPr="007C44F1" w:rsidRDefault="00FA7CB7" w:rsidP="00634BF8">
      <w:pPr>
        <w:spacing w:line="480" w:lineRule="auto"/>
        <w:jc w:val="both"/>
        <w:rPr>
          <w:rFonts w:ascii="Times New Roman" w:hAnsi="Times New Roman"/>
          <w:szCs w:val="24"/>
        </w:rPr>
      </w:pPr>
      <w:proofErr w:type="gramStart"/>
      <w:r w:rsidRPr="007C44F1">
        <w:rPr>
          <w:rFonts w:ascii="Times New Roman" w:hAnsi="Times New Roman"/>
          <w:szCs w:val="24"/>
        </w:rPr>
        <w:t>UNCTAD.</w:t>
      </w:r>
      <w:proofErr w:type="gramEnd"/>
      <w:r w:rsidRPr="007C44F1">
        <w:rPr>
          <w:rFonts w:ascii="Times New Roman" w:hAnsi="Times New Roman"/>
          <w:szCs w:val="24"/>
        </w:rPr>
        <w:t xml:space="preserve"> (2012a). </w:t>
      </w:r>
      <w:r w:rsidRPr="007C44F1">
        <w:rPr>
          <w:rFonts w:ascii="Times New Roman" w:hAnsi="Times New Roman"/>
          <w:i/>
          <w:szCs w:val="24"/>
        </w:rPr>
        <w:t>Global Investment Trends Monitor (No. 9)</w:t>
      </w:r>
      <w:r w:rsidRPr="007C44F1">
        <w:rPr>
          <w:rFonts w:ascii="Times New Roman" w:hAnsi="Times New Roman"/>
          <w:szCs w:val="24"/>
        </w:rPr>
        <w:t>. Geneva: United Nations.</w:t>
      </w:r>
    </w:p>
    <w:p w:rsidR="00FA7CB7" w:rsidRPr="007C44F1" w:rsidRDefault="00FA7CB7"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UNCTAD.</w:t>
      </w:r>
      <w:proofErr w:type="gramEnd"/>
      <w:r w:rsidRPr="007C44F1">
        <w:rPr>
          <w:rFonts w:ascii="Times New Roman" w:hAnsi="Times New Roman"/>
          <w:szCs w:val="24"/>
        </w:rPr>
        <w:t xml:space="preserve"> (2012b). UNCTAD Stat. Retrieved September 14, 2012, from http://unctadstat.unctad.org/ReportFolders/reportFolders.aspx </w:t>
      </w:r>
    </w:p>
    <w:p w:rsidR="00FA7CB7" w:rsidRPr="007C44F1" w:rsidRDefault="00FA7CB7"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UNESCO (2012).</w:t>
      </w:r>
      <w:proofErr w:type="gramEnd"/>
      <w:r w:rsidRPr="007C44F1">
        <w:rPr>
          <w:rFonts w:ascii="Times New Roman" w:hAnsi="Times New Roman"/>
          <w:szCs w:val="24"/>
        </w:rPr>
        <w:t xml:space="preserve"> </w:t>
      </w:r>
      <w:proofErr w:type="gramStart"/>
      <w:r w:rsidRPr="007C44F1">
        <w:rPr>
          <w:rFonts w:ascii="Times New Roman" w:hAnsi="Times New Roman"/>
          <w:szCs w:val="24"/>
        </w:rPr>
        <w:t>UNESCO Institute for Statistics.</w:t>
      </w:r>
      <w:proofErr w:type="gramEnd"/>
      <w:r w:rsidRPr="007C44F1">
        <w:rPr>
          <w:rFonts w:ascii="Times New Roman" w:hAnsi="Times New Roman"/>
          <w:szCs w:val="24"/>
        </w:rPr>
        <w:t xml:space="preserve"> Retrieved September 15, 2012, from http://www.uis.unesco.org/Pages/default.aspx</w:t>
      </w:r>
    </w:p>
    <w:p w:rsidR="0078616A" w:rsidRPr="0078616A" w:rsidRDefault="0078616A" w:rsidP="00634BF8">
      <w:pPr>
        <w:spacing w:line="480" w:lineRule="auto"/>
        <w:ind w:left="709" w:hanging="709"/>
        <w:jc w:val="both"/>
        <w:rPr>
          <w:rFonts w:ascii="Times New Roman" w:hAnsi="Times New Roman"/>
          <w:szCs w:val="24"/>
        </w:rPr>
      </w:pPr>
      <w:proofErr w:type="gramStart"/>
      <w:r w:rsidRPr="0078616A">
        <w:rPr>
          <w:rFonts w:ascii="Times New Roman" w:hAnsi="Times New Roman"/>
        </w:rPr>
        <w:t>Voss, H., Buckley, P.J., &amp; Cross, A.R. 2010.</w:t>
      </w:r>
      <w:proofErr w:type="gramEnd"/>
      <w:r w:rsidRPr="0078616A">
        <w:rPr>
          <w:rFonts w:ascii="Times New Roman" w:hAnsi="Times New Roman"/>
        </w:rPr>
        <w:t xml:space="preserve"> </w:t>
      </w:r>
      <w:proofErr w:type="gramStart"/>
      <w:r w:rsidRPr="0078616A">
        <w:rPr>
          <w:rFonts w:ascii="Times New Roman" w:hAnsi="Times New Roman"/>
        </w:rPr>
        <w:t>The impact of home country institutional effects on the internationalization strategy of Chinese firms.</w:t>
      </w:r>
      <w:proofErr w:type="gramEnd"/>
      <w:r w:rsidRPr="0078616A">
        <w:rPr>
          <w:rFonts w:ascii="Times New Roman" w:hAnsi="Times New Roman"/>
        </w:rPr>
        <w:t xml:space="preserve"> </w:t>
      </w:r>
      <w:r w:rsidRPr="0078616A">
        <w:rPr>
          <w:rFonts w:ascii="Times New Roman" w:hAnsi="Times New Roman"/>
          <w:i/>
          <w:iCs/>
        </w:rPr>
        <w:t>Multinational Business Review</w:t>
      </w:r>
      <w:r w:rsidRPr="0078616A">
        <w:rPr>
          <w:rFonts w:ascii="Times New Roman" w:hAnsi="Times New Roman"/>
        </w:rPr>
        <w:t xml:space="preserve">, </w:t>
      </w:r>
      <w:r w:rsidRPr="009E6842">
        <w:rPr>
          <w:rFonts w:ascii="Times New Roman" w:hAnsi="Times New Roman"/>
          <w:iCs/>
        </w:rPr>
        <w:t>18</w:t>
      </w:r>
      <w:r w:rsidRPr="0078616A">
        <w:rPr>
          <w:rFonts w:ascii="Times New Roman" w:hAnsi="Times New Roman"/>
        </w:rPr>
        <w:t>(3)</w:t>
      </w:r>
      <w:r w:rsidR="009E6842">
        <w:rPr>
          <w:rFonts w:ascii="Times New Roman" w:hAnsi="Times New Roman"/>
        </w:rPr>
        <w:t>:</w:t>
      </w:r>
      <w:r w:rsidRPr="0078616A">
        <w:rPr>
          <w:rFonts w:ascii="Times New Roman" w:hAnsi="Times New Roman"/>
        </w:rPr>
        <w:t xml:space="preserve"> 25-48.</w:t>
      </w:r>
    </w:p>
    <w:p w:rsidR="00FA7CB7" w:rsidRPr="007C44F1" w:rsidRDefault="00FA7CB7" w:rsidP="00634BF8">
      <w:pPr>
        <w:spacing w:line="480" w:lineRule="auto"/>
        <w:ind w:left="709" w:hanging="709"/>
        <w:jc w:val="both"/>
        <w:rPr>
          <w:rFonts w:ascii="Times New Roman" w:hAnsi="Times New Roman"/>
          <w:szCs w:val="24"/>
        </w:rPr>
      </w:pPr>
      <w:r w:rsidRPr="007C44F1">
        <w:rPr>
          <w:rFonts w:ascii="Times New Roman" w:hAnsi="Times New Roman"/>
          <w:szCs w:val="24"/>
        </w:rPr>
        <w:t xml:space="preserve">Whitcomb, L.L., </w:t>
      </w:r>
      <w:proofErr w:type="spellStart"/>
      <w:r w:rsidRPr="007C44F1">
        <w:rPr>
          <w:rFonts w:ascii="Times New Roman" w:hAnsi="Times New Roman"/>
          <w:szCs w:val="24"/>
        </w:rPr>
        <w:t>Erdener</w:t>
      </w:r>
      <w:proofErr w:type="spellEnd"/>
      <w:r w:rsidRPr="007C44F1">
        <w:rPr>
          <w:rFonts w:ascii="Times New Roman" w:hAnsi="Times New Roman"/>
          <w:szCs w:val="24"/>
        </w:rPr>
        <w:t>, C.</w:t>
      </w:r>
      <w:r w:rsidR="009E6842">
        <w:rPr>
          <w:rFonts w:ascii="Times New Roman" w:hAnsi="Times New Roman"/>
          <w:szCs w:val="24"/>
        </w:rPr>
        <w:t>B., &amp; Li, C. 1</w:t>
      </w:r>
      <w:r w:rsidRPr="007C44F1">
        <w:rPr>
          <w:rFonts w:ascii="Times New Roman" w:hAnsi="Times New Roman"/>
          <w:szCs w:val="24"/>
        </w:rPr>
        <w:t xml:space="preserve">998. </w:t>
      </w:r>
      <w:proofErr w:type="gramStart"/>
      <w:r w:rsidRPr="007C44F1">
        <w:rPr>
          <w:rFonts w:ascii="Times New Roman" w:hAnsi="Times New Roman"/>
          <w:szCs w:val="24"/>
        </w:rPr>
        <w:t>Business Ethical Values in China and the US.</w:t>
      </w:r>
      <w:proofErr w:type="gramEnd"/>
      <w:r w:rsidRPr="007C44F1">
        <w:rPr>
          <w:rFonts w:ascii="Times New Roman" w:hAnsi="Times New Roman"/>
          <w:szCs w:val="24"/>
        </w:rPr>
        <w:t> </w:t>
      </w:r>
      <w:r w:rsidRPr="007C44F1">
        <w:rPr>
          <w:rFonts w:ascii="Times New Roman" w:hAnsi="Times New Roman"/>
          <w:i/>
          <w:szCs w:val="24"/>
        </w:rPr>
        <w:t>Journal of Business Ethics, </w:t>
      </w:r>
      <w:r w:rsidRPr="009E6842">
        <w:rPr>
          <w:rFonts w:ascii="Times New Roman" w:hAnsi="Times New Roman"/>
          <w:szCs w:val="24"/>
        </w:rPr>
        <w:t>17</w:t>
      </w:r>
      <w:r w:rsidRPr="007C44F1">
        <w:rPr>
          <w:rFonts w:ascii="Times New Roman" w:hAnsi="Times New Roman"/>
          <w:szCs w:val="24"/>
        </w:rPr>
        <w:t>(8)</w:t>
      </w:r>
      <w:r w:rsidR="009E6842">
        <w:rPr>
          <w:rFonts w:ascii="Times New Roman" w:hAnsi="Times New Roman"/>
          <w:szCs w:val="24"/>
        </w:rPr>
        <w:t>:</w:t>
      </w:r>
      <w:r w:rsidRPr="007C44F1">
        <w:rPr>
          <w:rFonts w:ascii="Times New Roman" w:hAnsi="Times New Roman"/>
          <w:szCs w:val="24"/>
        </w:rPr>
        <w:t xml:space="preserve"> 839-852.</w:t>
      </w:r>
    </w:p>
    <w:p w:rsidR="00FA7CB7" w:rsidRPr="007C44F1" w:rsidRDefault="009E6842" w:rsidP="00634BF8">
      <w:pPr>
        <w:spacing w:line="480" w:lineRule="auto"/>
        <w:jc w:val="both"/>
        <w:rPr>
          <w:rFonts w:ascii="Times New Roman" w:hAnsi="Times New Roman"/>
          <w:szCs w:val="24"/>
        </w:rPr>
      </w:pPr>
      <w:proofErr w:type="gramStart"/>
      <w:r>
        <w:rPr>
          <w:rFonts w:ascii="Times New Roman" w:hAnsi="Times New Roman"/>
          <w:szCs w:val="24"/>
        </w:rPr>
        <w:t>World Bank.</w:t>
      </w:r>
      <w:proofErr w:type="gramEnd"/>
      <w:r>
        <w:rPr>
          <w:rFonts w:ascii="Times New Roman" w:hAnsi="Times New Roman"/>
          <w:szCs w:val="24"/>
        </w:rPr>
        <w:t xml:space="preserve"> 2012</w:t>
      </w:r>
      <w:r w:rsidR="00FA7CB7" w:rsidRPr="007C44F1">
        <w:rPr>
          <w:rFonts w:ascii="Times New Roman" w:hAnsi="Times New Roman"/>
          <w:szCs w:val="24"/>
        </w:rPr>
        <w:t>. Data. Retrieved September 15, 2012, from http://data.worldbank.org/</w:t>
      </w:r>
    </w:p>
    <w:p w:rsidR="00FA7CB7" w:rsidRPr="007C44F1" w:rsidRDefault="00FA7CB7"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Yang,</w:t>
      </w:r>
      <w:r w:rsidR="009E6842">
        <w:rPr>
          <w:rFonts w:ascii="Times New Roman" w:hAnsi="Times New Roman"/>
          <w:szCs w:val="24"/>
        </w:rPr>
        <w:t xml:space="preserve"> M.M. 1994</w:t>
      </w:r>
      <w:r w:rsidRPr="007C44F1">
        <w:rPr>
          <w:rFonts w:ascii="Times New Roman" w:hAnsi="Times New Roman"/>
          <w:szCs w:val="24"/>
        </w:rPr>
        <w:t>.</w:t>
      </w:r>
      <w:proofErr w:type="gramEnd"/>
      <w:r w:rsidRPr="007C44F1">
        <w:rPr>
          <w:rFonts w:ascii="Times New Roman" w:hAnsi="Times New Roman"/>
          <w:szCs w:val="24"/>
        </w:rPr>
        <w:t xml:space="preserve"> </w:t>
      </w:r>
      <w:r w:rsidRPr="007C44F1">
        <w:rPr>
          <w:rFonts w:ascii="Times New Roman" w:hAnsi="Times New Roman"/>
          <w:i/>
          <w:szCs w:val="24"/>
        </w:rPr>
        <w:t xml:space="preserve">Gifts, </w:t>
      </w:r>
      <w:proofErr w:type="spellStart"/>
      <w:r w:rsidRPr="007C44F1">
        <w:rPr>
          <w:rFonts w:ascii="Times New Roman" w:hAnsi="Times New Roman"/>
          <w:i/>
          <w:szCs w:val="24"/>
        </w:rPr>
        <w:t>Favors</w:t>
      </w:r>
      <w:proofErr w:type="spellEnd"/>
      <w:r w:rsidRPr="007C44F1">
        <w:rPr>
          <w:rFonts w:ascii="Times New Roman" w:hAnsi="Times New Roman"/>
          <w:i/>
          <w:szCs w:val="24"/>
        </w:rPr>
        <w:t>, and Banquets: The Art of Social Relationships in China</w:t>
      </w:r>
      <w:r w:rsidRPr="007C44F1">
        <w:rPr>
          <w:rFonts w:ascii="Times New Roman" w:hAnsi="Times New Roman"/>
          <w:szCs w:val="24"/>
        </w:rPr>
        <w:t>. Ithaca: Cornell Unive</w:t>
      </w:r>
      <w:r w:rsidR="009E6842">
        <w:rPr>
          <w:rFonts w:ascii="Times New Roman" w:hAnsi="Times New Roman"/>
          <w:szCs w:val="24"/>
        </w:rPr>
        <w:t>r</w:t>
      </w:r>
      <w:r w:rsidRPr="007C44F1">
        <w:rPr>
          <w:rFonts w:ascii="Times New Roman" w:hAnsi="Times New Roman"/>
          <w:szCs w:val="24"/>
        </w:rPr>
        <w:t xml:space="preserve">sity Press. </w:t>
      </w:r>
    </w:p>
    <w:p w:rsidR="00FA7CB7" w:rsidRPr="007C44F1" w:rsidRDefault="00FA7CB7" w:rsidP="00634BF8">
      <w:pPr>
        <w:spacing w:line="480" w:lineRule="auto"/>
        <w:ind w:left="709" w:hanging="709"/>
        <w:jc w:val="both"/>
        <w:rPr>
          <w:rFonts w:ascii="Times New Roman" w:hAnsi="Times New Roman"/>
          <w:szCs w:val="24"/>
        </w:rPr>
      </w:pPr>
      <w:r w:rsidRPr="007C44F1">
        <w:rPr>
          <w:rFonts w:ascii="Times New Roman" w:hAnsi="Times New Roman"/>
          <w:szCs w:val="24"/>
        </w:rPr>
        <w:lastRenderedPageBreak/>
        <w:t xml:space="preserve">Yao, E. L. (1987). </w:t>
      </w:r>
      <w:proofErr w:type="gramStart"/>
      <w:r w:rsidRPr="007C44F1">
        <w:rPr>
          <w:rFonts w:ascii="Times New Roman" w:hAnsi="Times New Roman"/>
          <w:szCs w:val="24"/>
        </w:rPr>
        <w:t xml:space="preserve">Cultivating </w:t>
      </w:r>
      <w:proofErr w:type="spellStart"/>
      <w:r w:rsidRPr="007C44F1">
        <w:rPr>
          <w:rFonts w:ascii="Times New Roman" w:hAnsi="Times New Roman"/>
          <w:szCs w:val="24"/>
        </w:rPr>
        <w:t>Guanxi</w:t>
      </w:r>
      <w:proofErr w:type="spellEnd"/>
      <w:r w:rsidRPr="007C44F1">
        <w:rPr>
          <w:rFonts w:ascii="Times New Roman" w:hAnsi="Times New Roman"/>
          <w:szCs w:val="24"/>
        </w:rPr>
        <w:t xml:space="preserve"> with Chinese Partners.</w:t>
      </w:r>
      <w:proofErr w:type="gramEnd"/>
      <w:r w:rsidRPr="007C44F1">
        <w:rPr>
          <w:rFonts w:ascii="Times New Roman" w:hAnsi="Times New Roman"/>
          <w:szCs w:val="24"/>
        </w:rPr>
        <w:t xml:space="preserve"> </w:t>
      </w:r>
      <w:r w:rsidRPr="007C44F1">
        <w:rPr>
          <w:rFonts w:ascii="Times New Roman" w:hAnsi="Times New Roman"/>
          <w:i/>
          <w:szCs w:val="24"/>
        </w:rPr>
        <w:t>Business Marketing, 72</w:t>
      </w:r>
      <w:r w:rsidRPr="007C44F1">
        <w:rPr>
          <w:rFonts w:ascii="Times New Roman" w:hAnsi="Times New Roman"/>
          <w:szCs w:val="24"/>
        </w:rPr>
        <w:t xml:space="preserve">, 62-66.  </w:t>
      </w:r>
    </w:p>
    <w:p w:rsidR="00FA7CB7" w:rsidRPr="007C44F1" w:rsidRDefault="00FA7CB7" w:rsidP="00634BF8">
      <w:pPr>
        <w:spacing w:line="480" w:lineRule="auto"/>
        <w:ind w:left="709" w:hanging="709"/>
        <w:jc w:val="both"/>
        <w:rPr>
          <w:rFonts w:ascii="Times New Roman" w:hAnsi="Times New Roman"/>
          <w:szCs w:val="24"/>
        </w:rPr>
      </w:pPr>
      <w:proofErr w:type="gramStart"/>
      <w:r w:rsidRPr="007C44F1">
        <w:rPr>
          <w:rFonts w:ascii="Times New Roman" w:hAnsi="Times New Roman"/>
          <w:szCs w:val="24"/>
        </w:rPr>
        <w:t xml:space="preserve">Yip, G. S., Johansson, J. K., &amp; </w:t>
      </w:r>
      <w:proofErr w:type="spellStart"/>
      <w:r w:rsidRPr="007C44F1">
        <w:rPr>
          <w:rFonts w:ascii="Times New Roman" w:hAnsi="Times New Roman"/>
          <w:szCs w:val="24"/>
        </w:rPr>
        <w:t>Roos</w:t>
      </w:r>
      <w:proofErr w:type="spellEnd"/>
      <w:r w:rsidRPr="007C44F1">
        <w:rPr>
          <w:rFonts w:ascii="Times New Roman" w:hAnsi="Times New Roman"/>
          <w:szCs w:val="24"/>
        </w:rPr>
        <w:t>, J. (1997).</w:t>
      </w:r>
      <w:proofErr w:type="gramEnd"/>
      <w:r w:rsidRPr="007C44F1">
        <w:rPr>
          <w:rFonts w:ascii="Times New Roman" w:hAnsi="Times New Roman"/>
          <w:szCs w:val="24"/>
        </w:rPr>
        <w:t xml:space="preserve"> </w:t>
      </w:r>
      <w:proofErr w:type="gramStart"/>
      <w:r w:rsidRPr="007C44F1">
        <w:rPr>
          <w:rFonts w:ascii="Times New Roman" w:hAnsi="Times New Roman"/>
          <w:szCs w:val="24"/>
        </w:rPr>
        <w:t>Effects of Nationality on Global Strategy.</w:t>
      </w:r>
      <w:proofErr w:type="gramEnd"/>
      <w:r w:rsidRPr="007C44F1">
        <w:rPr>
          <w:rFonts w:ascii="Times New Roman" w:hAnsi="Times New Roman"/>
          <w:szCs w:val="24"/>
        </w:rPr>
        <w:t> </w:t>
      </w:r>
      <w:r w:rsidRPr="007C44F1">
        <w:rPr>
          <w:rFonts w:ascii="Times New Roman" w:hAnsi="Times New Roman"/>
          <w:i/>
          <w:szCs w:val="24"/>
        </w:rPr>
        <w:t>MIR: Management International Review, 37</w:t>
      </w:r>
      <w:r w:rsidRPr="007C44F1">
        <w:rPr>
          <w:rFonts w:ascii="Times New Roman" w:hAnsi="Times New Roman"/>
          <w:szCs w:val="24"/>
        </w:rPr>
        <w:t>(4), 365-385.</w:t>
      </w:r>
    </w:p>
    <w:p w:rsidR="00FA7CB7" w:rsidRPr="007C44F1" w:rsidRDefault="00FA7CB7" w:rsidP="00634BF8">
      <w:pPr>
        <w:spacing w:line="480" w:lineRule="auto"/>
        <w:ind w:left="709" w:hanging="709"/>
        <w:jc w:val="both"/>
        <w:rPr>
          <w:rFonts w:ascii="Times New Roman" w:hAnsi="Times New Roman"/>
          <w:szCs w:val="24"/>
        </w:rPr>
      </w:pPr>
      <w:r w:rsidRPr="007C44F1">
        <w:rPr>
          <w:rFonts w:ascii="Times New Roman" w:hAnsi="Times New Roman"/>
          <w:szCs w:val="24"/>
        </w:rPr>
        <w:t xml:space="preserve">Zorn, C. J. (2001). </w:t>
      </w:r>
      <w:proofErr w:type="gramStart"/>
      <w:r w:rsidRPr="007C44F1">
        <w:rPr>
          <w:rFonts w:ascii="Times New Roman" w:hAnsi="Times New Roman"/>
          <w:szCs w:val="24"/>
        </w:rPr>
        <w:t>Generalized Estimating Equation Models for Correlated Data: A Review with Applications.</w:t>
      </w:r>
      <w:proofErr w:type="gramEnd"/>
      <w:r w:rsidRPr="007C44F1">
        <w:rPr>
          <w:rFonts w:ascii="Times New Roman" w:hAnsi="Times New Roman"/>
          <w:szCs w:val="24"/>
        </w:rPr>
        <w:t> </w:t>
      </w:r>
      <w:r w:rsidRPr="007C44F1">
        <w:rPr>
          <w:rFonts w:ascii="Times New Roman" w:hAnsi="Times New Roman"/>
          <w:i/>
          <w:szCs w:val="24"/>
        </w:rPr>
        <w:t>American Journal of Political Science, 45</w:t>
      </w:r>
      <w:r w:rsidRPr="007C44F1">
        <w:rPr>
          <w:rFonts w:ascii="Times New Roman" w:hAnsi="Times New Roman"/>
          <w:szCs w:val="24"/>
        </w:rPr>
        <w:t>(2), 470-490.</w:t>
      </w:r>
    </w:p>
    <w:p w:rsidR="00FA7CB7" w:rsidRPr="007C44F1" w:rsidRDefault="00FA7CB7" w:rsidP="00634BF8">
      <w:pPr>
        <w:spacing w:line="480" w:lineRule="auto"/>
        <w:rPr>
          <w:szCs w:val="24"/>
        </w:rPr>
      </w:pPr>
    </w:p>
    <w:p w:rsidR="00825D45" w:rsidRPr="007C44F1" w:rsidRDefault="00825D45" w:rsidP="00634BF8">
      <w:pPr>
        <w:spacing w:line="480" w:lineRule="auto"/>
        <w:jc w:val="both"/>
        <w:rPr>
          <w:rFonts w:ascii="Times New Roman" w:hAnsi="Times New Roman"/>
          <w:szCs w:val="24"/>
        </w:rPr>
      </w:pPr>
    </w:p>
    <w:p w:rsidR="008B4E8C" w:rsidRPr="007C44F1" w:rsidRDefault="008B4E8C" w:rsidP="00634BF8">
      <w:pPr>
        <w:spacing w:line="480" w:lineRule="auto"/>
        <w:jc w:val="both"/>
        <w:rPr>
          <w:rFonts w:ascii="Times New Roman" w:hAnsi="Times New Roman"/>
          <w:szCs w:val="24"/>
        </w:rPr>
      </w:pPr>
    </w:p>
    <w:p w:rsidR="00A45E08" w:rsidRPr="007C44F1" w:rsidRDefault="00A45E08" w:rsidP="00634BF8">
      <w:pPr>
        <w:pStyle w:val="Heading1"/>
        <w:spacing w:before="0"/>
        <w:rPr>
          <w:rFonts w:ascii="Times New Roman" w:hAnsi="Times New Roman" w:cs="Times New Roman"/>
          <w:sz w:val="24"/>
          <w:szCs w:val="24"/>
        </w:rPr>
      </w:pPr>
      <w:bookmarkStart w:id="9" w:name="_Toc343381845"/>
    </w:p>
    <w:p w:rsidR="00A45E08" w:rsidRPr="007C44F1" w:rsidRDefault="00A45E08" w:rsidP="00634BF8">
      <w:pPr>
        <w:pStyle w:val="Heading1"/>
        <w:spacing w:before="0"/>
        <w:rPr>
          <w:rFonts w:ascii="Times New Roman" w:hAnsi="Times New Roman" w:cs="Times New Roman"/>
          <w:sz w:val="24"/>
          <w:szCs w:val="24"/>
        </w:rPr>
      </w:pPr>
    </w:p>
    <w:bookmarkEnd w:id="9"/>
    <w:p w:rsidR="00104A75" w:rsidRPr="007C44F1" w:rsidRDefault="00104A75" w:rsidP="00634BF8">
      <w:pPr>
        <w:autoSpaceDE/>
        <w:autoSpaceDN/>
        <w:adjustRightInd/>
        <w:spacing w:line="480" w:lineRule="auto"/>
        <w:rPr>
          <w:rFonts w:ascii="Times New Roman" w:hAnsi="Times New Roman"/>
          <w:szCs w:val="24"/>
        </w:rPr>
      </w:pPr>
      <w:r w:rsidRPr="007C44F1">
        <w:rPr>
          <w:rFonts w:ascii="Times New Roman" w:hAnsi="Times New Roman"/>
          <w:szCs w:val="24"/>
        </w:rPr>
        <w:br w:type="page"/>
      </w:r>
    </w:p>
    <w:p w:rsidR="00251E99" w:rsidRPr="007C44F1" w:rsidRDefault="00322BD9" w:rsidP="00634BF8">
      <w:pPr>
        <w:pStyle w:val="Caption"/>
        <w:spacing w:after="0" w:line="480" w:lineRule="auto"/>
        <w:ind w:firstLine="709"/>
        <w:rPr>
          <w:szCs w:val="24"/>
        </w:rPr>
      </w:pPr>
      <w:r w:rsidRPr="007C44F1">
        <w:rPr>
          <w:szCs w:val="24"/>
        </w:rPr>
        <w:lastRenderedPageBreak/>
        <w:t>Table 1: Countries in Sample</w:t>
      </w:r>
      <w:r w:rsidR="00251E99" w:rsidRPr="007C44F1">
        <w:rPr>
          <w:szCs w:val="24"/>
        </w:rPr>
        <w:t>s</w:t>
      </w:r>
      <w:r w:rsidRPr="007C44F1">
        <w:rPr>
          <w:szCs w:val="24"/>
        </w:rPr>
        <w:t xml:space="preserve"> </w:t>
      </w:r>
    </w:p>
    <w:p w:rsidR="00251E99" w:rsidRPr="007C44F1" w:rsidRDefault="00251E99" w:rsidP="00634BF8">
      <w:pPr>
        <w:pStyle w:val="Caption"/>
        <w:spacing w:after="0" w:line="480" w:lineRule="auto"/>
        <w:ind w:firstLine="709"/>
        <w:rPr>
          <w:szCs w:val="24"/>
        </w:rPr>
      </w:pPr>
    </w:p>
    <w:p w:rsidR="00322BD9" w:rsidRPr="007C44F1" w:rsidRDefault="00322BD9" w:rsidP="00634BF8">
      <w:pPr>
        <w:pStyle w:val="Caption"/>
        <w:spacing w:after="0" w:line="480" w:lineRule="auto"/>
        <w:ind w:firstLine="709"/>
        <w:rPr>
          <w:szCs w:val="24"/>
        </w:rPr>
      </w:pPr>
      <w:r w:rsidRPr="007C44F1">
        <w:rPr>
          <w:szCs w:val="24"/>
        </w:rPr>
        <w:t xml:space="preserve">(Total, US, and Chinese FDI 2004-2006) </w:t>
      </w:r>
    </w:p>
    <w:p w:rsidR="00322BD9" w:rsidRPr="007C44F1" w:rsidRDefault="00322BD9" w:rsidP="00634BF8">
      <w:pPr>
        <w:spacing w:line="480" w:lineRule="auto"/>
        <w:rPr>
          <w:szCs w:val="24"/>
        </w:rPr>
      </w:pPr>
    </w:p>
    <w:p w:rsidR="00322BD9" w:rsidRPr="007C44F1" w:rsidRDefault="00322BD9" w:rsidP="00634BF8">
      <w:pPr>
        <w:spacing w:line="480" w:lineRule="auto"/>
        <w:ind w:left="709" w:right="651"/>
        <w:jc w:val="both"/>
        <w:rPr>
          <w:rFonts w:ascii="Times New Roman" w:hAnsi="Times New Roman"/>
          <w:szCs w:val="24"/>
        </w:rPr>
      </w:pPr>
      <w:r w:rsidRPr="007C44F1">
        <w:rPr>
          <w:rFonts w:ascii="Times New Roman" w:hAnsi="Times New Roman"/>
          <w:szCs w:val="24"/>
        </w:rPr>
        <w:t xml:space="preserve">Algeria, Angola, Argentina, Benin, Brazil, Cambodia, Cameroon, Chile, Colombia, Cote d’Ivoire, Cuba, Ecuador, Egypt, Equatorial Guinea, Eritrea, Ethiopia, Hungary, India, Indonesia, Jordan, Laos, Madagascar, Malaysia, Mauritania, Mauritius, Mexico, Mongolia, Morocco, Namibia, Nepal, Nigeria, Panama, Peru, Philippines, Poland, Romania, Russia, Rwanda, Saudi Arabia, South Africa, Sri Lanka, Syria, Tajikistan, Thailand, Togo, Turkey, Turkmenistan, Ukraine, Venezuela, Vietnam, Zambia </w:t>
      </w:r>
    </w:p>
    <w:p w:rsidR="00251E99" w:rsidRPr="007C44F1" w:rsidRDefault="00251E99" w:rsidP="00634BF8">
      <w:pPr>
        <w:spacing w:line="480" w:lineRule="auto"/>
        <w:ind w:left="709"/>
        <w:jc w:val="both"/>
        <w:rPr>
          <w:rFonts w:ascii="Times New Roman" w:hAnsi="Times New Roman"/>
          <w:b/>
          <w:szCs w:val="24"/>
        </w:rPr>
      </w:pPr>
    </w:p>
    <w:p w:rsidR="00251E99" w:rsidRPr="007C44F1" w:rsidRDefault="00251E99" w:rsidP="00634BF8">
      <w:pPr>
        <w:spacing w:line="480" w:lineRule="auto"/>
        <w:ind w:left="709"/>
        <w:jc w:val="both"/>
        <w:rPr>
          <w:rFonts w:ascii="Times New Roman" w:hAnsi="Times New Roman"/>
          <w:b/>
          <w:szCs w:val="24"/>
        </w:rPr>
      </w:pPr>
      <w:r w:rsidRPr="007C44F1">
        <w:rPr>
          <w:rFonts w:ascii="Times New Roman" w:hAnsi="Times New Roman"/>
          <w:b/>
          <w:szCs w:val="24"/>
        </w:rPr>
        <w:t xml:space="preserve"> (Non-Financial Chinese FDI from 2004–2006)</w:t>
      </w:r>
    </w:p>
    <w:p w:rsidR="00251E99" w:rsidRPr="007C44F1" w:rsidRDefault="00251E99" w:rsidP="00634BF8">
      <w:pPr>
        <w:spacing w:line="480" w:lineRule="auto"/>
        <w:ind w:left="720" w:right="651"/>
        <w:jc w:val="both"/>
        <w:rPr>
          <w:rFonts w:ascii="Times New Roman" w:hAnsi="Times New Roman"/>
          <w:szCs w:val="24"/>
        </w:rPr>
        <w:sectPr w:rsidR="00251E99" w:rsidRPr="007C44F1" w:rsidSect="004F45B6">
          <w:footerReference w:type="first" r:id="rId17"/>
          <w:pgSz w:w="11907" w:h="16840" w:code="9"/>
          <w:pgMar w:top="1588" w:right="1588" w:bottom="1588" w:left="1588" w:header="720" w:footer="720" w:gutter="0"/>
          <w:pgNumType w:start="1"/>
          <w:cols w:space="720"/>
          <w:titlePg/>
          <w:docGrid w:linePitch="326"/>
        </w:sectPr>
      </w:pPr>
      <w:r w:rsidRPr="007C44F1">
        <w:rPr>
          <w:rFonts w:ascii="Times New Roman" w:hAnsi="Times New Roman"/>
          <w:szCs w:val="24"/>
        </w:rPr>
        <w:t>Algeria, Angola, Argentina, Bangladesh, Botswana, Brazil, Burma, Cambodia, Cameroon, Chile, Colombia, Congo-Brazzaville, Congo-Kinshasa, Cote d’Ivoire, Ecuador, Egypt, Equatorial Guinea, Ethiopia, Gabon, Ghana, Guinea, Hungary, India, Indonesia, Iran, Kazakhstan, Kenya, Kyrgyzstan, Laos, Liberia, Libya, Madagascar, Malaysia, Mauritania, Mauritius, Mexico, Mongolia, Morocco, Nepal, Niger, Nigeria, North Korea, Pakistan, Papua New Guinea, Peru, Philippines, Romania, Russia, Saudi Arabia, Sierra Leone, South Africa, Sri Lanka, Sudan, Tajikistan, Tanzania, Thailand, Togo, Turkey, Uganda, Ukraine, Uzbekistan, Venezuela, Vietnam, Yemen, Zambia, Zimbabwe</w:t>
      </w:r>
    </w:p>
    <w:p w:rsidR="00322BD9" w:rsidRPr="007C44F1" w:rsidRDefault="00322BD9" w:rsidP="00634BF8">
      <w:pPr>
        <w:autoSpaceDE/>
        <w:autoSpaceDN/>
        <w:adjustRightInd/>
        <w:spacing w:line="480" w:lineRule="auto"/>
        <w:jc w:val="center"/>
        <w:rPr>
          <w:rFonts w:ascii="Times New Roman" w:hAnsi="Times New Roman"/>
          <w:szCs w:val="24"/>
        </w:rPr>
      </w:pPr>
    </w:p>
    <w:p w:rsidR="003F0E30" w:rsidRPr="007C44F1" w:rsidRDefault="003F0E30" w:rsidP="00634BF8">
      <w:pPr>
        <w:spacing w:line="480" w:lineRule="auto"/>
        <w:jc w:val="center"/>
        <w:rPr>
          <w:rFonts w:ascii="Times New Roman" w:hAnsi="Times New Roman"/>
          <w:b/>
          <w:szCs w:val="24"/>
        </w:rPr>
      </w:pPr>
      <w:r w:rsidRPr="007C44F1">
        <w:rPr>
          <w:rFonts w:ascii="Times New Roman" w:hAnsi="Times New Roman"/>
          <w:b/>
          <w:szCs w:val="24"/>
        </w:rPr>
        <w:t xml:space="preserve">Table </w:t>
      </w:r>
      <w:r w:rsidR="00322BD9" w:rsidRPr="007C44F1">
        <w:rPr>
          <w:rFonts w:ascii="Times New Roman" w:hAnsi="Times New Roman"/>
          <w:b/>
          <w:szCs w:val="24"/>
        </w:rPr>
        <w:t>2</w:t>
      </w:r>
      <w:r w:rsidRPr="007C44F1">
        <w:rPr>
          <w:rFonts w:ascii="Times New Roman" w:hAnsi="Times New Roman"/>
          <w:b/>
          <w:szCs w:val="24"/>
        </w:rPr>
        <w:t>: Variable Definitions and Data Sources</w:t>
      </w:r>
    </w:p>
    <w:tbl>
      <w:tblPr>
        <w:tblStyle w:val="LightShading-Accent3"/>
        <w:tblW w:w="0" w:type="auto"/>
        <w:jc w:val="center"/>
        <w:tblInd w:w="250" w:type="dxa"/>
        <w:tblLayout w:type="fixed"/>
        <w:tblLook w:val="04A0" w:firstRow="1" w:lastRow="0" w:firstColumn="1" w:lastColumn="0" w:noHBand="0" w:noVBand="1"/>
      </w:tblPr>
      <w:tblGrid>
        <w:gridCol w:w="1701"/>
        <w:gridCol w:w="2410"/>
        <w:gridCol w:w="4144"/>
      </w:tblGrid>
      <w:tr w:rsidR="003F0E30" w:rsidRPr="007C44F1" w:rsidTr="002B4F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left w:val="single" w:sz="8" w:space="0" w:color="9BBB59" w:themeColor="accent3"/>
              <w:right w:val="single" w:sz="8" w:space="0" w:color="9BBB59" w:themeColor="accent3"/>
            </w:tcBorders>
          </w:tcPr>
          <w:p w:rsidR="003F0E30" w:rsidRPr="007C44F1" w:rsidRDefault="003F0E30" w:rsidP="00634BF8">
            <w:pPr>
              <w:spacing w:line="480" w:lineRule="auto"/>
              <w:rPr>
                <w:rFonts w:ascii="Times New Roman" w:hAnsi="Times New Roman"/>
                <w:color w:val="auto"/>
                <w:sz w:val="24"/>
                <w:szCs w:val="24"/>
              </w:rPr>
            </w:pPr>
            <w:r w:rsidRPr="007C44F1">
              <w:rPr>
                <w:rFonts w:ascii="Times New Roman" w:hAnsi="Times New Roman"/>
                <w:color w:val="auto"/>
                <w:sz w:val="24"/>
                <w:szCs w:val="24"/>
              </w:rPr>
              <w:t>Variable</w:t>
            </w:r>
          </w:p>
        </w:tc>
        <w:tc>
          <w:tcPr>
            <w:tcW w:w="2410" w:type="dxa"/>
            <w:tcBorders>
              <w:left w:val="single" w:sz="8" w:space="0" w:color="9BBB59" w:themeColor="accent3"/>
              <w:right w:val="single" w:sz="8" w:space="0" w:color="9BBB59" w:themeColor="accent3"/>
            </w:tcBorders>
          </w:tcPr>
          <w:p w:rsidR="003F0E30" w:rsidRPr="007C44F1" w:rsidRDefault="003F0E30" w:rsidP="00634BF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Definition</w:t>
            </w:r>
          </w:p>
        </w:tc>
        <w:tc>
          <w:tcPr>
            <w:tcW w:w="4144" w:type="dxa"/>
            <w:tcBorders>
              <w:left w:val="single" w:sz="8" w:space="0" w:color="9BBB59" w:themeColor="accent3"/>
              <w:right w:val="single" w:sz="8" w:space="0" w:color="9BBB59" w:themeColor="accent3"/>
            </w:tcBorders>
          </w:tcPr>
          <w:p w:rsidR="003F0E30" w:rsidRPr="007C44F1" w:rsidRDefault="003F0E30" w:rsidP="00634BF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Source</w:t>
            </w:r>
          </w:p>
        </w:tc>
      </w:tr>
      <w:tr w:rsidR="003F0E30" w:rsidRPr="007C44F1" w:rsidTr="002B4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9BBB59" w:themeColor="accent3"/>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TOTALFDI</w:t>
            </w:r>
          </w:p>
        </w:tc>
        <w:tc>
          <w:tcPr>
            <w:tcW w:w="2410" w:type="dxa"/>
            <w:tcBorders>
              <w:top w:val="single" w:sz="8" w:space="0" w:color="9BBB59" w:themeColor="accent3"/>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 xml:space="preserve">Annual per capita foreign direct investment inflows, from all nations  </w:t>
            </w:r>
          </w:p>
        </w:tc>
        <w:tc>
          <w:tcPr>
            <w:tcW w:w="4144" w:type="dxa"/>
            <w:tcBorders>
              <w:top w:val="single" w:sz="8" w:space="0" w:color="9BBB59" w:themeColor="accent3"/>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UNCTAD (http://unctadstat.unctad.org/)</w:t>
            </w:r>
          </w:p>
        </w:tc>
      </w:tr>
      <w:tr w:rsidR="003F0E30" w:rsidRPr="007C44F1" w:rsidTr="002B4F20">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USFDI</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 xml:space="preserve">Annual per capita foreign direct investment inflows from the US </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BEA (www.bea.gov/)</w:t>
            </w:r>
          </w:p>
        </w:tc>
      </w:tr>
      <w:tr w:rsidR="003F0E30" w:rsidRPr="007C44F1" w:rsidTr="002B4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CHINESEFDI</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Annual per capita foreign direct investment inflows from China</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MOFCOM (http://english.mofcom.gov.cn/)</w:t>
            </w:r>
          </w:p>
        </w:tc>
      </w:tr>
      <w:tr w:rsidR="003F0E30" w:rsidRPr="007C44F1" w:rsidTr="002B4F20">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2842F1" w:rsidP="003D006A">
            <w:pPr>
              <w:spacing w:line="276" w:lineRule="auto"/>
              <w:rPr>
                <w:rFonts w:ascii="Times New Roman" w:hAnsi="Times New Roman"/>
                <w:b w:val="0"/>
                <w:i/>
                <w:color w:val="auto"/>
                <w:sz w:val="24"/>
                <w:szCs w:val="24"/>
              </w:rPr>
            </w:pPr>
            <w:r>
              <w:rPr>
                <w:rFonts w:ascii="Times New Roman" w:hAnsi="Times New Roman"/>
                <w:b w:val="0"/>
                <w:i/>
                <w:color w:val="auto"/>
                <w:sz w:val="24"/>
                <w:szCs w:val="24"/>
              </w:rPr>
              <w:t>FHREP</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Freedom House index of civil liberties</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Freedom House (http://www.freedomhouse.org/)</w:t>
            </w:r>
          </w:p>
        </w:tc>
      </w:tr>
      <w:tr w:rsidR="003F0E30" w:rsidRPr="007C44F1" w:rsidTr="002B4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2842F1" w:rsidP="003D006A">
            <w:pPr>
              <w:spacing w:line="276" w:lineRule="auto"/>
              <w:rPr>
                <w:rFonts w:ascii="Times New Roman" w:hAnsi="Times New Roman"/>
                <w:b w:val="0"/>
                <w:i/>
                <w:color w:val="auto"/>
                <w:sz w:val="24"/>
                <w:szCs w:val="24"/>
              </w:rPr>
            </w:pPr>
            <w:r>
              <w:rPr>
                <w:rFonts w:ascii="Times New Roman" w:hAnsi="Times New Roman"/>
                <w:b w:val="0"/>
                <w:i/>
                <w:color w:val="auto"/>
                <w:sz w:val="24"/>
                <w:szCs w:val="24"/>
              </w:rPr>
              <w:t>CIRIREP</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CIRI index of physical integrity rights</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CIRI Human Rights Data Project (http://ciri.binghamton.edu/)</w:t>
            </w:r>
          </w:p>
        </w:tc>
      </w:tr>
      <w:tr w:rsidR="003F0E30" w:rsidRPr="007C44F1" w:rsidTr="002B4F20">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3F0E30" w:rsidRPr="007C44F1" w:rsidTr="002B4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LIT</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Literacy rate of adult population (15+)</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UNESCO (http://www.uis.unesco.org/literacy/Pages/default.aspx)</w:t>
            </w:r>
          </w:p>
        </w:tc>
      </w:tr>
      <w:tr w:rsidR="003F0E30" w:rsidRPr="007C44F1" w:rsidTr="002B4F20">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NATRES</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Annual rents from natural resources</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World Bank (http://data.worldbank.org/indicator)</w:t>
            </w:r>
          </w:p>
        </w:tc>
      </w:tr>
      <w:tr w:rsidR="003F0E30" w:rsidRPr="007C44F1" w:rsidTr="002B4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TRADE</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Annual percentage of imports and exports to GDP</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World Bank (http://data.worldbank.org/indicator)</w:t>
            </w:r>
          </w:p>
        </w:tc>
      </w:tr>
      <w:tr w:rsidR="003F0E30" w:rsidRPr="007C44F1" w:rsidTr="002B4F20">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INFLA</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Annual inflation rate</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World Bank (http://data.worldbank.org/indicator)</w:t>
            </w:r>
          </w:p>
        </w:tc>
      </w:tr>
      <w:tr w:rsidR="003F0E30" w:rsidRPr="007C44F1" w:rsidTr="002B4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POLRISK</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Private property rights enforcement and quality of judiciary</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Heritage Foundation (http://www.heritage.org/index/property-rights)</w:t>
            </w:r>
          </w:p>
        </w:tc>
      </w:tr>
      <w:tr w:rsidR="003F0E30" w:rsidRPr="007C44F1" w:rsidTr="002B4F20">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BUSFREE</w:t>
            </w:r>
          </w:p>
        </w:tc>
        <w:tc>
          <w:tcPr>
            <w:tcW w:w="2410"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 xml:space="preserve">Ease of starting and operating private enterprises and burden of regulation </w:t>
            </w:r>
          </w:p>
        </w:tc>
        <w:tc>
          <w:tcPr>
            <w:tcW w:w="4144" w:type="dxa"/>
            <w:tcBorders>
              <w:top w:val="nil"/>
              <w:left w:val="single" w:sz="8" w:space="0" w:color="9BBB59" w:themeColor="accent3"/>
              <w:bottom w:val="nil"/>
              <w:right w:val="single" w:sz="8" w:space="0" w:color="9BBB59" w:themeColor="accent3"/>
            </w:tcBorders>
          </w:tcPr>
          <w:p w:rsidR="003F0E30" w:rsidRPr="007C44F1" w:rsidRDefault="003F0E30" w:rsidP="003D00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Heritage Foundation (http://www.heritage.org/index/business-freedom)</w:t>
            </w:r>
          </w:p>
        </w:tc>
      </w:tr>
      <w:tr w:rsidR="003F0E30" w:rsidRPr="007C44F1" w:rsidTr="002B4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9BBB59" w:themeColor="accent3"/>
              <w:bottom w:val="single" w:sz="8" w:space="0" w:color="9BBB59" w:themeColor="accent3"/>
              <w:right w:val="single" w:sz="8" w:space="0" w:color="9BBB59" w:themeColor="accent3"/>
            </w:tcBorders>
          </w:tcPr>
          <w:p w:rsidR="003F0E30" w:rsidRPr="007C44F1" w:rsidRDefault="003F0E30" w:rsidP="003D006A">
            <w:pPr>
              <w:spacing w:line="276" w:lineRule="auto"/>
              <w:rPr>
                <w:rFonts w:ascii="Times New Roman" w:hAnsi="Times New Roman"/>
                <w:b w:val="0"/>
                <w:i/>
                <w:color w:val="auto"/>
                <w:sz w:val="24"/>
                <w:szCs w:val="24"/>
              </w:rPr>
            </w:pPr>
            <w:r w:rsidRPr="007C44F1">
              <w:rPr>
                <w:rFonts w:ascii="Times New Roman" w:hAnsi="Times New Roman"/>
                <w:b w:val="0"/>
                <w:i/>
                <w:color w:val="auto"/>
                <w:sz w:val="24"/>
                <w:szCs w:val="24"/>
              </w:rPr>
              <w:t>EGROW</w:t>
            </w:r>
          </w:p>
        </w:tc>
        <w:tc>
          <w:tcPr>
            <w:tcW w:w="2410" w:type="dxa"/>
            <w:tcBorders>
              <w:top w:val="nil"/>
              <w:left w:val="single" w:sz="8" w:space="0" w:color="9BBB59" w:themeColor="accent3"/>
              <w:bottom w:val="single" w:sz="8" w:space="0" w:color="9BBB59" w:themeColor="accent3"/>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Annual rate of growth of GDP</w:t>
            </w:r>
          </w:p>
        </w:tc>
        <w:tc>
          <w:tcPr>
            <w:tcW w:w="4144" w:type="dxa"/>
            <w:tcBorders>
              <w:top w:val="nil"/>
              <w:left w:val="single" w:sz="8" w:space="0" w:color="9BBB59" w:themeColor="accent3"/>
              <w:bottom w:val="single" w:sz="8" w:space="0" w:color="9BBB59" w:themeColor="accent3"/>
              <w:right w:val="single" w:sz="8" w:space="0" w:color="9BBB59" w:themeColor="accent3"/>
            </w:tcBorders>
          </w:tcPr>
          <w:p w:rsidR="003F0E30" w:rsidRPr="007C44F1" w:rsidRDefault="003F0E30" w:rsidP="003D00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World Bank (http://data.worldbank.org/indicator)</w:t>
            </w:r>
          </w:p>
        </w:tc>
      </w:tr>
    </w:tbl>
    <w:p w:rsidR="003F0E30" w:rsidRPr="007C44F1" w:rsidRDefault="003F0E30" w:rsidP="00634BF8">
      <w:pPr>
        <w:pBdr>
          <w:bottom w:val="single" w:sz="6" w:space="1" w:color="auto"/>
        </w:pBdr>
        <w:spacing w:line="480" w:lineRule="auto"/>
        <w:jc w:val="both"/>
        <w:rPr>
          <w:rFonts w:ascii="Times New Roman" w:hAnsi="Times New Roman"/>
          <w:b/>
          <w:szCs w:val="24"/>
        </w:rPr>
      </w:pPr>
    </w:p>
    <w:p w:rsidR="003F0E30" w:rsidRPr="007C44F1" w:rsidRDefault="003F0E30" w:rsidP="00634BF8">
      <w:pPr>
        <w:autoSpaceDE/>
        <w:autoSpaceDN/>
        <w:adjustRightInd/>
        <w:spacing w:line="480" w:lineRule="auto"/>
        <w:rPr>
          <w:rFonts w:ascii="Times New Roman" w:hAnsi="Times New Roman"/>
          <w:szCs w:val="24"/>
        </w:rPr>
      </w:pPr>
    </w:p>
    <w:p w:rsidR="00044561" w:rsidRPr="007C44F1" w:rsidRDefault="00C27492" w:rsidP="003D006A">
      <w:pPr>
        <w:autoSpaceDE/>
        <w:autoSpaceDN/>
        <w:adjustRightInd/>
        <w:spacing w:line="480" w:lineRule="auto"/>
        <w:rPr>
          <w:rFonts w:ascii="Times New Roman" w:hAnsi="Times New Roman"/>
          <w:b/>
          <w:szCs w:val="24"/>
        </w:rPr>
      </w:pPr>
      <w:r w:rsidRPr="007C44F1">
        <w:rPr>
          <w:rFonts w:ascii="Times New Roman" w:hAnsi="Times New Roman"/>
          <w:b/>
          <w:szCs w:val="24"/>
        </w:rPr>
        <w:t xml:space="preserve">Table </w:t>
      </w:r>
      <w:r w:rsidR="002B4F20" w:rsidRPr="007C44F1">
        <w:rPr>
          <w:rFonts w:ascii="Times New Roman" w:hAnsi="Times New Roman"/>
          <w:b/>
          <w:szCs w:val="24"/>
        </w:rPr>
        <w:t>3</w:t>
      </w:r>
      <w:r w:rsidR="00044561" w:rsidRPr="007C44F1">
        <w:rPr>
          <w:rFonts w:ascii="Times New Roman" w:hAnsi="Times New Roman"/>
          <w:b/>
          <w:szCs w:val="24"/>
        </w:rPr>
        <w:t xml:space="preserve">: Summary Statistics </w:t>
      </w:r>
      <w:r w:rsidR="00F96782" w:rsidRPr="007C44F1">
        <w:rPr>
          <w:rFonts w:ascii="Times New Roman" w:hAnsi="Times New Roman"/>
          <w:b/>
          <w:szCs w:val="24"/>
        </w:rPr>
        <w:t>(Total, American</w:t>
      </w:r>
      <w:r w:rsidR="00044561" w:rsidRPr="007C44F1">
        <w:rPr>
          <w:rFonts w:ascii="Times New Roman" w:hAnsi="Times New Roman"/>
          <w:b/>
          <w:szCs w:val="24"/>
        </w:rPr>
        <w:t xml:space="preserve"> &amp; Chinese FDI from 2007–2010)</w:t>
      </w:r>
    </w:p>
    <w:tbl>
      <w:tblPr>
        <w:tblW w:w="6558" w:type="dxa"/>
        <w:jc w:val="center"/>
        <w:tblInd w:w="1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85"/>
        <w:gridCol w:w="1348"/>
        <w:gridCol w:w="1777"/>
        <w:gridCol w:w="1348"/>
      </w:tblGrid>
      <w:tr w:rsidR="00044561" w:rsidRPr="007C44F1" w:rsidTr="002B4F20">
        <w:trPr>
          <w:cantSplit/>
          <w:trHeight w:val="444"/>
          <w:jc w:val="center"/>
        </w:trPr>
        <w:tc>
          <w:tcPr>
            <w:tcW w:w="6558" w:type="dxa"/>
            <w:gridSpan w:val="4"/>
            <w:tcBorders>
              <w:top w:val="nil"/>
              <w:left w:val="nil"/>
              <w:bottom w:val="nil"/>
              <w:right w:val="nil"/>
            </w:tcBorders>
            <w:shd w:val="clear" w:color="auto" w:fill="FFFFFF"/>
          </w:tcPr>
          <w:p w:rsidR="00044561" w:rsidRPr="007C44F1" w:rsidRDefault="00044561" w:rsidP="00634BF8">
            <w:pPr>
              <w:spacing w:line="480" w:lineRule="auto"/>
              <w:ind w:left="60" w:right="60"/>
              <w:jc w:val="center"/>
              <w:rPr>
                <w:rFonts w:ascii="Times New Roman" w:hAnsi="Times New Roman"/>
                <w:color w:val="000000"/>
                <w:szCs w:val="24"/>
              </w:rPr>
            </w:pPr>
          </w:p>
        </w:tc>
      </w:tr>
      <w:tr w:rsidR="00044561" w:rsidRPr="007C44F1" w:rsidTr="002B4F20">
        <w:trPr>
          <w:cantSplit/>
          <w:trHeight w:val="424"/>
          <w:jc w:val="center"/>
        </w:trPr>
        <w:tc>
          <w:tcPr>
            <w:tcW w:w="2085" w:type="dxa"/>
            <w:tcBorders>
              <w:top w:val="single" w:sz="16" w:space="0" w:color="000000"/>
              <w:left w:val="single" w:sz="16" w:space="0" w:color="000000"/>
              <w:bottom w:val="single" w:sz="16" w:space="0" w:color="000000"/>
              <w:right w:val="single" w:sz="16" w:space="0" w:color="000000"/>
            </w:tcBorders>
            <w:shd w:val="clear" w:color="auto" w:fill="FFFFFF"/>
          </w:tcPr>
          <w:p w:rsidR="00044561" w:rsidRPr="007C44F1" w:rsidRDefault="00044561" w:rsidP="00634BF8">
            <w:pPr>
              <w:spacing w:line="480" w:lineRule="auto"/>
              <w:ind w:left="60" w:right="60"/>
              <w:rPr>
                <w:rFonts w:ascii="Times New Roman" w:hAnsi="Times New Roman"/>
                <w:color w:val="000000"/>
                <w:szCs w:val="24"/>
              </w:rPr>
            </w:pPr>
          </w:p>
        </w:tc>
        <w:tc>
          <w:tcPr>
            <w:tcW w:w="1348" w:type="dxa"/>
            <w:tcBorders>
              <w:top w:val="single" w:sz="16" w:space="0" w:color="000000"/>
              <w:left w:val="single" w:sz="16" w:space="0" w:color="000000"/>
              <w:bottom w:val="single" w:sz="16" w:space="0" w:color="000000"/>
            </w:tcBorders>
            <w:shd w:val="clear" w:color="auto" w:fill="FFFFFF"/>
          </w:tcPr>
          <w:p w:rsidR="00044561" w:rsidRPr="007C44F1" w:rsidRDefault="00044561" w:rsidP="00634BF8">
            <w:pPr>
              <w:spacing w:line="480" w:lineRule="auto"/>
              <w:ind w:left="60" w:right="60"/>
              <w:jc w:val="center"/>
              <w:rPr>
                <w:rFonts w:ascii="Times New Roman" w:hAnsi="Times New Roman"/>
                <w:color w:val="000000"/>
                <w:szCs w:val="24"/>
              </w:rPr>
            </w:pPr>
            <w:r w:rsidRPr="007C44F1">
              <w:rPr>
                <w:rFonts w:ascii="Times New Roman" w:hAnsi="Times New Roman"/>
                <w:color w:val="000000"/>
                <w:szCs w:val="24"/>
              </w:rPr>
              <w:t>Mean</w:t>
            </w:r>
          </w:p>
        </w:tc>
        <w:tc>
          <w:tcPr>
            <w:tcW w:w="1777" w:type="dxa"/>
            <w:tcBorders>
              <w:top w:val="single" w:sz="16" w:space="0" w:color="000000"/>
              <w:bottom w:val="single" w:sz="16" w:space="0" w:color="000000"/>
            </w:tcBorders>
            <w:shd w:val="clear" w:color="auto" w:fill="FFFFFF"/>
          </w:tcPr>
          <w:p w:rsidR="00044561" w:rsidRPr="007C44F1" w:rsidRDefault="00044561" w:rsidP="00634BF8">
            <w:pPr>
              <w:spacing w:line="480" w:lineRule="auto"/>
              <w:ind w:left="60" w:right="60"/>
              <w:jc w:val="center"/>
              <w:rPr>
                <w:rFonts w:ascii="Times New Roman" w:hAnsi="Times New Roman"/>
                <w:color w:val="000000"/>
                <w:szCs w:val="24"/>
              </w:rPr>
            </w:pPr>
            <w:r w:rsidRPr="007C44F1">
              <w:rPr>
                <w:rFonts w:ascii="Times New Roman" w:hAnsi="Times New Roman"/>
                <w:color w:val="000000"/>
                <w:szCs w:val="24"/>
              </w:rPr>
              <w:t>Std. Deviation</w:t>
            </w:r>
          </w:p>
        </w:tc>
        <w:tc>
          <w:tcPr>
            <w:tcW w:w="1348" w:type="dxa"/>
            <w:tcBorders>
              <w:top w:val="single" w:sz="16" w:space="0" w:color="000000"/>
              <w:bottom w:val="single" w:sz="16" w:space="0" w:color="000000"/>
              <w:right w:val="single" w:sz="16" w:space="0" w:color="000000"/>
            </w:tcBorders>
            <w:shd w:val="clear" w:color="auto" w:fill="FFFFFF"/>
          </w:tcPr>
          <w:p w:rsidR="00044561" w:rsidRPr="007C44F1" w:rsidRDefault="00044561" w:rsidP="00634BF8">
            <w:pPr>
              <w:spacing w:line="480" w:lineRule="auto"/>
              <w:ind w:left="60" w:right="60"/>
              <w:jc w:val="center"/>
              <w:rPr>
                <w:rFonts w:ascii="Times New Roman" w:hAnsi="Times New Roman"/>
                <w:color w:val="000000"/>
                <w:szCs w:val="24"/>
              </w:rPr>
            </w:pPr>
            <w:r w:rsidRPr="007C44F1">
              <w:rPr>
                <w:rFonts w:ascii="Times New Roman" w:hAnsi="Times New Roman"/>
                <w:color w:val="000000"/>
                <w:szCs w:val="24"/>
              </w:rPr>
              <w:t>N</w:t>
            </w:r>
          </w:p>
        </w:tc>
      </w:tr>
      <w:tr w:rsidR="00044561" w:rsidRPr="007C44F1" w:rsidTr="002B4F20">
        <w:trPr>
          <w:cantSplit/>
          <w:trHeight w:val="424"/>
          <w:jc w:val="center"/>
        </w:trPr>
        <w:tc>
          <w:tcPr>
            <w:tcW w:w="2085" w:type="dxa"/>
            <w:tcBorders>
              <w:top w:val="single" w:sz="16" w:space="0" w:color="000000"/>
              <w:left w:val="single" w:sz="16" w:space="0" w:color="000000"/>
              <w:bottom w:val="nil"/>
              <w:right w:val="single" w:sz="16" w:space="0" w:color="000000"/>
            </w:tcBorders>
            <w:shd w:val="clear" w:color="auto" w:fill="FFFFFF"/>
            <w:vAlign w:val="center"/>
          </w:tcPr>
          <w:p w:rsidR="00044561" w:rsidRPr="007C44F1" w:rsidRDefault="002842F1" w:rsidP="00634BF8">
            <w:pPr>
              <w:spacing w:line="480" w:lineRule="auto"/>
              <w:ind w:left="60" w:right="60"/>
              <w:rPr>
                <w:rFonts w:ascii="Times New Roman" w:hAnsi="Times New Roman"/>
                <w:i/>
                <w:color w:val="000000"/>
                <w:szCs w:val="24"/>
              </w:rPr>
            </w:pPr>
            <w:r>
              <w:rPr>
                <w:rFonts w:ascii="Times New Roman" w:hAnsi="Times New Roman"/>
                <w:i/>
                <w:color w:val="000000"/>
                <w:szCs w:val="24"/>
              </w:rPr>
              <w:t>FHREP</w:t>
            </w:r>
          </w:p>
        </w:tc>
        <w:tc>
          <w:tcPr>
            <w:tcW w:w="1348" w:type="dxa"/>
            <w:tcBorders>
              <w:top w:val="single" w:sz="16" w:space="0" w:color="000000"/>
              <w:left w:val="single" w:sz="16" w:space="0" w:color="000000"/>
              <w:bottom w:val="nil"/>
            </w:tcBorders>
            <w:shd w:val="clear" w:color="auto" w:fill="FFFFFF"/>
            <w:vAlign w:val="center"/>
          </w:tcPr>
          <w:p w:rsidR="00044561" w:rsidRPr="007C44F1" w:rsidRDefault="00044561"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3.8578</w:t>
            </w:r>
          </w:p>
        </w:tc>
        <w:tc>
          <w:tcPr>
            <w:tcW w:w="1777" w:type="dxa"/>
            <w:tcBorders>
              <w:top w:val="single" w:sz="16" w:space="0" w:color="000000"/>
              <w:bottom w:val="nil"/>
            </w:tcBorders>
            <w:shd w:val="clear" w:color="auto" w:fill="FFFFFF"/>
            <w:vAlign w:val="center"/>
          </w:tcPr>
          <w:p w:rsidR="00044561" w:rsidRPr="007C44F1" w:rsidRDefault="00044561"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1.60184</w:t>
            </w:r>
          </w:p>
        </w:tc>
        <w:tc>
          <w:tcPr>
            <w:tcW w:w="1348" w:type="dxa"/>
            <w:tcBorders>
              <w:top w:val="single" w:sz="16" w:space="0" w:color="000000"/>
              <w:bottom w:val="nil"/>
              <w:right w:val="single" w:sz="16" w:space="0" w:color="000000"/>
            </w:tcBorders>
            <w:shd w:val="clear" w:color="auto" w:fill="FFFFFF"/>
            <w:vAlign w:val="center"/>
          </w:tcPr>
          <w:p w:rsidR="00044561" w:rsidRPr="007C44F1" w:rsidRDefault="00044561"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204</w:t>
            </w:r>
          </w:p>
        </w:tc>
      </w:tr>
      <w:tr w:rsidR="00044561" w:rsidRPr="007C44F1" w:rsidTr="002B4F20">
        <w:trPr>
          <w:cantSplit/>
          <w:trHeight w:val="424"/>
          <w:jc w:val="center"/>
        </w:trPr>
        <w:tc>
          <w:tcPr>
            <w:tcW w:w="2085" w:type="dxa"/>
            <w:tcBorders>
              <w:top w:val="nil"/>
              <w:left w:val="single" w:sz="16" w:space="0" w:color="000000"/>
              <w:bottom w:val="nil"/>
              <w:right w:val="single" w:sz="16" w:space="0" w:color="000000"/>
            </w:tcBorders>
            <w:shd w:val="clear" w:color="auto" w:fill="FFFFFF"/>
            <w:vAlign w:val="center"/>
          </w:tcPr>
          <w:p w:rsidR="00044561" w:rsidRPr="007C44F1" w:rsidRDefault="002842F1" w:rsidP="00634BF8">
            <w:pPr>
              <w:spacing w:line="480" w:lineRule="auto"/>
              <w:ind w:left="60" w:right="60"/>
              <w:rPr>
                <w:rFonts w:ascii="Times New Roman" w:hAnsi="Times New Roman"/>
                <w:i/>
                <w:color w:val="000000"/>
                <w:szCs w:val="24"/>
              </w:rPr>
            </w:pPr>
            <w:r>
              <w:rPr>
                <w:rFonts w:ascii="Times New Roman" w:hAnsi="Times New Roman"/>
                <w:i/>
                <w:color w:val="000000"/>
                <w:szCs w:val="24"/>
              </w:rPr>
              <w:t>CIRIREP</w:t>
            </w:r>
          </w:p>
        </w:tc>
        <w:tc>
          <w:tcPr>
            <w:tcW w:w="1348" w:type="dxa"/>
            <w:tcBorders>
              <w:top w:val="nil"/>
              <w:left w:val="single" w:sz="16" w:space="0" w:color="000000"/>
              <w:bottom w:val="nil"/>
            </w:tcBorders>
            <w:shd w:val="clear" w:color="auto" w:fill="FFFFFF"/>
            <w:vAlign w:val="center"/>
          </w:tcPr>
          <w:p w:rsidR="00044561" w:rsidRPr="007C44F1" w:rsidRDefault="00044561"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3.5294</w:t>
            </w:r>
          </w:p>
        </w:tc>
        <w:tc>
          <w:tcPr>
            <w:tcW w:w="1777" w:type="dxa"/>
            <w:tcBorders>
              <w:top w:val="nil"/>
              <w:bottom w:val="nil"/>
            </w:tcBorders>
            <w:shd w:val="clear" w:color="auto" w:fill="FFFFFF"/>
            <w:vAlign w:val="center"/>
          </w:tcPr>
          <w:p w:rsidR="00044561" w:rsidRPr="007C44F1" w:rsidRDefault="00044561"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1.75721</w:t>
            </w:r>
          </w:p>
        </w:tc>
        <w:tc>
          <w:tcPr>
            <w:tcW w:w="1348" w:type="dxa"/>
            <w:tcBorders>
              <w:top w:val="nil"/>
              <w:bottom w:val="nil"/>
              <w:right w:val="single" w:sz="16" w:space="0" w:color="000000"/>
            </w:tcBorders>
            <w:shd w:val="clear" w:color="auto" w:fill="FFFFFF"/>
            <w:vAlign w:val="center"/>
          </w:tcPr>
          <w:p w:rsidR="00044561" w:rsidRPr="007C44F1" w:rsidRDefault="00044561"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204</w:t>
            </w:r>
          </w:p>
        </w:tc>
      </w:tr>
      <w:tr w:rsidR="00A45E08" w:rsidRPr="007C44F1" w:rsidTr="002B4F20">
        <w:trPr>
          <w:cantSplit/>
          <w:trHeight w:val="424"/>
          <w:jc w:val="center"/>
        </w:trPr>
        <w:tc>
          <w:tcPr>
            <w:tcW w:w="2085" w:type="dxa"/>
            <w:tcBorders>
              <w:top w:val="nil"/>
              <w:left w:val="single" w:sz="16" w:space="0" w:color="000000"/>
              <w:bottom w:val="nil"/>
              <w:right w:val="single" w:sz="16" w:space="0" w:color="000000"/>
            </w:tcBorders>
            <w:shd w:val="clear" w:color="auto" w:fill="FFFFFF"/>
            <w:vAlign w:val="center"/>
          </w:tcPr>
          <w:p w:rsidR="00A45E08" w:rsidRPr="007C44F1" w:rsidRDefault="00A45E08"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LIT</w:t>
            </w:r>
          </w:p>
        </w:tc>
        <w:tc>
          <w:tcPr>
            <w:tcW w:w="1348" w:type="dxa"/>
            <w:tcBorders>
              <w:top w:val="nil"/>
              <w:left w:val="single" w:sz="16" w:space="0" w:color="000000"/>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82.2346</w:t>
            </w:r>
          </w:p>
        </w:tc>
        <w:tc>
          <w:tcPr>
            <w:tcW w:w="1777" w:type="dxa"/>
            <w:tcBorders>
              <w:top w:val="nil"/>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16.45973</w:t>
            </w:r>
          </w:p>
        </w:tc>
        <w:tc>
          <w:tcPr>
            <w:tcW w:w="1348" w:type="dxa"/>
            <w:tcBorders>
              <w:top w:val="nil"/>
              <w:bottom w:val="nil"/>
              <w:right w:val="single" w:sz="16" w:space="0" w:color="000000"/>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204</w:t>
            </w:r>
          </w:p>
        </w:tc>
      </w:tr>
      <w:tr w:rsidR="00A45E08" w:rsidRPr="007C44F1" w:rsidTr="002B4F20">
        <w:trPr>
          <w:cantSplit/>
          <w:trHeight w:val="444"/>
          <w:jc w:val="center"/>
        </w:trPr>
        <w:tc>
          <w:tcPr>
            <w:tcW w:w="2085" w:type="dxa"/>
            <w:tcBorders>
              <w:top w:val="nil"/>
              <w:left w:val="single" w:sz="16" w:space="0" w:color="000000"/>
              <w:bottom w:val="nil"/>
              <w:right w:val="single" w:sz="16" w:space="0" w:color="000000"/>
            </w:tcBorders>
            <w:shd w:val="clear" w:color="auto" w:fill="FFFFFF"/>
            <w:vAlign w:val="center"/>
          </w:tcPr>
          <w:p w:rsidR="00A45E08" w:rsidRPr="007C44F1" w:rsidRDefault="00A45E08"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NATRES</w:t>
            </w:r>
          </w:p>
        </w:tc>
        <w:tc>
          <w:tcPr>
            <w:tcW w:w="1348" w:type="dxa"/>
            <w:tcBorders>
              <w:top w:val="nil"/>
              <w:left w:val="single" w:sz="16" w:space="0" w:color="000000"/>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14.0738</w:t>
            </w:r>
          </w:p>
        </w:tc>
        <w:tc>
          <w:tcPr>
            <w:tcW w:w="1777" w:type="dxa"/>
            <w:tcBorders>
              <w:top w:val="nil"/>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20.02564</w:t>
            </w:r>
          </w:p>
        </w:tc>
        <w:tc>
          <w:tcPr>
            <w:tcW w:w="1348" w:type="dxa"/>
            <w:tcBorders>
              <w:top w:val="nil"/>
              <w:bottom w:val="nil"/>
              <w:right w:val="single" w:sz="16" w:space="0" w:color="000000"/>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204</w:t>
            </w:r>
          </w:p>
        </w:tc>
      </w:tr>
      <w:tr w:rsidR="00A45E08" w:rsidRPr="007C44F1" w:rsidTr="002B4F20">
        <w:trPr>
          <w:cantSplit/>
          <w:trHeight w:val="424"/>
          <w:jc w:val="center"/>
        </w:trPr>
        <w:tc>
          <w:tcPr>
            <w:tcW w:w="2085" w:type="dxa"/>
            <w:tcBorders>
              <w:top w:val="nil"/>
              <w:left w:val="single" w:sz="16" w:space="0" w:color="000000"/>
              <w:bottom w:val="nil"/>
              <w:right w:val="single" w:sz="16" w:space="0" w:color="000000"/>
            </w:tcBorders>
            <w:shd w:val="clear" w:color="auto" w:fill="FFFFFF"/>
            <w:vAlign w:val="center"/>
          </w:tcPr>
          <w:p w:rsidR="00A45E08" w:rsidRPr="007C44F1" w:rsidRDefault="00A45E08"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TRADE</w:t>
            </w:r>
          </w:p>
        </w:tc>
        <w:tc>
          <w:tcPr>
            <w:tcW w:w="1348" w:type="dxa"/>
            <w:tcBorders>
              <w:top w:val="nil"/>
              <w:left w:val="single" w:sz="16" w:space="0" w:color="000000"/>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80.4741</w:t>
            </w:r>
          </w:p>
        </w:tc>
        <w:tc>
          <w:tcPr>
            <w:tcW w:w="1777" w:type="dxa"/>
            <w:tcBorders>
              <w:top w:val="nil"/>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37.70197</w:t>
            </w:r>
          </w:p>
        </w:tc>
        <w:tc>
          <w:tcPr>
            <w:tcW w:w="1348" w:type="dxa"/>
            <w:tcBorders>
              <w:top w:val="nil"/>
              <w:bottom w:val="nil"/>
              <w:right w:val="single" w:sz="16" w:space="0" w:color="000000"/>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204</w:t>
            </w:r>
          </w:p>
        </w:tc>
      </w:tr>
      <w:tr w:rsidR="00A45E08" w:rsidRPr="007C44F1" w:rsidTr="002B4F20">
        <w:trPr>
          <w:cantSplit/>
          <w:trHeight w:val="424"/>
          <w:jc w:val="center"/>
        </w:trPr>
        <w:tc>
          <w:tcPr>
            <w:tcW w:w="2085" w:type="dxa"/>
            <w:tcBorders>
              <w:top w:val="nil"/>
              <w:left w:val="single" w:sz="16" w:space="0" w:color="000000"/>
              <w:bottom w:val="nil"/>
              <w:right w:val="single" w:sz="16" w:space="0" w:color="000000"/>
            </w:tcBorders>
            <w:shd w:val="clear" w:color="auto" w:fill="FFFFFF"/>
            <w:vAlign w:val="center"/>
          </w:tcPr>
          <w:p w:rsidR="00A45E08" w:rsidRPr="007C44F1" w:rsidRDefault="00A45E08"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INFLA</w:t>
            </w:r>
          </w:p>
        </w:tc>
        <w:tc>
          <w:tcPr>
            <w:tcW w:w="1348" w:type="dxa"/>
            <w:tcBorders>
              <w:top w:val="nil"/>
              <w:left w:val="single" w:sz="16" w:space="0" w:color="000000"/>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8.0693</w:t>
            </w:r>
          </w:p>
        </w:tc>
        <w:tc>
          <w:tcPr>
            <w:tcW w:w="1777" w:type="dxa"/>
            <w:tcBorders>
              <w:top w:val="nil"/>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9.05468</w:t>
            </w:r>
          </w:p>
        </w:tc>
        <w:tc>
          <w:tcPr>
            <w:tcW w:w="1348" w:type="dxa"/>
            <w:tcBorders>
              <w:top w:val="nil"/>
              <w:bottom w:val="nil"/>
              <w:right w:val="single" w:sz="16" w:space="0" w:color="000000"/>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204</w:t>
            </w:r>
          </w:p>
        </w:tc>
      </w:tr>
      <w:tr w:rsidR="00A45E08" w:rsidRPr="007C44F1" w:rsidTr="002B4F20">
        <w:trPr>
          <w:cantSplit/>
          <w:trHeight w:val="444"/>
          <w:jc w:val="center"/>
        </w:trPr>
        <w:tc>
          <w:tcPr>
            <w:tcW w:w="2085" w:type="dxa"/>
            <w:tcBorders>
              <w:top w:val="nil"/>
              <w:left w:val="single" w:sz="16" w:space="0" w:color="000000"/>
              <w:bottom w:val="nil"/>
              <w:right w:val="single" w:sz="16" w:space="0" w:color="000000"/>
            </w:tcBorders>
            <w:shd w:val="clear" w:color="auto" w:fill="FFFFFF"/>
            <w:vAlign w:val="center"/>
          </w:tcPr>
          <w:p w:rsidR="00A45E08" w:rsidRPr="007C44F1" w:rsidRDefault="00A45E08"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POLRISK</w:t>
            </w:r>
          </w:p>
        </w:tc>
        <w:tc>
          <w:tcPr>
            <w:tcW w:w="1348" w:type="dxa"/>
            <w:tcBorders>
              <w:top w:val="nil"/>
              <w:left w:val="single" w:sz="16" w:space="0" w:color="000000"/>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35.1716</w:t>
            </w:r>
          </w:p>
        </w:tc>
        <w:tc>
          <w:tcPr>
            <w:tcW w:w="1777" w:type="dxa"/>
            <w:tcBorders>
              <w:top w:val="nil"/>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15.58688</w:t>
            </w:r>
          </w:p>
        </w:tc>
        <w:tc>
          <w:tcPr>
            <w:tcW w:w="1348" w:type="dxa"/>
            <w:tcBorders>
              <w:top w:val="nil"/>
              <w:bottom w:val="nil"/>
              <w:right w:val="single" w:sz="16" w:space="0" w:color="000000"/>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204</w:t>
            </w:r>
          </w:p>
        </w:tc>
      </w:tr>
      <w:tr w:rsidR="00A45E08" w:rsidRPr="007C44F1" w:rsidTr="002B4F20">
        <w:trPr>
          <w:cantSplit/>
          <w:trHeight w:val="424"/>
          <w:jc w:val="center"/>
        </w:trPr>
        <w:tc>
          <w:tcPr>
            <w:tcW w:w="2085" w:type="dxa"/>
            <w:tcBorders>
              <w:top w:val="nil"/>
              <w:left w:val="single" w:sz="16" w:space="0" w:color="000000"/>
              <w:bottom w:val="nil"/>
              <w:right w:val="single" w:sz="16" w:space="0" w:color="000000"/>
            </w:tcBorders>
            <w:shd w:val="clear" w:color="auto" w:fill="FFFFFF"/>
            <w:vAlign w:val="center"/>
          </w:tcPr>
          <w:p w:rsidR="00A45E08" w:rsidRPr="007C44F1" w:rsidRDefault="00A54F08"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BUSFREE</w:t>
            </w:r>
          </w:p>
        </w:tc>
        <w:tc>
          <w:tcPr>
            <w:tcW w:w="1348" w:type="dxa"/>
            <w:tcBorders>
              <w:top w:val="nil"/>
              <w:left w:val="single" w:sz="16" w:space="0" w:color="000000"/>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57.7127</w:t>
            </w:r>
          </w:p>
        </w:tc>
        <w:tc>
          <w:tcPr>
            <w:tcW w:w="1777" w:type="dxa"/>
            <w:tcBorders>
              <w:top w:val="nil"/>
              <w:bottom w:val="nil"/>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15.73269</w:t>
            </w:r>
          </w:p>
        </w:tc>
        <w:tc>
          <w:tcPr>
            <w:tcW w:w="1348" w:type="dxa"/>
            <w:tcBorders>
              <w:top w:val="nil"/>
              <w:bottom w:val="nil"/>
              <w:right w:val="single" w:sz="16" w:space="0" w:color="000000"/>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204</w:t>
            </w:r>
          </w:p>
        </w:tc>
      </w:tr>
      <w:tr w:rsidR="00A45E08" w:rsidRPr="007C44F1" w:rsidTr="002B4F20">
        <w:trPr>
          <w:cantSplit/>
          <w:trHeight w:val="424"/>
          <w:jc w:val="center"/>
        </w:trPr>
        <w:tc>
          <w:tcPr>
            <w:tcW w:w="2085" w:type="dxa"/>
            <w:tcBorders>
              <w:top w:val="nil"/>
              <w:left w:val="single" w:sz="16" w:space="0" w:color="000000"/>
              <w:bottom w:val="single" w:sz="16" w:space="0" w:color="000000"/>
              <w:right w:val="single" w:sz="16" w:space="0" w:color="000000"/>
            </w:tcBorders>
            <w:shd w:val="clear" w:color="auto" w:fill="FFFFFF"/>
            <w:vAlign w:val="center"/>
          </w:tcPr>
          <w:p w:rsidR="00A45E08" w:rsidRPr="007C44F1" w:rsidRDefault="00A54F08"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EGROW</w:t>
            </w:r>
          </w:p>
        </w:tc>
        <w:tc>
          <w:tcPr>
            <w:tcW w:w="1348" w:type="dxa"/>
            <w:tcBorders>
              <w:top w:val="nil"/>
              <w:left w:val="single" w:sz="16" w:space="0" w:color="000000"/>
              <w:bottom w:val="single" w:sz="16" w:space="0" w:color="000000"/>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4.8186</w:t>
            </w:r>
          </w:p>
        </w:tc>
        <w:tc>
          <w:tcPr>
            <w:tcW w:w="1777" w:type="dxa"/>
            <w:tcBorders>
              <w:top w:val="nil"/>
              <w:bottom w:val="single" w:sz="16" w:space="0" w:color="000000"/>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4.69571</w:t>
            </w:r>
          </w:p>
        </w:tc>
        <w:tc>
          <w:tcPr>
            <w:tcW w:w="1348" w:type="dxa"/>
            <w:tcBorders>
              <w:top w:val="nil"/>
              <w:bottom w:val="single" w:sz="16" w:space="0" w:color="000000"/>
              <w:right w:val="single" w:sz="16" w:space="0" w:color="000000"/>
            </w:tcBorders>
            <w:shd w:val="clear" w:color="auto" w:fill="FFFFFF"/>
            <w:vAlign w:val="center"/>
          </w:tcPr>
          <w:p w:rsidR="00A45E08" w:rsidRPr="007C44F1" w:rsidRDefault="00A45E08"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204</w:t>
            </w:r>
          </w:p>
        </w:tc>
      </w:tr>
    </w:tbl>
    <w:p w:rsidR="00044561" w:rsidRPr="007C44F1" w:rsidRDefault="00044561" w:rsidP="00634BF8">
      <w:pPr>
        <w:spacing w:line="480" w:lineRule="auto"/>
        <w:jc w:val="both"/>
        <w:rPr>
          <w:rFonts w:ascii="Times New Roman" w:hAnsi="Times New Roman"/>
          <w:szCs w:val="24"/>
        </w:rPr>
      </w:pPr>
    </w:p>
    <w:p w:rsidR="002842F1" w:rsidRDefault="002842F1">
      <w:pPr>
        <w:autoSpaceDE/>
        <w:autoSpaceDN/>
        <w:adjustRightInd/>
        <w:rPr>
          <w:rFonts w:ascii="Times New Roman" w:hAnsi="Times New Roman"/>
          <w:b/>
          <w:szCs w:val="24"/>
        </w:rPr>
      </w:pPr>
      <w:r>
        <w:rPr>
          <w:rFonts w:ascii="Times New Roman" w:hAnsi="Times New Roman"/>
          <w:b/>
          <w:szCs w:val="24"/>
        </w:rPr>
        <w:br w:type="page"/>
      </w:r>
    </w:p>
    <w:p w:rsidR="0025032A" w:rsidRPr="007C44F1" w:rsidRDefault="0025032A" w:rsidP="00634BF8">
      <w:pPr>
        <w:spacing w:line="480" w:lineRule="auto"/>
        <w:ind w:left="720"/>
        <w:jc w:val="both"/>
        <w:rPr>
          <w:rFonts w:ascii="Times New Roman" w:hAnsi="Times New Roman"/>
          <w:b/>
          <w:szCs w:val="24"/>
        </w:rPr>
      </w:pPr>
    </w:p>
    <w:p w:rsidR="00C84D4A" w:rsidRPr="007C44F1" w:rsidRDefault="00C27492" w:rsidP="00634BF8">
      <w:pPr>
        <w:spacing w:line="480" w:lineRule="auto"/>
        <w:ind w:left="720"/>
        <w:jc w:val="both"/>
        <w:rPr>
          <w:rFonts w:ascii="Times New Roman" w:hAnsi="Times New Roman"/>
          <w:szCs w:val="24"/>
        </w:rPr>
      </w:pPr>
      <w:r w:rsidRPr="007C44F1">
        <w:rPr>
          <w:rFonts w:ascii="Times New Roman" w:hAnsi="Times New Roman"/>
          <w:b/>
          <w:szCs w:val="24"/>
        </w:rPr>
        <w:t xml:space="preserve">Table </w:t>
      </w:r>
      <w:r w:rsidR="002B4F20" w:rsidRPr="007C44F1">
        <w:rPr>
          <w:rFonts w:ascii="Times New Roman" w:hAnsi="Times New Roman"/>
          <w:b/>
          <w:szCs w:val="24"/>
        </w:rPr>
        <w:t>4</w:t>
      </w:r>
      <w:r w:rsidR="0025032A" w:rsidRPr="007C44F1">
        <w:rPr>
          <w:rFonts w:ascii="Times New Roman" w:hAnsi="Times New Roman"/>
          <w:b/>
          <w:szCs w:val="24"/>
        </w:rPr>
        <w:t xml:space="preserve">: </w:t>
      </w:r>
      <w:proofErr w:type="spellStart"/>
      <w:r w:rsidR="0025032A" w:rsidRPr="007C44F1">
        <w:rPr>
          <w:rFonts w:ascii="Times New Roman" w:hAnsi="Times New Roman"/>
          <w:b/>
          <w:szCs w:val="24"/>
        </w:rPr>
        <w:t>Pearsson</w:t>
      </w:r>
      <w:proofErr w:type="spellEnd"/>
      <w:r w:rsidR="0025032A" w:rsidRPr="007C44F1">
        <w:rPr>
          <w:rFonts w:ascii="Times New Roman" w:hAnsi="Times New Roman"/>
          <w:b/>
          <w:szCs w:val="24"/>
        </w:rPr>
        <w:t xml:space="preserve"> Correlation Coefficients (Total, American &amp; Chinese FDI from 2007–2010) </w:t>
      </w:r>
    </w:p>
    <w:tbl>
      <w:tblPr>
        <w:tblW w:w="1006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
        <w:gridCol w:w="1223"/>
        <w:gridCol w:w="1134"/>
        <w:gridCol w:w="992"/>
        <w:gridCol w:w="851"/>
        <w:gridCol w:w="992"/>
        <w:gridCol w:w="850"/>
        <w:gridCol w:w="851"/>
        <w:gridCol w:w="992"/>
        <w:gridCol w:w="1134"/>
        <w:gridCol w:w="992"/>
      </w:tblGrid>
      <w:tr w:rsidR="0025032A" w:rsidRPr="007C44F1" w:rsidTr="002842F1">
        <w:trPr>
          <w:cantSplit/>
        </w:trPr>
        <w:tc>
          <w:tcPr>
            <w:tcW w:w="1276" w:type="dxa"/>
            <w:gridSpan w:val="2"/>
            <w:tcBorders>
              <w:top w:val="single" w:sz="16" w:space="0" w:color="000000"/>
              <w:left w:val="single" w:sz="16" w:space="0" w:color="000000"/>
              <w:bottom w:val="single" w:sz="16" w:space="0" w:color="000000"/>
              <w:right w:val="nil"/>
            </w:tcBorders>
            <w:shd w:val="clear" w:color="auto" w:fill="FFFFFF"/>
          </w:tcPr>
          <w:p w:rsidR="0025032A" w:rsidRPr="007C44F1" w:rsidRDefault="0025032A" w:rsidP="00634BF8">
            <w:pPr>
              <w:spacing w:line="480" w:lineRule="auto"/>
              <w:ind w:left="60" w:right="60"/>
              <w:rPr>
                <w:rFonts w:ascii="Times New Roman" w:hAnsi="Times New Roman"/>
                <w:color w:val="000000"/>
                <w:szCs w:val="24"/>
              </w:rPr>
            </w:pPr>
          </w:p>
        </w:tc>
        <w:tc>
          <w:tcPr>
            <w:tcW w:w="1134" w:type="dxa"/>
            <w:tcBorders>
              <w:top w:val="single" w:sz="16" w:space="0" w:color="000000"/>
              <w:left w:val="single" w:sz="16" w:space="0" w:color="000000"/>
              <w:bottom w:val="single" w:sz="16" w:space="0" w:color="000000"/>
            </w:tcBorders>
            <w:shd w:val="clear" w:color="auto" w:fill="FFFFFF"/>
          </w:tcPr>
          <w:p w:rsidR="0025032A" w:rsidRPr="002842F1" w:rsidRDefault="0025032A" w:rsidP="002842F1">
            <w:pPr>
              <w:spacing w:line="480" w:lineRule="auto"/>
              <w:ind w:left="60" w:right="60"/>
              <w:jc w:val="center"/>
              <w:rPr>
                <w:rFonts w:ascii="Times New Roman" w:hAnsi="Times New Roman"/>
                <w:i/>
                <w:color w:val="000000"/>
                <w:sz w:val="22"/>
                <w:szCs w:val="22"/>
              </w:rPr>
            </w:pPr>
            <w:r w:rsidRPr="002842F1">
              <w:rPr>
                <w:rFonts w:ascii="Times New Roman" w:hAnsi="Times New Roman"/>
                <w:i/>
                <w:color w:val="000000"/>
                <w:sz w:val="22"/>
                <w:szCs w:val="22"/>
              </w:rPr>
              <w:t>FHR</w:t>
            </w:r>
            <w:r w:rsidR="002842F1">
              <w:rPr>
                <w:rFonts w:ascii="Times New Roman" w:hAnsi="Times New Roman"/>
                <w:i/>
                <w:color w:val="000000"/>
                <w:sz w:val="22"/>
                <w:szCs w:val="22"/>
              </w:rPr>
              <w:t>EP</w:t>
            </w:r>
          </w:p>
        </w:tc>
        <w:tc>
          <w:tcPr>
            <w:tcW w:w="992" w:type="dxa"/>
            <w:tcBorders>
              <w:top w:val="single" w:sz="16" w:space="0" w:color="000000"/>
              <w:bottom w:val="single" w:sz="16" w:space="0" w:color="000000"/>
            </w:tcBorders>
            <w:shd w:val="clear" w:color="auto" w:fill="FFFFFF"/>
          </w:tcPr>
          <w:p w:rsidR="0025032A" w:rsidRPr="002842F1" w:rsidRDefault="0025032A" w:rsidP="002842F1">
            <w:pPr>
              <w:spacing w:line="480" w:lineRule="auto"/>
              <w:ind w:left="60" w:right="60"/>
              <w:jc w:val="center"/>
              <w:rPr>
                <w:rFonts w:ascii="Times New Roman" w:hAnsi="Times New Roman"/>
                <w:i/>
                <w:color w:val="000000"/>
                <w:sz w:val="22"/>
                <w:szCs w:val="22"/>
              </w:rPr>
            </w:pPr>
            <w:r w:rsidRPr="002842F1">
              <w:rPr>
                <w:rFonts w:ascii="Times New Roman" w:hAnsi="Times New Roman"/>
                <w:i/>
                <w:color w:val="000000"/>
                <w:sz w:val="22"/>
                <w:szCs w:val="22"/>
              </w:rPr>
              <w:t>CIRI</w:t>
            </w:r>
          </w:p>
        </w:tc>
        <w:tc>
          <w:tcPr>
            <w:tcW w:w="851" w:type="dxa"/>
            <w:tcBorders>
              <w:top w:val="single" w:sz="16" w:space="0" w:color="000000"/>
              <w:bottom w:val="single" w:sz="16" w:space="0" w:color="000000"/>
            </w:tcBorders>
            <w:shd w:val="clear" w:color="auto" w:fill="FFFFFF"/>
          </w:tcPr>
          <w:p w:rsidR="0025032A" w:rsidRPr="002842F1" w:rsidRDefault="0025032A" w:rsidP="00634BF8">
            <w:pPr>
              <w:spacing w:line="480" w:lineRule="auto"/>
              <w:ind w:left="60" w:right="60"/>
              <w:jc w:val="center"/>
              <w:rPr>
                <w:rFonts w:ascii="Times New Roman" w:hAnsi="Times New Roman"/>
                <w:i/>
                <w:color w:val="000000"/>
                <w:sz w:val="22"/>
                <w:szCs w:val="22"/>
              </w:rPr>
            </w:pPr>
            <w:r w:rsidRPr="002842F1">
              <w:rPr>
                <w:rFonts w:ascii="Times New Roman" w:hAnsi="Times New Roman"/>
                <w:i/>
                <w:color w:val="000000"/>
                <w:sz w:val="22"/>
                <w:szCs w:val="22"/>
              </w:rPr>
              <w:t>LIT</w:t>
            </w:r>
          </w:p>
        </w:tc>
        <w:tc>
          <w:tcPr>
            <w:tcW w:w="992" w:type="dxa"/>
            <w:tcBorders>
              <w:top w:val="single" w:sz="16" w:space="0" w:color="000000"/>
              <w:bottom w:val="single" w:sz="16" w:space="0" w:color="000000"/>
            </w:tcBorders>
            <w:shd w:val="clear" w:color="auto" w:fill="FFFFFF"/>
          </w:tcPr>
          <w:p w:rsidR="0025032A" w:rsidRPr="002842F1" w:rsidRDefault="0025032A" w:rsidP="00634BF8">
            <w:pPr>
              <w:spacing w:line="480" w:lineRule="auto"/>
              <w:ind w:left="60" w:right="60"/>
              <w:jc w:val="center"/>
              <w:rPr>
                <w:rFonts w:ascii="Times New Roman" w:hAnsi="Times New Roman"/>
                <w:i/>
                <w:color w:val="000000"/>
                <w:sz w:val="22"/>
                <w:szCs w:val="22"/>
              </w:rPr>
            </w:pPr>
            <w:r w:rsidRPr="002842F1">
              <w:rPr>
                <w:rFonts w:ascii="Times New Roman" w:hAnsi="Times New Roman"/>
                <w:i/>
                <w:color w:val="000000"/>
                <w:sz w:val="22"/>
                <w:szCs w:val="22"/>
              </w:rPr>
              <w:t>NATRES</w:t>
            </w:r>
          </w:p>
        </w:tc>
        <w:tc>
          <w:tcPr>
            <w:tcW w:w="850" w:type="dxa"/>
            <w:tcBorders>
              <w:top w:val="single" w:sz="16" w:space="0" w:color="000000"/>
              <w:bottom w:val="single" w:sz="16" w:space="0" w:color="000000"/>
            </w:tcBorders>
            <w:shd w:val="clear" w:color="auto" w:fill="FFFFFF"/>
          </w:tcPr>
          <w:p w:rsidR="0025032A" w:rsidRPr="002842F1" w:rsidRDefault="0025032A" w:rsidP="00634BF8">
            <w:pPr>
              <w:spacing w:line="480" w:lineRule="auto"/>
              <w:ind w:left="60" w:right="60"/>
              <w:jc w:val="center"/>
              <w:rPr>
                <w:rFonts w:ascii="Times New Roman" w:hAnsi="Times New Roman"/>
                <w:i/>
                <w:color w:val="000000"/>
                <w:sz w:val="22"/>
                <w:szCs w:val="22"/>
              </w:rPr>
            </w:pPr>
            <w:r w:rsidRPr="002842F1">
              <w:rPr>
                <w:rFonts w:ascii="Times New Roman" w:hAnsi="Times New Roman"/>
                <w:i/>
                <w:color w:val="000000"/>
                <w:sz w:val="22"/>
                <w:szCs w:val="22"/>
              </w:rPr>
              <w:t>TRADE</w:t>
            </w:r>
          </w:p>
        </w:tc>
        <w:tc>
          <w:tcPr>
            <w:tcW w:w="851" w:type="dxa"/>
            <w:tcBorders>
              <w:top w:val="single" w:sz="16" w:space="0" w:color="000000"/>
              <w:bottom w:val="single" w:sz="16" w:space="0" w:color="000000"/>
            </w:tcBorders>
            <w:shd w:val="clear" w:color="auto" w:fill="FFFFFF"/>
          </w:tcPr>
          <w:p w:rsidR="0025032A" w:rsidRPr="002842F1" w:rsidRDefault="0025032A" w:rsidP="00634BF8">
            <w:pPr>
              <w:spacing w:line="480" w:lineRule="auto"/>
              <w:ind w:left="60" w:right="60"/>
              <w:jc w:val="center"/>
              <w:rPr>
                <w:rFonts w:ascii="Times New Roman" w:hAnsi="Times New Roman"/>
                <w:i/>
                <w:color w:val="000000"/>
                <w:sz w:val="22"/>
                <w:szCs w:val="22"/>
              </w:rPr>
            </w:pPr>
            <w:r w:rsidRPr="002842F1">
              <w:rPr>
                <w:rFonts w:ascii="Times New Roman" w:hAnsi="Times New Roman"/>
                <w:i/>
                <w:color w:val="000000"/>
                <w:sz w:val="22"/>
                <w:szCs w:val="22"/>
              </w:rPr>
              <w:t>INFLA</w:t>
            </w:r>
          </w:p>
        </w:tc>
        <w:tc>
          <w:tcPr>
            <w:tcW w:w="992" w:type="dxa"/>
            <w:tcBorders>
              <w:top w:val="single" w:sz="16" w:space="0" w:color="000000"/>
              <w:bottom w:val="single" w:sz="16" w:space="0" w:color="000000"/>
            </w:tcBorders>
            <w:shd w:val="clear" w:color="auto" w:fill="FFFFFF"/>
          </w:tcPr>
          <w:p w:rsidR="0025032A" w:rsidRPr="002842F1" w:rsidRDefault="0025032A" w:rsidP="002842F1">
            <w:pPr>
              <w:spacing w:line="480" w:lineRule="auto"/>
              <w:ind w:left="60" w:right="60"/>
              <w:jc w:val="center"/>
              <w:rPr>
                <w:rFonts w:ascii="Times New Roman" w:hAnsi="Times New Roman"/>
                <w:i/>
                <w:color w:val="000000"/>
                <w:sz w:val="22"/>
                <w:szCs w:val="22"/>
              </w:rPr>
            </w:pPr>
            <w:r w:rsidRPr="002842F1">
              <w:rPr>
                <w:rFonts w:ascii="Times New Roman" w:hAnsi="Times New Roman"/>
                <w:i/>
                <w:color w:val="000000"/>
                <w:sz w:val="22"/>
                <w:szCs w:val="22"/>
              </w:rPr>
              <w:t>POLRIS</w:t>
            </w:r>
          </w:p>
        </w:tc>
        <w:tc>
          <w:tcPr>
            <w:tcW w:w="1134" w:type="dxa"/>
            <w:tcBorders>
              <w:top w:val="single" w:sz="16" w:space="0" w:color="000000"/>
              <w:bottom w:val="single" w:sz="16" w:space="0" w:color="000000"/>
            </w:tcBorders>
            <w:shd w:val="clear" w:color="auto" w:fill="FFFFFF"/>
          </w:tcPr>
          <w:p w:rsidR="0025032A" w:rsidRPr="002842F1" w:rsidRDefault="0025032A" w:rsidP="00634BF8">
            <w:pPr>
              <w:spacing w:line="480" w:lineRule="auto"/>
              <w:ind w:left="60" w:right="60"/>
              <w:jc w:val="center"/>
              <w:rPr>
                <w:rFonts w:ascii="Times New Roman" w:hAnsi="Times New Roman"/>
                <w:i/>
                <w:color w:val="000000"/>
                <w:sz w:val="22"/>
                <w:szCs w:val="22"/>
              </w:rPr>
            </w:pPr>
            <w:r w:rsidRPr="002842F1">
              <w:rPr>
                <w:rFonts w:ascii="Times New Roman" w:hAnsi="Times New Roman"/>
                <w:i/>
                <w:color w:val="000000"/>
                <w:sz w:val="22"/>
                <w:szCs w:val="22"/>
              </w:rPr>
              <w:t>BUSFREE</w:t>
            </w:r>
          </w:p>
        </w:tc>
        <w:tc>
          <w:tcPr>
            <w:tcW w:w="992" w:type="dxa"/>
            <w:tcBorders>
              <w:top w:val="single" w:sz="16" w:space="0" w:color="000000"/>
              <w:bottom w:val="single" w:sz="16" w:space="0" w:color="000000"/>
              <w:right w:val="single" w:sz="16" w:space="0" w:color="000000"/>
            </w:tcBorders>
            <w:shd w:val="clear" w:color="auto" w:fill="FFFFFF"/>
          </w:tcPr>
          <w:p w:rsidR="0025032A" w:rsidRPr="002842F1" w:rsidRDefault="0025032A" w:rsidP="002842F1">
            <w:pPr>
              <w:spacing w:line="480" w:lineRule="auto"/>
              <w:ind w:left="60" w:right="60"/>
              <w:jc w:val="center"/>
              <w:rPr>
                <w:rFonts w:ascii="Times New Roman" w:hAnsi="Times New Roman"/>
                <w:i/>
                <w:color w:val="000000"/>
                <w:sz w:val="22"/>
                <w:szCs w:val="22"/>
              </w:rPr>
            </w:pPr>
            <w:r w:rsidRPr="002842F1">
              <w:rPr>
                <w:rFonts w:ascii="Times New Roman" w:hAnsi="Times New Roman"/>
                <w:i/>
                <w:color w:val="000000"/>
                <w:sz w:val="22"/>
                <w:szCs w:val="22"/>
              </w:rPr>
              <w:t>EGRO</w:t>
            </w:r>
            <w:r w:rsidR="002842F1">
              <w:rPr>
                <w:rFonts w:ascii="Times New Roman" w:hAnsi="Times New Roman"/>
                <w:i/>
                <w:color w:val="000000"/>
                <w:sz w:val="22"/>
                <w:szCs w:val="22"/>
              </w:rPr>
              <w:t>W</w:t>
            </w:r>
          </w:p>
        </w:tc>
      </w:tr>
      <w:tr w:rsidR="0025032A" w:rsidRPr="007C44F1" w:rsidTr="002842F1">
        <w:trPr>
          <w:cantSplit/>
        </w:trPr>
        <w:tc>
          <w:tcPr>
            <w:tcW w:w="53" w:type="dxa"/>
            <w:tcBorders>
              <w:top w:val="single" w:sz="16" w:space="0" w:color="000000"/>
              <w:left w:val="single" w:sz="16" w:space="0" w:color="000000"/>
              <w:bottom w:val="nil"/>
              <w:right w:val="nil"/>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223" w:type="dxa"/>
            <w:tcBorders>
              <w:top w:val="single" w:sz="16" w:space="0" w:color="000000"/>
              <w:left w:val="nil"/>
              <w:bottom w:val="nil"/>
              <w:right w:val="single" w:sz="16" w:space="0" w:color="000000"/>
            </w:tcBorders>
            <w:shd w:val="clear" w:color="auto" w:fill="FFFFFF"/>
            <w:vAlign w:val="center"/>
          </w:tcPr>
          <w:p w:rsidR="0025032A" w:rsidRPr="007C44F1" w:rsidRDefault="002842F1" w:rsidP="002842F1">
            <w:pPr>
              <w:spacing w:line="480" w:lineRule="auto"/>
              <w:ind w:left="60" w:right="60"/>
              <w:rPr>
                <w:rFonts w:ascii="Times New Roman" w:hAnsi="Times New Roman"/>
                <w:i/>
                <w:color w:val="000000"/>
                <w:szCs w:val="24"/>
              </w:rPr>
            </w:pPr>
            <w:r>
              <w:rPr>
                <w:rFonts w:ascii="Times New Roman" w:hAnsi="Times New Roman"/>
                <w:i/>
                <w:color w:val="000000"/>
                <w:szCs w:val="24"/>
              </w:rPr>
              <w:t>FHREP</w:t>
            </w:r>
          </w:p>
        </w:tc>
        <w:tc>
          <w:tcPr>
            <w:tcW w:w="1134" w:type="dxa"/>
            <w:tcBorders>
              <w:top w:val="single" w:sz="16" w:space="0" w:color="000000"/>
              <w:left w:val="single" w:sz="16" w:space="0" w:color="000000"/>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w:t>
            </w:r>
          </w:p>
        </w:tc>
        <w:tc>
          <w:tcPr>
            <w:tcW w:w="992" w:type="dxa"/>
            <w:tcBorders>
              <w:top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.407</w:t>
            </w:r>
            <w:r w:rsidR="0025032A" w:rsidRPr="007C44F1">
              <w:rPr>
                <w:rFonts w:ascii="Times New Roman" w:hAnsi="Times New Roman"/>
                <w:color w:val="000000"/>
                <w:szCs w:val="24"/>
                <w:vertAlign w:val="superscript"/>
              </w:rPr>
              <w:t>**</w:t>
            </w:r>
          </w:p>
        </w:tc>
        <w:tc>
          <w:tcPr>
            <w:tcW w:w="851" w:type="dxa"/>
            <w:tcBorders>
              <w:top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.262</w:t>
            </w:r>
            <w:r w:rsidR="0025032A" w:rsidRPr="007C44F1">
              <w:rPr>
                <w:rFonts w:ascii="Times New Roman" w:hAnsi="Times New Roman"/>
                <w:color w:val="000000"/>
                <w:szCs w:val="24"/>
                <w:vertAlign w:val="superscript"/>
              </w:rPr>
              <w:t>**</w:t>
            </w:r>
          </w:p>
        </w:tc>
        <w:tc>
          <w:tcPr>
            <w:tcW w:w="992" w:type="dxa"/>
            <w:tcBorders>
              <w:top w:val="single" w:sz="16" w:space="0" w:color="000000"/>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.420</w:t>
            </w:r>
            <w:r w:rsidRPr="007C44F1">
              <w:rPr>
                <w:rFonts w:ascii="Times New Roman" w:hAnsi="Times New Roman"/>
                <w:color w:val="000000"/>
                <w:szCs w:val="24"/>
                <w:vertAlign w:val="superscript"/>
              </w:rPr>
              <w:t>**</w:t>
            </w:r>
          </w:p>
        </w:tc>
        <w:tc>
          <w:tcPr>
            <w:tcW w:w="850" w:type="dxa"/>
            <w:tcBorders>
              <w:top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.033</w:t>
            </w:r>
          </w:p>
        </w:tc>
        <w:tc>
          <w:tcPr>
            <w:tcW w:w="851" w:type="dxa"/>
            <w:tcBorders>
              <w:top w:val="single" w:sz="16" w:space="0" w:color="000000"/>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.051</w:t>
            </w:r>
          </w:p>
        </w:tc>
        <w:tc>
          <w:tcPr>
            <w:tcW w:w="992" w:type="dxa"/>
            <w:tcBorders>
              <w:top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.576</w:t>
            </w:r>
            <w:r w:rsidR="0025032A" w:rsidRPr="007C44F1">
              <w:rPr>
                <w:rFonts w:ascii="Times New Roman" w:hAnsi="Times New Roman"/>
                <w:color w:val="000000"/>
                <w:szCs w:val="24"/>
                <w:vertAlign w:val="superscript"/>
              </w:rPr>
              <w:t>**</w:t>
            </w:r>
          </w:p>
        </w:tc>
        <w:tc>
          <w:tcPr>
            <w:tcW w:w="1134" w:type="dxa"/>
            <w:tcBorders>
              <w:top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.487</w:t>
            </w:r>
            <w:r w:rsidR="0025032A" w:rsidRPr="007C44F1">
              <w:rPr>
                <w:rFonts w:ascii="Times New Roman" w:hAnsi="Times New Roman"/>
                <w:color w:val="000000"/>
                <w:szCs w:val="24"/>
                <w:vertAlign w:val="superscript"/>
              </w:rPr>
              <w:t>**</w:t>
            </w:r>
          </w:p>
        </w:tc>
        <w:tc>
          <w:tcPr>
            <w:tcW w:w="992" w:type="dxa"/>
            <w:tcBorders>
              <w:top w:val="single" w:sz="16" w:space="0" w:color="000000"/>
              <w:bottom w:val="nil"/>
              <w:right w:val="single" w:sz="16" w:space="0" w:color="000000"/>
            </w:tcBorders>
            <w:shd w:val="clear" w:color="auto" w:fill="FFFFFF"/>
            <w:vAlign w:val="center"/>
          </w:tcPr>
          <w:p w:rsidR="0025032A" w:rsidRPr="007C44F1" w:rsidRDefault="0025032A" w:rsidP="00634BF8">
            <w:pPr>
              <w:spacing w:line="480" w:lineRule="auto"/>
              <w:ind w:left="60"/>
              <w:jc w:val="right"/>
              <w:rPr>
                <w:rFonts w:ascii="Times New Roman" w:hAnsi="Times New Roman"/>
                <w:color w:val="000000"/>
                <w:szCs w:val="24"/>
              </w:rPr>
            </w:pPr>
            <w:r w:rsidRPr="007C44F1">
              <w:rPr>
                <w:rFonts w:ascii="Times New Roman" w:hAnsi="Times New Roman"/>
                <w:color w:val="000000"/>
                <w:szCs w:val="24"/>
              </w:rPr>
              <w:t>.162</w:t>
            </w:r>
            <w:r w:rsidRPr="007C44F1">
              <w:rPr>
                <w:rFonts w:ascii="Times New Roman" w:hAnsi="Times New Roman"/>
                <w:color w:val="000000"/>
                <w:szCs w:val="24"/>
                <w:vertAlign w:val="superscript"/>
              </w:rPr>
              <w:t>*</w:t>
            </w:r>
          </w:p>
        </w:tc>
      </w:tr>
      <w:tr w:rsidR="0025032A" w:rsidRPr="007C44F1" w:rsidTr="002842F1">
        <w:trPr>
          <w:cantSplit/>
        </w:trPr>
        <w:tc>
          <w:tcPr>
            <w:tcW w:w="53" w:type="dxa"/>
            <w:tcBorders>
              <w:top w:val="nil"/>
              <w:left w:val="single" w:sz="16" w:space="0" w:color="000000"/>
              <w:bottom w:val="nil"/>
              <w:right w:val="nil"/>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223" w:type="dxa"/>
            <w:tcBorders>
              <w:top w:val="nil"/>
              <w:left w:val="nil"/>
              <w:bottom w:val="nil"/>
              <w:right w:val="single" w:sz="16" w:space="0" w:color="000000"/>
            </w:tcBorders>
            <w:shd w:val="clear" w:color="auto" w:fill="FFFFFF"/>
            <w:vAlign w:val="center"/>
          </w:tcPr>
          <w:p w:rsidR="0025032A" w:rsidRPr="007C44F1" w:rsidRDefault="0025032A" w:rsidP="002842F1">
            <w:pPr>
              <w:spacing w:line="480" w:lineRule="auto"/>
              <w:ind w:left="60" w:right="60"/>
              <w:rPr>
                <w:rFonts w:ascii="Times New Roman" w:hAnsi="Times New Roman"/>
                <w:i/>
                <w:color w:val="000000"/>
                <w:szCs w:val="24"/>
              </w:rPr>
            </w:pPr>
            <w:r w:rsidRPr="007C44F1">
              <w:rPr>
                <w:rFonts w:ascii="Times New Roman" w:hAnsi="Times New Roman"/>
                <w:i/>
                <w:color w:val="000000"/>
                <w:szCs w:val="24"/>
              </w:rPr>
              <w:t>CIRI</w:t>
            </w:r>
          </w:p>
        </w:tc>
        <w:tc>
          <w:tcPr>
            <w:tcW w:w="1134" w:type="dxa"/>
            <w:tcBorders>
              <w:top w:val="nil"/>
              <w:left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.407</w:t>
            </w:r>
            <w:r w:rsidR="0025032A"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w:t>
            </w:r>
          </w:p>
        </w:tc>
        <w:tc>
          <w:tcPr>
            <w:tcW w:w="851" w:type="dxa"/>
            <w:tcBorders>
              <w:top w:val="nil"/>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.175</w:t>
            </w:r>
            <w:r w:rsidR="0025032A"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.066</w:t>
            </w:r>
          </w:p>
        </w:tc>
        <w:tc>
          <w:tcPr>
            <w:tcW w:w="850" w:type="dxa"/>
            <w:tcBorders>
              <w:top w:val="nil"/>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.332</w:t>
            </w:r>
            <w:r w:rsidR="0025032A" w:rsidRPr="007C44F1">
              <w:rPr>
                <w:rFonts w:ascii="Times New Roman" w:hAnsi="Times New Roman"/>
                <w:color w:val="000000"/>
                <w:szCs w:val="24"/>
                <w:vertAlign w:val="superscript"/>
              </w:rPr>
              <w:t>**</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.120</w:t>
            </w:r>
          </w:p>
        </w:tc>
        <w:tc>
          <w:tcPr>
            <w:tcW w:w="992" w:type="dxa"/>
            <w:tcBorders>
              <w:top w:val="nil"/>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.192</w:t>
            </w:r>
            <w:r w:rsidR="0025032A" w:rsidRPr="007C44F1">
              <w:rPr>
                <w:rFonts w:ascii="Times New Roman" w:hAnsi="Times New Roman"/>
                <w:color w:val="000000"/>
                <w:szCs w:val="24"/>
                <w:vertAlign w:val="superscript"/>
              </w:rPr>
              <w:t>**</w:t>
            </w:r>
          </w:p>
        </w:tc>
        <w:tc>
          <w:tcPr>
            <w:tcW w:w="1134" w:type="dxa"/>
            <w:tcBorders>
              <w:top w:val="nil"/>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.186</w:t>
            </w:r>
            <w:r w:rsidR="0025032A" w:rsidRPr="007C44F1">
              <w:rPr>
                <w:rFonts w:ascii="Times New Roman" w:hAnsi="Times New Roman"/>
                <w:color w:val="000000"/>
                <w:szCs w:val="24"/>
                <w:vertAlign w:val="superscript"/>
              </w:rPr>
              <w:t>**</w:t>
            </w:r>
          </w:p>
        </w:tc>
        <w:tc>
          <w:tcPr>
            <w:tcW w:w="992" w:type="dxa"/>
            <w:tcBorders>
              <w:top w:val="nil"/>
              <w:bottom w:val="nil"/>
              <w:right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.046</w:t>
            </w:r>
          </w:p>
        </w:tc>
      </w:tr>
      <w:tr w:rsidR="0025032A" w:rsidRPr="007C44F1" w:rsidTr="002842F1">
        <w:trPr>
          <w:cantSplit/>
        </w:trPr>
        <w:tc>
          <w:tcPr>
            <w:tcW w:w="53" w:type="dxa"/>
            <w:tcBorders>
              <w:top w:val="nil"/>
              <w:left w:val="single" w:sz="16" w:space="0" w:color="000000"/>
              <w:bottom w:val="nil"/>
              <w:right w:val="nil"/>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223" w:type="dxa"/>
            <w:tcBorders>
              <w:top w:val="nil"/>
              <w:left w:val="nil"/>
              <w:bottom w:val="nil"/>
              <w:right w:val="single" w:sz="16" w:space="0" w:color="000000"/>
            </w:tcBorders>
            <w:shd w:val="clear" w:color="auto" w:fill="FFFFFF"/>
            <w:vAlign w:val="center"/>
          </w:tcPr>
          <w:p w:rsidR="0025032A" w:rsidRPr="007C44F1" w:rsidRDefault="0025032A"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LIT</w:t>
            </w:r>
          </w:p>
        </w:tc>
        <w:tc>
          <w:tcPr>
            <w:tcW w:w="1134" w:type="dxa"/>
            <w:tcBorders>
              <w:top w:val="nil"/>
              <w:left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.262</w:t>
            </w:r>
            <w:r w:rsidR="0025032A"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.175</w:t>
            </w:r>
            <w:r w:rsidR="0025032A" w:rsidRPr="007C44F1">
              <w:rPr>
                <w:rFonts w:ascii="Times New Roman" w:hAnsi="Times New Roman"/>
                <w:color w:val="000000"/>
                <w:szCs w:val="24"/>
                <w:vertAlign w:val="superscript"/>
              </w:rPr>
              <w:t>*</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.046</w:t>
            </w:r>
          </w:p>
        </w:tc>
        <w:tc>
          <w:tcPr>
            <w:tcW w:w="850"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.231</w:t>
            </w:r>
            <w:r w:rsidRPr="007C44F1">
              <w:rPr>
                <w:rFonts w:ascii="Times New Roman" w:hAnsi="Times New Roman"/>
                <w:color w:val="000000"/>
                <w:szCs w:val="24"/>
                <w:vertAlign w:val="superscript"/>
              </w:rPr>
              <w:t>**</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.042</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.165</w:t>
            </w:r>
            <w:r w:rsidRPr="007C44F1">
              <w:rPr>
                <w:rFonts w:ascii="Times New Roman" w:hAnsi="Times New Roman"/>
                <w:color w:val="000000"/>
                <w:szCs w:val="24"/>
                <w:vertAlign w:val="superscript"/>
              </w:rPr>
              <w:t>*</w:t>
            </w:r>
          </w:p>
        </w:tc>
        <w:tc>
          <w:tcPr>
            <w:tcW w:w="1134"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.174</w:t>
            </w:r>
            <w:r w:rsidRPr="007C44F1">
              <w:rPr>
                <w:rFonts w:ascii="Times New Roman" w:hAnsi="Times New Roman"/>
                <w:color w:val="000000"/>
                <w:szCs w:val="24"/>
                <w:vertAlign w:val="superscript"/>
              </w:rPr>
              <w:t>*</w:t>
            </w:r>
          </w:p>
        </w:tc>
        <w:tc>
          <w:tcPr>
            <w:tcW w:w="992" w:type="dxa"/>
            <w:tcBorders>
              <w:top w:val="nil"/>
              <w:bottom w:val="nil"/>
              <w:right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-.039</w:t>
            </w:r>
          </w:p>
        </w:tc>
      </w:tr>
      <w:tr w:rsidR="0025032A" w:rsidRPr="007C44F1" w:rsidTr="002842F1">
        <w:trPr>
          <w:cantSplit/>
        </w:trPr>
        <w:tc>
          <w:tcPr>
            <w:tcW w:w="53" w:type="dxa"/>
            <w:tcBorders>
              <w:top w:val="nil"/>
              <w:left w:val="single" w:sz="16" w:space="0" w:color="000000"/>
              <w:bottom w:val="nil"/>
              <w:right w:val="nil"/>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223" w:type="dxa"/>
            <w:tcBorders>
              <w:top w:val="nil"/>
              <w:left w:val="nil"/>
              <w:bottom w:val="nil"/>
              <w:right w:val="single" w:sz="16" w:space="0" w:color="000000"/>
            </w:tcBorders>
            <w:shd w:val="clear" w:color="auto" w:fill="FFFFFF"/>
            <w:vAlign w:val="center"/>
          </w:tcPr>
          <w:p w:rsidR="0025032A" w:rsidRPr="007C44F1" w:rsidRDefault="0025032A"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NATRES</w:t>
            </w:r>
          </w:p>
        </w:tc>
        <w:tc>
          <w:tcPr>
            <w:tcW w:w="1134" w:type="dxa"/>
            <w:tcBorders>
              <w:top w:val="nil"/>
              <w:left w:val="single" w:sz="16" w:space="0" w:color="000000"/>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.420</w:t>
            </w:r>
            <w:r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.066</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.046</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w:t>
            </w:r>
          </w:p>
        </w:tc>
        <w:tc>
          <w:tcPr>
            <w:tcW w:w="850"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.171</w:t>
            </w:r>
            <w:r w:rsidRPr="007C44F1">
              <w:rPr>
                <w:rFonts w:ascii="Times New Roman" w:hAnsi="Times New Roman"/>
                <w:color w:val="000000"/>
                <w:szCs w:val="24"/>
                <w:vertAlign w:val="superscript"/>
              </w:rPr>
              <w:t>*</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.229</w:t>
            </w:r>
            <w:r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-.251</w:t>
            </w:r>
            <w:r w:rsidRPr="007C44F1">
              <w:rPr>
                <w:rFonts w:ascii="Times New Roman" w:hAnsi="Times New Roman"/>
                <w:color w:val="000000"/>
                <w:szCs w:val="24"/>
                <w:vertAlign w:val="superscript"/>
              </w:rPr>
              <w:t>**</w:t>
            </w:r>
          </w:p>
        </w:tc>
        <w:tc>
          <w:tcPr>
            <w:tcW w:w="1134"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-.194</w:t>
            </w:r>
            <w:r w:rsidRPr="007C44F1">
              <w:rPr>
                <w:rFonts w:ascii="Times New Roman" w:hAnsi="Times New Roman"/>
                <w:color w:val="000000"/>
                <w:szCs w:val="24"/>
                <w:vertAlign w:val="superscript"/>
              </w:rPr>
              <w:t>**</w:t>
            </w:r>
          </w:p>
        </w:tc>
        <w:tc>
          <w:tcPr>
            <w:tcW w:w="992" w:type="dxa"/>
            <w:tcBorders>
              <w:top w:val="nil"/>
              <w:bottom w:val="nil"/>
              <w:right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.244</w:t>
            </w:r>
            <w:r w:rsidRPr="007C44F1">
              <w:rPr>
                <w:rFonts w:ascii="Times New Roman" w:hAnsi="Times New Roman"/>
                <w:color w:val="000000"/>
                <w:szCs w:val="24"/>
                <w:vertAlign w:val="superscript"/>
              </w:rPr>
              <w:t>**</w:t>
            </w:r>
          </w:p>
        </w:tc>
      </w:tr>
      <w:tr w:rsidR="0025032A" w:rsidRPr="007C44F1" w:rsidTr="002842F1">
        <w:trPr>
          <w:cantSplit/>
        </w:trPr>
        <w:tc>
          <w:tcPr>
            <w:tcW w:w="53" w:type="dxa"/>
            <w:tcBorders>
              <w:top w:val="nil"/>
              <w:left w:val="single" w:sz="16" w:space="0" w:color="000000"/>
              <w:bottom w:val="nil"/>
              <w:right w:val="nil"/>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223" w:type="dxa"/>
            <w:tcBorders>
              <w:top w:val="nil"/>
              <w:left w:val="nil"/>
              <w:bottom w:val="nil"/>
              <w:right w:val="single" w:sz="16" w:space="0" w:color="000000"/>
            </w:tcBorders>
            <w:shd w:val="clear" w:color="auto" w:fill="FFFFFF"/>
            <w:vAlign w:val="center"/>
          </w:tcPr>
          <w:p w:rsidR="0025032A" w:rsidRPr="007C44F1" w:rsidRDefault="0025032A"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TRADE</w:t>
            </w:r>
          </w:p>
        </w:tc>
        <w:tc>
          <w:tcPr>
            <w:tcW w:w="1134" w:type="dxa"/>
            <w:tcBorders>
              <w:top w:val="nil"/>
              <w:left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.033</w:t>
            </w:r>
          </w:p>
        </w:tc>
        <w:tc>
          <w:tcPr>
            <w:tcW w:w="992" w:type="dxa"/>
            <w:tcBorders>
              <w:top w:val="nil"/>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.332</w:t>
            </w:r>
            <w:r w:rsidR="0025032A" w:rsidRPr="007C44F1">
              <w:rPr>
                <w:rFonts w:ascii="Times New Roman" w:hAnsi="Times New Roman"/>
                <w:color w:val="000000"/>
                <w:szCs w:val="24"/>
                <w:vertAlign w:val="superscript"/>
              </w:rPr>
              <w:t>**</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.231</w:t>
            </w:r>
            <w:r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.171</w:t>
            </w:r>
            <w:r w:rsidRPr="007C44F1">
              <w:rPr>
                <w:rFonts w:ascii="Times New Roman" w:hAnsi="Times New Roman"/>
                <w:color w:val="000000"/>
                <w:szCs w:val="24"/>
                <w:vertAlign w:val="superscript"/>
              </w:rPr>
              <w:t>*</w:t>
            </w:r>
          </w:p>
        </w:tc>
        <w:tc>
          <w:tcPr>
            <w:tcW w:w="850"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-.061</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.142</w:t>
            </w:r>
            <w:r w:rsidRPr="007C44F1">
              <w:rPr>
                <w:rFonts w:ascii="Times New Roman" w:hAnsi="Times New Roman"/>
                <w:color w:val="000000"/>
                <w:szCs w:val="24"/>
                <w:vertAlign w:val="superscript"/>
              </w:rPr>
              <w:t>*</w:t>
            </w:r>
          </w:p>
        </w:tc>
        <w:tc>
          <w:tcPr>
            <w:tcW w:w="1134"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.163</w:t>
            </w:r>
            <w:r w:rsidRPr="007C44F1">
              <w:rPr>
                <w:rFonts w:ascii="Times New Roman" w:hAnsi="Times New Roman"/>
                <w:color w:val="000000"/>
                <w:szCs w:val="24"/>
                <w:vertAlign w:val="superscript"/>
              </w:rPr>
              <w:t>*</w:t>
            </w:r>
          </w:p>
        </w:tc>
        <w:tc>
          <w:tcPr>
            <w:tcW w:w="992" w:type="dxa"/>
            <w:tcBorders>
              <w:top w:val="nil"/>
              <w:bottom w:val="nil"/>
              <w:right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.089</w:t>
            </w:r>
          </w:p>
        </w:tc>
      </w:tr>
      <w:tr w:rsidR="0025032A" w:rsidRPr="007C44F1" w:rsidTr="002842F1">
        <w:trPr>
          <w:cantSplit/>
        </w:trPr>
        <w:tc>
          <w:tcPr>
            <w:tcW w:w="53" w:type="dxa"/>
            <w:tcBorders>
              <w:top w:val="nil"/>
              <w:left w:val="single" w:sz="16" w:space="0" w:color="000000"/>
              <w:bottom w:val="nil"/>
              <w:right w:val="nil"/>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223" w:type="dxa"/>
            <w:tcBorders>
              <w:top w:val="nil"/>
              <w:left w:val="nil"/>
              <w:bottom w:val="nil"/>
              <w:right w:val="single" w:sz="16" w:space="0" w:color="000000"/>
            </w:tcBorders>
            <w:shd w:val="clear" w:color="auto" w:fill="FFFFFF"/>
            <w:vAlign w:val="center"/>
          </w:tcPr>
          <w:p w:rsidR="0025032A" w:rsidRPr="007C44F1" w:rsidRDefault="0025032A"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INFLA</w:t>
            </w:r>
          </w:p>
        </w:tc>
        <w:tc>
          <w:tcPr>
            <w:tcW w:w="1134" w:type="dxa"/>
            <w:tcBorders>
              <w:top w:val="nil"/>
              <w:left w:val="single" w:sz="16" w:space="0" w:color="000000"/>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.051</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.120</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.042</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.229</w:t>
            </w:r>
            <w:r w:rsidRPr="007C44F1">
              <w:rPr>
                <w:rFonts w:ascii="Times New Roman" w:hAnsi="Times New Roman"/>
                <w:color w:val="000000"/>
                <w:szCs w:val="24"/>
                <w:vertAlign w:val="superscript"/>
              </w:rPr>
              <w:t>**</w:t>
            </w:r>
          </w:p>
        </w:tc>
        <w:tc>
          <w:tcPr>
            <w:tcW w:w="850"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-.061</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-.219</w:t>
            </w:r>
            <w:r w:rsidRPr="007C44F1">
              <w:rPr>
                <w:rFonts w:ascii="Times New Roman" w:hAnsi="Times New Roman"/>
                <w:color w:val="000000"/>
                <w:szCs w:val="24"/>
                <w:vertAlign w:val="superscript"/>
              </w:rPr>
              <w:t>**</w:t>
            </w:r>
          </w:p>
        </w:tc>
        <w:tc>
          <w:tcPr>
            <w:tcW w:w="1134"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-.117</w:t>
            </w:r>
          </w:p>
        </w:tc>
        <w:tc>
          <w:tcPr>
            <w:tcW w:w="992" w:type="dxa"/>
            <w:tcBorders>
              <w:top w:val="nil"/>
              <w:bottom w:val="nil"/>
              <w:right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.190</w:t>
            </w:r>
            <w:r w:rsidRPr="007C44F1">
              <w:rPr>
                <w:rFonts w:ascii="Times New Roman" w:hAnsi="Times New Roman"/>
                <w:color w:val="000000"/>
                <w:szCs w:val="24"/>
                <w:vertAlign w:val="superscript"/>
              </w:rPr>
              <w:t>**</w:t>
            </w:r>
          </w:p>
        </w:tc>
      </w:tr>
      <w:tr w:rsidR="0025032A" w:rsidRPr="007C44F1" w:rsidTr="002842F1">
        <w:trPr>
          <w:cantSplit/>
        </w:trPr>
        <w:tc>
          <w:tcPr>
            <w:tcW w:w="53" w:type="dxa"/>
            <w:tcBorders>
              <w:top w:val="nil"/>
              <w:left w:val="single" w:sz="16" w:space="0" w:color="000000"/>
              <w:bottom w:val="nil"/>
              <w:right w:val="nil"/>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223" w:type="dxa"/>
            <w:tcBorders>
              <w:top w:val="nil"/>
              <w:left w:val="nil"/>
              <w:bottom w:val="nil"/>
              <w:right w:val="single" w:sz="16" w:space="0" w:color="000000"/>
            </w:tcBorders>
            <w:shd w:val="clear" w:color="auto" w:fill="FFFFFF"/>
            <w:vAlign w:val="center"/>
          </w:tcPr>
          <w:p w:rsidR="0025032A" w:rsidRPr="007C44F1" w:rsidRDefault="0025032A"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POLRISK</w:t>
            </w:r>
          </w:p>
        </w:tc>
        <w:tc>
          <w:tcPr>
            <w:tcW w:w="1134" w:type="dxa"/>
            <w:tcBorders>
              <w:top w:val="nil"/>
              <w:left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.576</w:t>
            </w:r>
            <w:r w:rsidR="0025032A"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.192</w:t>
            </w:r>
            <w:r w:rsidR="0025032A" w:rsidRPr="007C44F1">
              <w:rPr>
                <w:rFonts w:ascii="Times New Roman" w:hAnsi="Times New Roman"/>
                <w:color w:val="000000"/>
                <w:szCs w:val="24"/>
                <w:vertAlign w:val="superscript"/>
              </w:rPr>
              <w:t>**</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.165</w:t>
            </w:r>
            <w:r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-.251</w:t>
            </w:r>
            <w:r w:rsidRPr="007C44F1">
              <w:rPr>
                <w:rFonts w:ascii="Times New Roman" w:hAnsi="Times New Roman"/>
                <w:color w:val="000000"/>
                <w:szCs w:val="24"/>
                <w:vertAlign w:val="superscript"/>
              </w:rPr>
              <w:t>**</w:t>
            </w:r>
          </w:p>
        </w:tc>
        <w:tc>
          <w:tcPr>
            <w:tcW w:w="850"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.142</w:t>
            </w:r>
            <w:r w:rsidRPr="007C44F1">
              <w:rPr>
                <w:rFonts w:ascii="Times New Roman" w:hAnsi="Times New Roman"/>
                <w:color w:val="000000"/>
                <w:szCs w:val="24"/>
                <w:vertAlign w:val="superscript"/>
              </w:rPr>
              <w:t>*</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-.219</w:t>
            </w:r>
            <w:r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w:t>
            </w:r>
          </w:p>
        </w:tc>
        <w:tc>
          <w:tcPr>
            <w:tcW w:w="1134"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.540</w:t>
            </w:r>
            <w:r w:rsidRPr="007C44F1">
              <w:rPr>
                <w:rFonts w:ascii="Times New Roman" w:hAnsi="Times New Roman"/>
                <w:color w:val="000000"/>
                <w:szCs w:val="24"/>
                <w:vertAlign w:val="superscript"/>
              </w:rPr>
              <w:t>**</w:t>
            </w:r>
          </w:p>
        </w:tc>
        <w:tc>
          <w:tcPr>
            <w:tcW w:w="992" w:type="dxa"/>
            <w:tcBorders>
              <w:top w:val="nil"/>
              <w:bottom w:val="nil"/>
              <w:right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-.137</w:t>
            </w:r>
          </w:p>
        </w:tc>
      </w:tr>
      <w:tr w:rsidR="0025032A" w:rsidRPr="007C44F1" w:rsidTr="002842F1">
        <w:trPr>
          <w:cantSplit/>
        </w:trPr>
        <w:tc>
          <w:tcPr>
            <w:tcW w:w="53" w:type="dxa"/>
            <w:tcBorders>
              <w:top w:val="nil"/>
              <w:left w:val="single" w:sz="16" w:space="0" w:color="000000"/>
              <w:bottom w:val="nil"/>
              <w:right w:val="nil"/>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223" w:type="dxa"/>
            <w:tcBorders>
              <w:top w:val="nil"/>
              <w:left w:val="nil"/>
              <w:bottom w:val="nil"/>
              <w:right w:val="single" w:sz="16" w:space="0" w:color="000000"/>
            </w:tcBorders>
            <w:shd w:val="clear" w:color="auto" w:fill="FFFFFF"/>
            <w:vAlign w:val="center"/>
          </w:tcPr>
          <w:p w:rsidR="0025032A" w:rsidRPr="007C44F1" w:rsidRDefault="0025032A"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BUSFREE</w:t>
            </w:r>
          </w:p>
        </w:tc>
        <w:tc>
          <w:tcPr>
            <w:tcW w:w="1134" w:type="dxa"/>
            <w:tcBorders>
              <w:top w:val="nil"/>
              <w:left w:val="single" w:sz="16" w:space="0" w:color="000000"/>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.487</w:t>
            </w:r>
            <w:r w:rsidR="0025032A"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842F1" w:rsidP="00634BF8">
            <w:pPr>
              <w:spacing w:line="480" w:lineRule="auto"/>
              <w:ind w:left="60" w:right="60"/>
              <w:jc w:val="right"/>
              <w:rPr>
                <w:rFonts w:ascii="Times New Roman" w:hAnsi="Times New Roman"/>
                <w:color w:val="000000"/>
                <w:szCs w:val="24"/>
              </w:rPr>
            </w:pPr>
            <w:r>
              <w:rPr>
                <w:rFonts w:ascii="Times New Roman" w:hAnsi="Times New Roman"/>
                <w:color w:val="000000"/>
                <w:szCs w:val="24"/>
              </w:rPr>
              <w:t>-</w:t>
            </w:r>
            <w:r w:rsidR="0025032A" w:rsidRPr="007C44F1">
              <w:rPr>
                <w:rFonts w:ascii="Times New Roman" w:hAnsi="Times New Roman"/>
                <w:color w:val="000000"/>
                <w:szCs w:val="24"/>
              </w:rPr>
              <w:t>.186</w:t>
            </w:r>
            <w:r w:rsidR="0025032A" w:rsidRPr="007C44F1">
              <w:rPr>
                <w:rFonts w:ascii="Times New Roman" w:hAnsi="Times New Roman"/>
                <w:color w:val="000000"/>
                <w:szCs w:val="24"/>
                <w:vertAlign w:val="superscript"/>
              </w:rPr>
              <w:t>**</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.174</w:t>
            </w:r>
            <w:r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-.194</w:t>
            </w:r>
            <w:r w:rsidRPr="007C44F1">
              <w:rPr>
                <w:rFonts w:ascii="Times New Roman" w:hAnsi="Times New Roman"/>
                <w:color w:val="000000"/>
                <w:szCs w:val="24"/>
                <w:vertAlign w:val="superscript"/>
              </w:rPr>
              <w:t>**</w:t>
            </w:r>
          </w:p>
        </w:tc>
        <w:tc>
          <w:tcPr>
            <w:tcW w:w="850"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.163</w:t>
            </w:r>
            <w:r w:rsidRPr="007C44F1">
              <w:rPr>
                <w:rFonts w:ascii="Times New Roman" w:hAnsi="Times New Roman"/>
                <w:color w:val="000000"/>
                <w:szCs w:val="24"/>
                <w:vertAlign w:val="superscript"/>
              </w:rPr>
              <w:t>*</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-.117</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.540</w:t>
            </w:r>
            <w:r w:rsidRPr="007C44F1">
              <w:rPr>
                <w:rFonts w:ascii="Times New Roman" w:hAnsi="Times New Roman"/>
                <w:color w:val="000000"/>
                <w:szCs w:val="24"/>
                <w:vertAlign w:val="superscript"/>
              </w:rPr>
              <w:t>**</w:t>
            </w:r>
          </w:p>
        </w:tc>
        <w:tc>
          <w:tcPr>
            <w:tcW w:w="1134"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w:t>
            </w:r>
          </w:p>
        </w:tc>
        <w:tc>
          <w:tcPr>
            <w:tcW w:w="992" w:type="dxa"/>
            <w:tcBorders>
              <w:top w:val="nil"/>
              <w:bottom w:val="nil"/>
              <w:right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-.089</w:t>
            </w:r>
          </w:p>
        </w:tc>
      </w:tr>
      <w:tr w:rsidR="0025032A" w:rsidRPr="007C44F1" w:rsidTr="002842F1">
        <w:trPr>
          <w:cantSplit/>
        </w:trPr>
        <w:tc>
          <w:tcPr>
            <w:tcW w:w="53" w:type="dxa"/>
            <w:vMerge w:val="restart"/>
            <w:tcBorders>
              <w:top w:val="nil"/>
              <w:left w:val="single" w:sz="16" w:space="0" w:color="000000"/>
              <w:bottom w:val="single" w:sz="16" w:space="0" w:color="000000"/>
              <w:right w:val="nil"/>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223" w:type="dxa"/>
            <w:tcBorders>
              <w:top w:val="nil"/>
              <w:left w:val="nil"/>
              <w:bottom w:val="nil"/>
              <w:right w:val="single" w:sz="16" w:space="0" w:color="000000"/>
            </w:tcBorders>
            <w:shd w:val="clear" w:color="auto" w:fill="FFFFFF"/>
            <w:vAlign w:val="center"/>
          </w:tcPr>
          <w:p w:rsidR="0025032A" w:rsidRPr="007C44F1" w:rsidRDefault="0025032A" w:rsidP="00634BF8">
            <w:pPr>
              <w:spacing w:line="480" w:lineRule="auto"/>
              <w:ind w:left="60" w:right="60"/>
              <w:rPr>
                <w:rFonts w:ascii="Times New Roman" w:hAnsi="Times New Roman"/>
                <w:i/>
                <w:color w:val="000000"/>
                <w:szCs w:val="24"/>
              </w:rPr>
            </w:pPr>
            <w:r w:rsidRPr="007C44F1">
              <w:rPr>
                <w:rFonts w:ascii="Times New Roman" w:hAnsi="Times New Roman"/>
                <w:i/>
                <w:color w:val="000000"/>
                <w:szCs w:val="24"/>
              </w:rPr>
              <w:t>EGROW</w:t>
            </w:r>
          </w:p>
        </w:tc>
        <w:tc>
          <w:tcPr>
            <w:tcW w:w="1134" w:type="dxa"/>
            <w:tcBorders>
              <w:top w:val="nil"/>
              <w:left w:val="single" w:sz="16" w:space="0" w:color="000000"/>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.162</w:t>
            </w:r>
            <w:r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.046</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-.039</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.244</w:t>
            </w:r>
            <w:r w:rsidRPr="007C44F1">
              <w:rPr>
                <w:rFonts w:ascii="Times New Roman" w:hAnsi="Times New Roman"/>
                <w:color w:val="000000"/>
                <w:szCs w:val="24"/>
                <w:vertAlign w:val="superscript"/>
              </w:rPr>
              <w:t>**</w:t>
            </w:r>
          </w:p>
        </w:tc>
        <w:tc>
          <w:tcPr>
            <w:tcW w:w="850"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.089</w:t>
            </w:r>
          </w:p>
        </w:tc>
        <w:tc>
          <w:tcPr>
            <w:tcW w:w="851"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.190</w:t>
            </w:r>
            <w:r w:rsidRPr="007C44F1">
              <w:rPr>
                <w:rFonts w:ascii="Times New Roman" w:hAnsi="Times New Roman"/>
                <w:color w:val="000000"/>
                <w:szCs w:val="24"/>
                <w:vertAlign w:val="superscript"/>
              </w:rPr>
              <w:t>**</w:t>
            </w:r>
          </w:p>
        </w:tc>
        <w:tc>
          <w:tcPr>
            <w:tcW w:w="992"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-.137</w:t>
            </w:r>
          </w:p>
        </w:tc>
        <w:tc>
          <w:tcPr>
            <w:tcW w:w="1134" w:type="dxa"/>
            <w:tcBorders>
              <w:top w:val="nil"/>
              <w:bottom w:val="nil"/>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-.089</w:t>
            </w:r>
          </w:p>
        </w:tc>
        <w:tc>
          <w:tcPr>
            <w:tcW w:w="992" w:type="dxa"/>
            <w:tcBorders>
              <w:top w:val="nil"/>
              <w:bottom w:val="nil"/>
              <w:right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r w:rsidRPr="007C44F1">
              <w:rPr>
                <w:rFonts w:ascii="Times New Roman" w:hAnsi="Times New Roman"/>
                <w:color w:val="000000"/>
                <w:szCs w:val="24"/>
              </w:rPr>
              <w:t>1</w:t>
            </w:r>
          </w:p>
        </w:tc>
      </w:tr>
      <w:tr w:rsidR="0025032A" w:rsidRPr="007C44F1" w:rsidTr="002842F1">
        <w:trPr>
          <w:cantSplit/>
          <w:trHeight w:val="40"/>
        </w:trPr>
        <w:tc>
          <w:tcPr>
            <w:tcW w:w="53" w:type="dxa"/>
            <w:vMerge/>
            <w:tcBorders>
              <w:top w:val="nil"/>
              <w:left w:val="single" w:sz="16" w:space="0" w:color="000000"/>
              <w:bottom w:val="single" w:sz="16" w:space="0" w:color="000000"/>
              <w:right w:val="nil"/>
            </w:tcBorders>
            <w:shd w:val="clear" w:color="auto" w:fill="FFFFFF"/>
            <w:vAlign w:val="center"/>
          </w:tcPr>
          <w:p w:rsidR="0025032A" w:rsidRPr="007C44F1" w:rsidRDefault="0025032A" w:rsidP="00634BF8">
            <w:pPr>
              <w:spacing w:line="480" w:lineRule="auto"/>
              <w:rPr>
                <w:rFonts w:ascii="Times New Roman" w:hAnsi="Times New Roman"/>
                <w:szCs w:val="24"/>
              </w:rPr>
            </w:pPr>
          </w:p>
        </w:tc>
        <w:tc>
          <w:tcPr>
            <w:tcW w:w="1223" w:type="dxa"/>
            <w:tcBorders>
              <w:top w:val="nil"/>
              <w:left w:val="nil"/>
              <w:bottom w:val="single" w:sz="16" w:space="0" w:color="000000"/>
              <w:right w:val="single" w:sz="16" w:space="0" w:color="000000"/>
            </w:tcBorders>
            <w:shd w:val="clear" w:color="auto" w:fill="FFFFFF"/>
            <w:vAlign w:val="center"/>
          </w:tcPr>
          <w:p w:rsidR="0025032A" w:rsidRPr="007C44F1" w:rsidRDefault="0025032A" w:rsidP="00634BF8">
            <w:pPr>
              <w:spacing w:line="480" w:lineRule="auto"/>
              <w:ind w:left="60" w:right="60"/>
              <w:rPr>
                <w:rFonts w:ascii="Times New Roman" w:hAnsi="Times New Roman"/>
                <w:color w:val="000000"/>
                <w:szCs w:val="24"/>
              </w:rPr>
            </w:pPr>
          </w:p>
        </w:tc>
        <w:tc>
          <w:tcPr>
            <w:tcW w:w="1134" w:type="dxa"/>
            <w:tcBorders>
              <w:top w:val="nil"/>
              <w:left w:val="single" w:sz="16" w:space="0" w:color="000000"/>
              <w:bottom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p>
        </w:tc>
        <w:tc>
          <w:tcPr>
            <w:tcW w:w="992" w:type="dxa"/>
            <w:tcBorders>
              <w:top w:val="nil"/>
              <w:bottom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p>
        </w:tc>
        <w:tc>
          <w:tcPr>
            <w:tcW w:w="851" w:type="dxa"/>
            <w:tcBorders>
              <w:top w:val="nil"/>
              <w:bottom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p>
        </w:tc>
        <w:tc>
          <w:tcPr>
            <w:tcW w:w="992" w:type="dxa"/>
            <w:tcBorders>
              <w:top w:val="nil"/>
              <w:bottom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p>
        </w:tc>
        <w:tc>
          <w:tcPr>
            <w:tcW w:w="850" w:type="dxa"/>
            <w:tcBorders>
              <w:top w:val="nil"/>
              <w:bottom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p>
        </w:tc>
        <w:tc>
          <w:tcPr>
            <w:tcW w:w="851" w:type="dxa"/>
            <w:tcBorders>
              <w:top w:val="nil"/>
              <w:bottom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p>
        </w:tc>
        <w:tc>
          <w:tcPr>
            <w:tcW w:w="992" w:type="dxa"/>
            <w:tcBorders>
              <w:top w:val="nil"/>
              <w:bottom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p>
        </w:tc>
        <w:tc>
          <w:tcPr>
            <w:tcW w:w="1134" w:type="dxa"/>
            <w:tcBorders>
              <w:top w:val="nil"/>
              <w:bottom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p>
        </w:tc>
        <w:tc>
          <w:tcPr>
            <w:tcW w:w="992" w:type="dxa"/>
            <w:tcBorders>
              <w:top w:val="nil"/>
              <w:bottom w:val="single" w:sz="16" w:space="0" w:color="000000"/>
              <w:right w:val="single" w:sz="16" w:space="0" w:color="000000"/>
            </w:tcBorders>
            <w:shd w:val="clear" w:color="auto" w:fill="FFFFFF"/>
            <w:vAlign w:val="center"/>
          </w:tcPr>
          <w:p w:rsidR="0025032A" w:rsidRPr="007C44F1" w:rsidRDefault="0025032A" w:rsidP="00634BF8">
            <w:pPr>
              <w:spacing w:line="480" w:lineRule="auto"/>
              <w:ind w:left="60" w:right="60"/>
              <w:jc w:val="right"/>
              <w:rPr>
                <w:rFonts w:ascii="Times New Roman" w:hAnsi="Times New Roman"/>
                <w:color w:val="000000"/>
                <w:szCs w:val="24"/>
              </w:rPr>
            </w:pPr>
          </w:p>
        </w:tc>
      </w:tr>
    </w:tbl>
    <w:p w:rsidR="00271918" w:rsidRPr="007C44F1" w:rsidRDefault="00271918" w:rsidP="00634BF8">
      <w:pPr>
        <w:spacing w:line="480" w:lineRule="auto"/>
        <w:jc w:val="both"/>
        <w:rPr>
          <w:rFonts w:ascii="Times New Roman" w:hAnsi="Times New Roman"/>
          <w:szCs w:val="24"/>
        </w:rPr>
      </w:pPr>
    </w:p>
    <w:p w:rsidR="00104A75" w:rsidRPr="007C44F1" w:rsidRDefault="00104A75" w:rsidP="00634BF8">
      <w:pPr>
        <w:spacing w:line="480" w:lineRule="auto"/>
        <w:ind w:right="60"/>
        <w:rPr>
          <w:rFonts w:ascii="Times New Roman" w:hAnsi="Times New Roman"/>
          <w:color w:val="000000"/>
          <w:szCs w:val="24"/>
        </w:rPr>
        <w:sectPr w:rsidR="00104A75" w:rsidRPr="007C44F1" w:rsidSect="0025032A">
          <w:pgSz w:w="11907" w:h="16840" w:code="9"/>
          <w:pgMar w:top="1588" w:right="1588" w:bottom="1588" w:left="851" w:header="720" w:footer="720" w:gutter="0"/>
          <w:cols w:space="720"/>
          <w:titlePg/>
          <w:docGrid w:linePitch="326"/>
        </w:sectPr>
      </w:pPr>
    </w:p>
    <w:p w:rsidR="003565D1" w:rsidRPr="007C44F1" w:rsidRDefault="002B4F20" w:rsidP="00634BF8">
      <w:pPr>
        <w:spacing w:line="480" w:lineRule="auto"/>
        <w:jc w:val="center"/>
        <w:rPr>
          <w:rFonts w:ascii="Times New Roman" w:hAnsi="Times New Roman"/>
          <w:szCs w:val="24"/>
        </w:rPr>
      </w:pPr>
      <w:r w:rsidRPr="007C44F1">
        <w:rPr>
          <w:rFonts w:ascii="Times New Roman" w:hAnsi="Times New Roman"/>
          <w:b/>
          <w:szCs w:val="24"/>
        </w:rPr>
        <w:lastRenderedPageBreak/>
        <w:t>Table 5</w:t>
      </w:r>
      <w:r w:rsidR="003565D1" w:rsidRPr="007C44F1">
        <w:rPr>
          <w:rFonts w:ascii="Times New Roman" w:hAnsi="Times New Roman"/>
          <w:b/>
          <w:szCs w:val="24"/>
        </w:rPr>
        <w:t xml:space="preserve">: Results of GEE Regression – </w:t>
      </w:r>
      <w:r w:rsidR="002842F1">
        <w:rPr>
          <w:rFonts w:ascii="Times New Roman" w:hAnsi="Times New Roman"/>
          <w:b/>
          <w:i/>
          <w:szCs w:val="24"/>
        </w:rPr>
        <w:t>FHREP</w:t>
      </w:r>
      <w:r w:rsidR="003565D1" w:rsidRPr="007C44F1">
        <w:rPr>
          <w:rFonts w:ascii="Times New Roman" w:hAnsi="Times New Roman"/>
          <w:szCs w:val="24"/>
        </w:rPr>
        <w:t>†</w:t>
      </w:r>
    </w:p>
    <w:tbl>
      <w:tblPr>
        <w:tblStyle w:val="LightShading-Accent3"/>
        <w:tblW w:w="7569" w:type="dxa"/>
        <w:jc w:val="center"/>
        <w:tblInd w:w="336" w:type="dxa"/>
        <w:tblBorders>
          <w:top w:val="none" w:sz="0" w:space="0" w:color="auto"/>
          <w:bottom w:val="none" w:sz="0" w:space="0" w:color="auto"/>
        </w:tblBorders>
        <w:tblLook w:val="04A0" w:firstRow="1" w:lastRow="0" w:firstColumn="1" w:lastColumn="0" w:noHBand="0" w:noVBand="1"/>
      </w:tblPr>
      <w:tblGrid>
        <w:gridCol w:w="2093"/>
        <w:gridCol w:w="1843"/>
        <w:gridCol w:w="1842"/>
        <w:gridCol w:w="1791"/>
      </w:tblGrid>
      <w:tr w:rsidR="008C1E54" w:rsidRPr="007C44F1" w:rsidTr="008C1E54">
        <w:trPr>
          <w:cnfStyle w:val="100000000000" w:firstRow="1" w:lastRow="0" w:firstColumn="0" w:lastColumn="0" w:oddVBand="0" w:evenVBand="0" w:oddHBand="0"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2093" w:type="dxa"/>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Variable</w:t>
            </w:r>
          </w:p>
        </w:tc>
        <w:tc>
          <w:tcPr>
            <w:tcW w:w="1843" w:type="dxa"/>
            <w:vAlign w:val="center"/>
          </w:tcPr>
          <w:p w:rsidR="008C1E54" w:rsidRPr="007C44F1" w:rsidRDefault="008C1E54" w:rsidP="00634BF8">
            <w:pPr>
              <w:tabs>
                <w:tab w:val="left" w:pos="603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C44F1">
              <w:rPr>
                <w:rFonts w:ascii="Times New Roman" w:hAnsi="Times New Roman"/>
                <w:b w:val="0"/>
                <w:i/>
                <w:color w:val="auto"/>
                <w:sz w:val="24"/>
                <w:szCs w:val="24"/>
              </w:rPr>
              <w:t>GEE</w:t>
            </w:r>
          </w:p>
        </w:tc>
        <w:tc>
          <w:tcPr>
            <w:tcW w:w="1842" w:type="dxa"/>
            <w:vAlign w:val="center"/>
          </w:tcPr>
          <w:p w:rsidR="008C1E54" w:rsidRPr="007C44F1" w:rsidRDefault="008C1E54" w:rsidP="00634BF8">
            <w:pPr>
              <w:tabs>
                <w:tab w:val="left" w:pos="603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C44F1">
              <w:rPr>
                <w:rFonts w:ascii="Times New Roman" w:hAnsi="Times New Roman"/>
                <w:b w:val="0"/>
                <w:i/>
                <w:color w:val="auto"/>
                <w:sz w:val="24"/>
                <w:szCs w:val="24"/>
              </w:rPr>
              <w:t>GEE</w:t>
            </w:r>
          </w:p>
        </w:tc>
        <w:tc>
          <w:tcPr>
            <w:tcW w:w="1791" w:type="dxa"/>
            <w:vAlign w:val="center"/>
          </w:tcPr>
          <w:p w:rsidR="008C1E54" w:rsidRPr="007C44F1" w:rsidRDefault="008C1E54" w:rsidP="00634BF8">
            <w:pPr>
              <w:tabs>
                <w:tab w:val="left" w:pos="603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C44F1">
              <w:rPr>
                <w:rFonts w:ascii="Times New Roman" w:hAnsi="Times New Roman"/>
                <w:b w:val="0"/>
                <w:i/>
                <w:color w:val="auto"/>
                <w:sz w:val="24"/>
                <w:szCs w:val="24"/>
              </w:rPr>
              <w:t>GEE</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p>
        </w:tc>
        <w:tc>
          <w:tcPr>
            <w:tcW w:w="1843" w:type="dxa"/>
            <w:tcBorders>
              <w:top w:val="single" w:sz="8" w:space="0" w:color="9BBB59" w:themeColor="accent3"/>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auto"/>
                <w:sz w:val="24"/>
                <w:szCs w:val="24"/>
              </w:rPr>
            </w:pPr>
            <w:r w:rsidRPr="007C44F1">
              <w:rPr>
                <w:rFonts w:ascii="Times New Roman" w:hAnsi="Times New Roman"/>
                <w:b/>
                <w:i/>
                <w:color w:val="auto"/>
                <w:sz w:val="24"/>
                <w:szCs w:val="24"/>
              </w:rPr>
              <w:t>Total FDI</w:t>
            </w:r>
          </w:p>
        </w:tc>
        <w:tc>
          <w:tcPr>
            <w:tcW w:w="1842" w:type="dxa"/>
            <w:tcBorders>
              <w:top w:val="single" w:sz="8" w:space="0" w:color="9BBB59" w:themeColor="accent3"/>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auto"/>
                <w:sz w:val="24"/>
                <w:szCs w:val="24"/>
              </w:rPr>
            </w:pPr>
            <w:r w:rsidRPr="007C44F1">
              <w:rPr>
                <w:rFonts w:ascii="Times New Roman" w:hAnsi="Times New Roman"/>
                <w:b/>
                <w:i/>
                <w:color w:val="auto"/>
                <w:sz w:val="24"/>
                <w:szCs w:val="24"/>
              </w:rPr>
              <w:t>US FDI</w:t>
            </w:r>
          </w:p>
        </w:tc>
        <w:tc>
          <w:tcPr>
            <w:tcW w:w="1791" w:type="dxa"/>
            <w:tcBorders>
              <w:top w:val="single" w:sz="8" w:space="0" w:color="9BBB59" w:themeColor="accent3"/>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auto"/>
                <w:sz w:val="24"/>
                <w:szCs w:val="24"/>
              </w:rPr>
            </w:pPr>
            <w:r w:rsidRPr="007C44F1">
              <w:rPr>
                <w:rFonts w:ascii="Times New Roman" w:hAnsi="Times New Roman"/>
                <w:b/>
                <w:i/>
                <w:color w:val="auto"/>
                <w:sz w:val="24"/>
                <w:szCs w:val="24"/>
              </w:rPr>
              <w:t>Chinese FDI</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2842F1" w:rsidP="00634BF8">
            <w:pPr>
              <w:tabs>
                <w:tab w:val="left" w:pos="6030"/>
              </w:tabs>
              <w:spacing w:line="480" w:lineRule="auto"/>
              <w:rPr>
                <w:rFonts w:ascii="Times New Roman" w:hAnsi="Times New Roman"/>
                <w:b w:val="0"/>
                <w:i/>
                <w:color w:val="auto"/>
                <w:sz w:val="24"/>
                <w:szCs w:val="24"/>
              </w:rPr>
            </w:pPr>
            <w:r>
              <w:rPr>
                <w:rFonts w:ascii="Times New Roman" w:hAnsi="Times New Roman"/>
                <w:b w:val="0"/>
                <w:i/>
                <w:color w:val="auto"/>
                <w:sz w:val="24"/>
                <w:szCs w:val="24"/>
              </w:rPr>
              <w:t>FHREP</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softHyphen/>
            </w:r>
            <w:r w:rsidR="002842F1">
              <w:rPr>
                <w:rFonts w:ascii="Times New Roman" w:hAnsi="Times New Roman"/>
                <w:color w:val="auto"/>
                <w:sz w:val="24"/>
                <w:szCs w:val="24"/>
              </w:rPr>
              <w:t>-</w:t>
            </w:r>
            <w:r w:rsidRPr="007C44F1">
              <w:rPr>
                <w:rFonts w:ascii="Times New Roman" w:hAnsi="Times New Roman"/>
                <w:color w:val="auto"/>
                <w:sz w:val="24"/>
                <w:szCs w:val="24"/>
              </w:rPr>
              <w:t>.133 (.124)</w:t>
            </w:r>
          </w:p>
        </w:tc>
        <w:tc>
          <w:tcPr>
            <w:tcW w:w="1842" w:type="dxa"/>
            <w:tcBorders>
              <w:left w:val="single" w:sz="8" w:space="0" w:color="9BBB59" w:themeColor="accent3"/>
              <w:right w:val="single" w:sz="8" w:space="0" w:color="9BBB59" w:themeColor="accent3"/>
            </w:tcBorders>
            <w:vAlign w:val="center"/>
          </w:tcPr>
          <w:p w:rsidR="008C1E54" w:rsidRPr="007C44F1" w:rsidRDefault="002842F1"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w:t>
            </w:r>
            <w:r w:rsidR="008C1E54" w:rsidRPr="007C44F1">
              <w:rPr>
                <w:rFonts w:ascii="Times New Roman" w:hAnsi="Times New Roman"/>
                <w:color w:val="auto"/>
                <w:sz w:val="24"/>
                <w:szCs w:val="24"/>
              </w:rPr>
              <w:t>.203 (.141)</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.041 (.108)</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LIT</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.039 (.010)***</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.023 (.008)***</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.011 (.006)*</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NATRES</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.018 (.009)**</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.012 (.008)</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.003 (.005)</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TRADE</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.006 (.003)*</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–.005 (.005)</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.007 (.003)**</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INFLA</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–.035 (.019)*</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–.029 (.026)</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–.018 (.013)</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POLRISK</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–.025 (.011)**</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–.034 (.017)**</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.017 (.009)*</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A54F08"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BUSFREE</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.031 (.009)***</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.011 (.008)</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.014 (.007)*</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A54F08"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EGROW</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.018 (.026)</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–.045 (.026)*</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.030 (.011)***</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Constant</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–1.806 (1.363)</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–1.049 (1.400)</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–.900 (.775)</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Observations</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204</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204</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204</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Wald χ²</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265.91***</w:t>
            </w: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96.40***</w:t>
            </w: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23.12***</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R²</w:t>
            </w:r>
          </w:p>
        </w:tc>
        <w:tc>
          <w:tcPr>
            <w:tcW w:w="1843"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84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highlight w:val="yellow"/>
              </w:rPr>
            </w:pPr>
          </w:p>
        </w:tc>
        <w:tc>
          <w:tcPr>
            <w:tcW w:w="179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bl>
    <w:p w:rsidR="00E57107" w:rsidRPr="007C44F1" w:rsidRDefault="00E57107" w:rsidP="00634BF8">
      <w:pPr>
        <w:tabs>
          <w:tab w:val="left" w:pos="6030"/>
        </w:tabs>
        <w:spacing w:line="480" w:lineRule="auto"/>
        <w:rPr>
          <w:rFonts w:ascii="Times New Roman" w:hAnsi="Times New Roman"/>
          <w:szCs w:val="24"/>
          <w:vertAlign w:val="superscript"/>
        </w:rPr>
      </w:pPr>
    </w:p>
    <w:p w:rsidR="00E57107" w:rsidRPr="007C44F1" w:rsidRDefault="00E57107" w:rsidP="00634BF8">
      <w:pPr>
        <w:tabs>
          <w:tab w:val="left" w:pos="6030"/>
        </w:tabs>
        <w:spacing w:line="480" w:lineRule="auto"/>
        <w:ind w:left="720" w:right="621"/>
        <w:jc w:val="both"/>
        <w:rPr>
          <w:rFonts w:ascii="Times New Roman" w:hAnsi="Times New Roman"/>
          <w:szCs w:val="24"/>
        </w:rPr>
      </w:pPr>
      <w:r w:rsidRPr="007C44F1">
        <w:rPr>
          <w:rFonts w:ascii="Times New Roman" w:hAnsi="Times New Roman"/>
          <w:szCs w:val="24"/>
          <w:vertAlign w:val="superscript"/>
        </w:rPr>
        <w:t>†</w:t>
      </w:r>
      <w:r w:rsidRPr="007C44F1">
        <w:rPr>
          <w:rFonts w:ascii="Times New Roman" w:hAnsi="Times New Roman"/>
          <w:szCs w:val="24"/>
        </w:rPr>
        <w:t>The cells contain regression coefficients with standard errors in parentheses. The standard errors for the random-effects regressions are robust while the standard errors for the GEE analyses are semi-robust.</w:t>
      </w:r>
    </w:p>
    <w:p w:rsidR="00E57107" w:rsidRPr="007C44F1" w:rsidRDefault="00E57107" w:rsidP="00634BF8">
      <w:pPr>
        <w:tabs>
          <w:tab w:val="left" w:pos="6030"/>
        </w:tabs>
        <w:spacing w:line="480" w:lineRule="auto"/>
        <w:ind w:left="720" w:right="621"/>
        <w:jc w:val="both"/>
        <w:rPr>
          <w:rFonts w:ascii="Times New Roman" w:hAnsi="Times New Roman"/>
          <w:szCs w:val="24"/>
        </w:rPr>
      </w:pPr>
      <w:r w:rsidRPr="007C44F1">
        <w:rPr>
          <w:rFonts w:ascii="Times New Roman" w:hAnsi="Times New Roman"/>
          <w:szCs w:val="24"/>
        </w:rPr>
        <w:t>*Significant at the .10 level</w:t>
      </w:r>
    </w:p>
    <w:p w:rsidR="00E57107" w:rsidRPr="007C44F1" w:rsidRDefault="00E57107" w:rsidP="00634BF8">
      <w:pPr>
        <w:tabs>
          <w:tab w:val="left" w:pos="6030"/>
        </w:tabs>
        <w:spacing w:line="480" w:lineRule="auto"/>
        <w:ind w:left="720" w:right="621"/>
        <w:jc w:val="both"/>
        <w:rPr>
          <w:rFonts w:ascii="Times New Roman" w:hAnsi="Times New Roman"/>
          <w:szCs w:val="24"/>
        </w:rPr>
      </w:pPr>
      <w:r w:rsidRPr="007C44F1">
        <w:rPr>
          <w:rFonts w:ascii="Times New Roman" w:hAnsi="Times New Roman"/>
          <w:szCs w:val="24"/>
        </w:rPr>
        <w:t>**Significant at the .05 level</w:t>
      </w:r>
    </w:p>
    <w:p w:rsidR="00E57107" w:rsidRPr="007C44F1" w:rsidRDefault="00E57107" w:rsidP="00634BF8">
      <w:pPr>
        <w:tabs>
          <w:tab w:val="left" w:pos="6030"/>
        </w:tabs>
        <w:spacing w:line="480" w:lineRule="auto"/>
        <w:ind w:left="720" w:right="621"/>
        <w:jc w:val="both"/>
        <w:rPr>
          <w:rFonts w:ascii="Times New Roman" w:hAnsi="Times New Roman"/>
          <w:szCs w:val="24"/>
        </w:rPr>
      </w:pPr>
      <w:r w:rsidRPr="007C44F1">
        <w:rPr>
          <w:rFonts w:ascii="Times New Roman" w:hAnsi="Times New Roman"/>
          <w:szCs w:val="24"/>
        </w:rPr>
        <w:t>***Significant at the .01 level</w:t>
      </w:r>
    </w:p>
    <w:p w:rsidR="003565D1" w:rsidRPr="007C44F1" w:rsidRDefault="003565D1" w:rsidP="00634BF8">
      <w:pPr>
        <w:spacing w:line="480" w:lineRule="auto"/>
        <w:jc w:val="both"/>
        <w:rPr>
          <w:rFonts w:ascii="Times New Roman" w:hAnsi="Times New Roman"/>
          <w:szCs w:val="24"/>
        </w:rPr>
      </w:pPr>
    </w:p>
    <w:p w:rsidR="008C1E54" w:rsidRPr="007C44F1" w:rsidRDefault="008C1E54" w:rsidP="00634BF8">
      <w:pPr>
        <w:spacing w:line="480" w:lineRule="auto"/>
        <w:jc w:val="both"/>
        <w:rPr>
          <w:rFonts w:ascii="Times New Roman" w:hAnsi="Times New Roman"/>
          <w:szCs w:val="24"/>
        </w:rPr>
      </w:pPr>
    </w:p>
    <w:p w:rsidR="003674EF" w:rsidRPr="007C44F1" w:rsidRDefault="0025032A" w:rsidP="00634BF8">
      <w:pPr>
        <w:spacing w:line="480" w:lineRule="auto"/>
        <w:jc w:val="center"/>
        <w:rPr>
          <w:rFonts w:ascii="Times New Roman" w:hAnsi="Times New Roman"/>
          <w:szCs w:val="24"/>
        </w:rPr>
      </w:pPr>
      <w:r w:rsidRPr="007C44F1">
        <w:rPr>
          <w:rFonts w:ascii="Times New Roman" w:hAnsi="Times New Roman"/>
          <w:b/>
          <w:szCs w:val="24"/>
        </w:rPr>
        <w:lastRenderedPageBreak/>
        <w:t>Table</w:t>
      </w:r>
      <w:r w:rsidR="002B4F20" w:rsidRPr="007C44F1">
        <w:rPr>
          <w:rFonts w:ascii="Times New Roman" w:hAnsi="Times New Roman"/>
          <w:b/>
          <w:szCs w:val="24"/>
        </w:rPr>
        <w:t xml:space="preserve"> 6</w:t>
      </w:r>
      <w:r w:rsidR="00E57107" w:rsidRPr="007C44F1">
        <w:rPr>
          <w:rFonts w:ascii="Times New Roman" w:hAnsi="Times New Roman"/>
          <w:b/>
          <w:szCs w:val="24"/>
        </w:rPr>
        <w:t>: Results of the GEE</w:t>
      </w:r>
      <w:r w:rsidR="008C1E54" w:rsidRPr="007C44F1">
        <w:rPr>
          <w:rFonts w:ascii="Times New Roman" w:hAnsi="Times New Roman"/>
          <w:b/>
          <w:szCs w:val="24"/>
        </w:rPr>
        <w:t xml:space="preserve"> Regression </w:t>
      </w:r>
      <w:r w:rsidR="00E57107" w:rsidRPr="007C44F1">
        <w:rPr>
          <w:rFonts w:ascii="Times New Roman" w:hAnsi="Times New Roman"/>
          <w:b/>
          <w:szCs w:val="24"/>
        </w:rPr>
        <w:t>–</w:t>
      </w:r>
      <w:r w:rsidR="00F53F6D" w:rsidRPr="007C44F1">
        <w:rPr>
          <w:rFonts w:ascii="Times New Roman" w:hAnsi="Times New Roman"/>
          <w:b/>
          <w:szCs w:val="24"/>
        </w:rPr>
        <w:t xml:space="preserve"> </w:t>
      </w:r>
      <w:r w:rsidR="002842F1">
        <w:rPr>
          <w:rFonts w:ascii="Times New Roman" w:hAnsi="Times New Roman"/>
          <w:b/>
          <w:i/>
          <w:szCs w:val="24"/>
        </w:rPr>
        <w:t>CIRIREP</w:t>
      </w:r>
      <w:r w:rsidR="00E57107" w:rsidRPr="007C44F1">
        <w:rPr>
          <w:rFonts w:ascii="Times New Roman" w:hAnsi="Times New Roman"/>
          <w:szCs w:val="24"/>
        </w:rPr>
        <w:t>†</w:t>
      </w:r>
    </w:p>
    <w:tbl>
      <w:tblPr>
        <w:tblStyle w:val="LightShading-Accent3"/>
        <w:tblW w:w="7710" w:type="dxa"/>
        <w:jc w:val="center"/>
        <w:tblInd w:w="336" w:type="dxa"/>
        <w:tblBorders>
          <w:top w:val="none" w:sz="0" w:space="0" w:color="auto"/>
          <w:bottom w:val="none" w:sz="0" w:space="0" w:color="auto"/>
        </w:tblBorders>
        <w:tblLook w:val="04A0" w:firstRow="1" w:lastRow="0" w:firstColumn="1" w:lastColumn="0" w:noHBand="0" w:noVBand="1"/>
      </w:tblPr>
      <w:tblGrid>
        <w:gridCol w:w="2093"/>
        <w:gridCol w:w="1932"/>
        <w:gridCol w:w="1984"/>
        <w:gridCol w:w="1701"/>
      </w:tblGrid>
      <w:tr w:rsidR="008C1E54" w:rsidRPr="007C44F1" w:rsidTr="008C1E54">
        <w:trPr>
          <w:cnfStyle w:val="100000000000" w:firstRow="1" w:lastRow="0" w:firstColumn="0" w:lastColumn="0" w:oddVBand="0" w:evenVBand="0" w:oddHBand="0"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2093" w:type="dxa"/>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Variable</w:t>
            </w:r>
          </w:p>
        </w:tc>
        <w:tc>
          <w:tcPr>
            <w:tcW w:w="1932" w:type="dxa"/>
            <w:vAlign w:val="center"/>
          </w:tcPr>
          <w:p w:rsidR="008C1E54" w:rsidRPr="007C44F1" w:rsidRDefault="008C1E54" w:rsidP="00634BF8">
            <w:pPr>
              <w:tabs>
                <w:tab w:val="left" w:pos="603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C44F1">
              <w:rPr>
                <w:rFonts w:ascii="Times New Roman" w:hAnsi="Times New Roman"/>
                <w:b w:val="0"/>
                <w:i/>
                <w:color w:val="auto"/>
                <w:sz w:val="24"/>
                <w:szCs w:val="24"/>
              </w:rPr>
              <w:t>GEE</w:t>
            </w:r>
          </w:p>
        </w:tc>
        <w:tc>
          <w:tcPr>
            <w:tcW w:w="1984" w:type="dxa"/>
            <w:vAlign w:val="center"/>
          </w:tcPr>
          <w:p w:rsidR="008C1E54" w:rsidRPr="007C44F1" w:rsidRDefault="008C1E54" w:rsidP="00634BF8">
            <w:pPr>
              <w:tabs>
                <w:tab w:val="left" w:pos="603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C44F1">
              <w:rPr>
                <w:rFonts w:ascii="Times New Roman" w:hAnsi="Times New Roman"/>
                <w:b w:val="0"/>
                <w:i/>
                <w:color w:val="auto"/>
                <w:sz w:val="24"/>
                <w:szCs w:val="24"/>
              </w:rPr>
              <w:t>GEE</w:t>
            </w:r>
          </w:p>
        </w:tc>
        <w:tc>
          <w:tcPr>
            <w:tcW w:w="1701" w:type="dxa"/>
            <w:vAlign w:val="center"/>
          </w:tcPr>
          <w:p w:rsidR="008C1E54" w:rsidRPr="007C44F1" w:rsidRDefault="008C1E54" w:rsidP="00634BF8">
            <w:pPr>
              <w:tabs>
                <w:tab w:val="left" w:pos="603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C44F1">
              <w:rPr>
                <w:rFonts w:ascii="Times New Roman" w:hAnsi="Times New Roman"/>
                <w:b w:val="0"/>
                <w:i/>
                <w:color w:val="auto"/>
                <w:sz w:val="24"/>
                <w:szCs w:val="24"/>
              </w:rPr>
              <w:t>GEE</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p>
        </w:tc>
        <w:tc>
          <w:tcPr>
            <w:tcW w:w="1932" w:type="dxa"/>
            <w:tcBorders>
              <w:top w:val="single" w:sz="8" w:space="0" w:color="9BBB59" w:themeColor="accent3"/>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auto"/>
                <w:sz w:val="24"/>
                <w:szCs w:val="24"/>
              </w:rPr>
            </w:pPr>
            <w:r w:rsidRPr="007C44F1">
              <w:rPr>
                <w:rFonts w:ascii="Times New Roman" w:hAnsi="Times New Roman"/>
                <w:b/>
                <w:i/>
                <w:color w:val="auto"/>
                <w:sz w:val="24"/>
                <w:szCs w:val="24"/>
              </w:rPr>
              <w:t>Total FDI</w:t>
            </w:r>
          </w:p>
        </w:tc>
        <w:tc>
          <w:tcPr>
            <w:tcW w:w="1984" w:type="dxa"/>
            <w:tcBorders>
              <w:top w:val="single" w:sz="8" w:space="0" w:color="9BBB59" w:themeColor="accent3"/>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auto"/>
                <w:sz w:val="24"/>
                <w:szCs w:val="24"/>
              </w:rPr>
            </w:pPr>
            <w:r w:rsidRPr="007C44F1">
              <w:rPr>
                <w:rFonts w:ascii="Times New Roman" w:hAnsi="Times New Roman"/>
                <w:b/>
                <w:i/>
                <w:color w:val="auto"/>
                <w:sz w:val="24"/>
                <w:szCs w:val="24"/>
              </w:rPr>
              <w:t>US FDI</w:t>
            </w:r>
          </w:p>
        </w:tc>
        <w:tc>
          <w:tcPr>
            <w:tcW w:w="1701" w:type="dxa"/>
            <w:tcBorders>
              <w:top w:val="single" w:sz="8" w:space="0" w:color="9BBB59" w:themeColor="accent3"/>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auto"/>
                <w:sz w:val="24"/>
                <w:szCs w:val="24"/>
              </w:rPr>
            </w:pPr>
            <w:r w:rsidRPr="007C44F1">
              <w:rPr>
                <w:rFonts w:ascii="Times New Roman" w:hAnsi="Times New Roman"/>
                <w:b/>
                <w:i/>
                <w:color w:val="auto"/>
                <w:sz w:val="24"/>
                <w:szCs w:val="24"/>
              </w:rPr>
              <w:t>Chinese FDI</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2842F1" w:rsidP="00634BF8">
            <w:pPr>
              <w:tabs>
                <w:tab w:val="left" w:pos="6030"/>
              </w:tabs>
              <w:spacing w:line="480" w:lineRule="auto"/>
              <w:rPr>
                <w:rFonts w:ascii="Times New Roman" w:hAnsi="Times New Roman"/>
                <w:b w:val="0"/>
                <w:i/>
                <w:color w:val="auto"/>
                <w:sz w:val="24"/>
                <w:szCs w:val="24"/>
              </w:rPr>
            </w:pPr>
            <w:r>
              <w:rPr>
                <w:rFonts w:ascii="Times New Roman" w:hAnsi="Times New Roman"/>
                <w:b w:val="0"/>
                <w:i/>
                <w:color w:val="auto"/>
                <w:sz w:val="24"/>
                <w:szCs w:val="24"/>
              </w:rPr>
              <w:t>CIRIREP</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softHyphen/>
            </w:r>
            <w:r w:rsidR="00E77E19">
              <w:rPr>
                <w:rFonts w:ascii="Times New Roman" w:hAnsi="Times New Roman"/>
                <w:color w:val="auto"/>
                <w:sz w:val="24"/>
                <w:szCs w:val="24"/>
              </w:rPr>
              <w:t>-</w:t>
            </w:r>
            <w:r w:rsidRPr="007C44F1">
              <w:rPr>
                <w:rFonts w:ascii="Times New Roman" w:hAnsi="Times New Roman"/>
                <w:color w:val="auto"/>
                <w:sz w:val="24"/>
                <w:szCs w:val="24"/>
              </w:rPr>
              <w:t>.130 (.063)**</w:t>
            </w:r>
          </w:p>
        </w:tc>
        <w:tc>
          <w:tcPr>
            <w:tcW w:w="1984" w:type="dxa"/>
            <w:tcBorders>
              <w:left w:val="single" w:sz="8" w:space="0" w:color="9BBB59" w:themeColor="accent3"/>
              <w:right w:val="single" w:sz="8" w:space="0" w:color="9BBB59" w:themeColor="accent3"/>
            </w:tcBorders>
            <w:vAlign w:val="center"/>
          </w:tcPr>
          <w:p w:rsidR="008C1E54" w:rsidRPr="007C44F1" w:rsidRDefault="00E77E19"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w:t>
            </w:r>
            <w:r w:rsidR="008C1E54" w:rsidRPr="007C44F1">
              <w:rPr>
                <w:rFonts w:ascii="Times New Roman" w:hAnsi="Times New Roman"/>
                <w:color w:val="auto"/>
                <w:sz w:val="24"/>
                <w:szCs w:val="24"/>
              </w:rPr>
              <w:t>.094 (.103)</w:t>
            </w:r>
          </w:p>
        </w:tc>
        <w:tc>
          <w:tcPr>
            <w:tcW w:w="1701" w:type="dxa"/>
            <w:tcBorders>
              <w:left w:val="single" w:sz="8" w:space="0" w:color="9BBB59" w:themeColor="accent3"/>
              <w:right w:val="single" w:sz="8" w:space="0" w:color="9BBB59" w:themeColor="accent3"/>
            </w:tcBorders>
            <w:vAlign w:val="center"/>
          </w:tcPr>
          <w:p w:rsidR="008C1E54" w:rsidRPr="007C44F1" w:rsidRDefault="00E77E19"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w:t>
            </w:r>
            <w:r w:rsidR="008C1E54" w:rsidRPr="007C44F1">
              <w:rPr>
                <w:rFonts w:ascii="Times New Roman" w:hAnsi="Times New Roman"/>
                <w:color w:val="auto"/>
                <w:sz w:val="24"/>
                <w:szCs w:val="24"/>
              </w:rPr>
              <w:t>.094 (.055)*</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LIT</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.040 (.009)***</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.026 (.009)***</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.009 (.006)</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NATRES</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.015 (.008)*</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.008 (.008)</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.004 (.005)</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TRADE</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.004 (.003)</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–.007 (.005)</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.006 (.003)**</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INFLA</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–.030 (.019)</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–.025 (.026)</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–.018 (.012)</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POLRISK</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–.029 (.009)***</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–.041 (.013)***</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.020 (.008)**</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A54F08"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BUSFREE</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.033 (.008)***</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.014 (.009)*</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.013 (.008)*</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A54F08"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EGROW</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.017 (.025)</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–.046 (.026)*</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.031 (.011)***</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Constant</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–2.961 (.700)***</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–2.681 (.895)***</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–.689 (.571)</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Observations</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204</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204</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204</w:t>
            </w:r>
          </w:p>
        </w:tc>
      </w:tr>
      <w:tr w:rsidR="008C1E54" w:rsidRPr="007C44F1" w:rsidTr="008C1E54">
        <w:trPr>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Wald χ²</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218.17***</w:t>
            </w: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102.00***</w:t>
            </w: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20.54***</w:t>
            </w:r>
          </w:p>
        </w:tc>
      </w:tr>
      <w:tr w:rsidR="008C1E54" w:rsidRPr="007C44F1" w:rsidTr="008C1E5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9BBB59" w:themeColor="accent3"/>
            </w:tcBorders>
            <w:vAlign w:val="center"/>
          </w:tcPr>
          <w:p w:rsidR="008C1E54" w:rsidRPr="007C44F1" w:rsidRDefault="008C1E54"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R²</w:t>
            </w:r>
          </w:p>
        </w:tc>
        <w:tc>
          <w:tcPr>
            <w:tcW w:w="1932"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highlight w:val="yellow"/>
              </w:rPr>
            </w:pPr>
          </w:p>
        </w:tc>
        <w:tc>
          <w:tcPr>
            <w:tcW w:w="1701" w:type="dxa"/>
            <w:tcBorders>
              <w:left w:val="single" w:sz="8" w:space="0" w:color="9BBB59" w:themeColor="accent3"/>
              <w:right w:val="single" w:sz="8" w:space="0" w:color="9BBB59" w:themeColor="accent3"/>
            </w:tcBorders>
            <w:vAlign w:val="center"/>
          </w:tcPr>
          <w:p w:rsidR="008C1E54" w:rsidRPr="007C44F1" w:rsidRDefault="008C1E54"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bl>
    <w:p w:rsidR="003674EF" w:rsidRPr="007C44F1" w:rsidRDefault="003674EF" w:rsidP="00634BF8">
      <w:pPr>
        <w:tabs>
          <w:tab w:val="left" w:pos="6030"/>
        </w:tabs>
        <w:spacing w:line="480" w:lineRule="auto"/>
        <w:rPr>
          <w:rFonts w:ascii="Times New Roman" w:hAnsi="Times New Roman"/>
          <w:szCs w:val="24"/>
          <w:vertAlign w:val="superscript"/>
        </w:rPr>
      </w:pPr>
    </w:p>
    <w:p w:rsidR="003674EF" w:rsidRPr="007C44F1" w:rsidRDefault="003674EF" w:rsidP="00634BF8">
      <w:pPr>
        <w:tabs>
          <w:tab w:val="left" w:pos="6030"/>
        </w:tabs>
        <w:spacing w:line="480" w:lineRule="auto"/>
        <w:ind w:left="720" w:right="621"/>
        <w:jc w:val="both"/>
        <w:rPr>
          <w:rFonts w:ascii="Times New Roman" w:hAnsi="Times New Roman"/>
          <w:szCs w:val="24"/>
        </w:rPr>
      </w:pPr>
      <w:r w:rsidRPr="007C44F1">
        <w:rPr>
          <w:rFonts w:ascii="Times New Roman" w:hAnsi="Times New Roman"/>
          <w:szCs w:val="24"/>
          <w:vertAlign w:val="superscript"/>
        </w:rPr>
        <w:t>†</w:t>
      </w:r>
      <w:r w:rsidRPr="007C44F1">
        <w:rPr>
          <w:rFonts w:ascii="Times New Roman" w:hAnsi="Times New Roman"/>
          <w:szCs w:val="24"/>
        </w:rPr>
        <w:t>The cells contain regression coefficients with standard errors in parentheses. The standard errors for the random-effects regressions are robust while the standard errors for the GEE analyses are semi-robust.</w:t>
      </w:r>
    </w:p>
    <w:p w:rsidR="003674EF" w:rsidRPr="007C44F1" w:rsidRDefault="003674EF" w:rsidP="00634BF8">
      <w:pPr>
        <w:tabs>
          <w:tab w:val="left" w:pos="6030"/>
        </w:tabs>
        <w:spacing w:line="480" w:lineRule="auto"/>
        <w:ind w:left="720" w:right="621"/>
        <w:jc w:val="both"/>
        <w:rPr>
          <w:rFonts w:ascii="Times New Roman" w:hAnsi="Times New Roman"/>
          <w:szCs w:val="24"/>
        </w:rPr>
      </w:pPr>
      <w:r w:rsidRPr="007C44F1">
        <w:rPr>
          <w:rFonts w:ascii="Times New Roman" w:hAnsi="Times New Roman"/>
          <w:szCs w:val="24"/>
        </w:rPr>
        <w:t>*Significant at the .10 level</w:t>
      </w:r>
    </w:p>
    <w:p w:rsidR="003674EF" w:rsidRPr="007C44F1" w:rsidRDefault="003674EF" w:rsidP="00634BF8">
      <w:pPr>
        <w:tabs>
          <w:tab w:val="left" w:pos="6030"/>
        </w:tabs>
        <w:spacing w:line="480" w:lineRule="auto"/>
        <w:ind w:left="720" w:right="621"/>
        <w:jc w:val="both"/>
        <w:rPr>
          <w:rFonts w:ascii="Times New Roman" w:hAnsi="Times New Roman"/>
          <w:szCs w:val="24"/>
        </w:rPr>
      </w:pPr>
      <w:r w:rsidRPr="007C44F1">
        <w:rPr>
          <w:rFonts w:ascii="Times New Roman" w:hAnsi="Times New Roman"/>
          <w:szCs w:val="24"/>
        </w:rPr>
        <w:t>**Significant at the .05 level</w:t>
      </w:r>
    </w:p>
    <w:p w:rsidR="003674EF" w:rsidRPr="007C44F1" w:rsidRDefault="003674EF" w:rsidP="00634BF8">
      <w:pPr>
        <w:tabs>
          <w:tab w:val="left" w:pos="6030"/>
        </w:tabs>
        <w:spacing w:line="480" w:lineRule="auto"/>
        <w:ind w:left="720" w:right="621"/>
        <w:jc w:val="both"/>
        <w:rPr>
          <w:rFonts w:ascii="Times New Roman" w:hAnsi="Times New Roman"/>
          <w:szCs w:val="24"/>
        </w:rPr>
      </w:pPr>
      <w:r w:rsidRPr="007C44F1">
        <w:rPr>
          <w:rFonts w:ascii="Times New Roman" w:hAnsi="Times New Roman"/>
          <w:szCs w:val="24"/>
        </w:rPr>
        <w:t>***Significant at the .01 level</w:t>
      </w:r>
    </w:p>
    <w:p w:rsidR="001A1D1E" w:rsidRPr="007C44F1" w:rsidRDefault="001A1D1E" w:rsidP="00634BF8">
      <w:pPr>
        <w:spacing w:line="480" w:lineRule="auto"/>
        <w:jc w:val="both"/>
        <w:rPr>
          <w:rFonts w:ascii="Arial" w:hAnsi="Arial" w:cs="Arial"/>
          <w:szCs w:val="24"/>
        </w:rPr>
      </w:pPr>
    </w:p>
    <w:p w:rsidR="00B6063F" w:rsidRPr="007C44F1" w:rsidRDefault="00B6063F" w:rsidP="00634BF8">
      <w:pPr>
        <w:autoSpaceDE/>
        <w:autoSpaceDN/>
        <w:adjustRightInd/>
        <w:spacing w:line="480" w:lineRule="auto"/>
        <w:rPr>
          <w:rFonts w:ascii="Arial" w:hAnsi="Arial" w:cs="Arial"/>
          <w:szCs w:val="24"/>
        </w:rPr>
      </w:pPr>
      <w:r w:rsidRPr="007C44F1">
        <w:rPr>
          <w:rFonts w:ascii="Arial" w:hAnsi="Arial" w:cs="Arial"/>
          <w:szCs w:val="24"/>
        </w:rPr>
        <w:br w:type="page"/>
      </w:r>
    </w:p>
    <w:p w:rsidR="00B6063F" w:rsidRPr="007C44F1" w:rsidRDefault="002B4F20" w:rsidP="00634BF8">
      <w:pPr>
        <w:spacing w:line="480" w:lineRule="auto"/>
        <w:jc w:val="center"/>
        <w:rPr>
          <w:rFonts w:ascii="Times New Roman" w:hAnsi="Times New Roman"/>
          <w:b/>
          <w:szCs w:val="24"/>
        </w:rPr>
      </w:pPr>
      <w:r w:rsidRPr="007C44F1">
        <w:rPr>
          <w:rFonts w:ascii="Times New Roman" w:hAnsi="Times New Roman"/>
          <w:b/>
          <w:szCs w:val="24"/>
        </w:rPr>
        <w:lastRenderedPageBreak/>
        <w:t>Table 7</w:t>
      </w:r>
      <w:r w:rsidR="00B6063F" w:rsidRPr="007C44F1">
        <w:rPr>
          <w:rFonts w:ascii="Times New Roman" w:hAnsi="Times New Roman"/>
          <w:b/>
          <w:szCs w:val="24"/>
        </w:rPr>
        <w:t>: Results of the GEE Regressions – Non-Financial FDI (2004–2006</w:t>
      </w:r>
      <w:proofErr w:type="gramStart"/>
      <w:r w:rsidR="00B6063F" w:rsidRPr="007C44F1">
        <w:rPr>
          <w:rFonts w:ascii="Times New Roman" w:hAnsi="Times New Roman"/>
          <w:b/>
          <w:szCs w:val="24"/>
        </w:rPr>
        <w:t>)</w:t>
      </w:r>
      <w:r w:rsidR="00B6063F" w:rsidRPr="007C44F1">
        <w:rPr>
          <w:rFonts w:ascii="Times New Roman" w:hAnsi="Times New Roman"/>
          <w:b/>
          <w:szCs w:val="24"/>
          <w:vertAlign w:val="superscript"/>
        </w:rPr>
        <w:t>†</w:t>
      </w:r>
      <w:proofErr w:type="gramEnd"/>
    </w:p>
    <w:tbl>
      <w:tblPr>
        <w:tblStyle w:val="LightShading-Accent3"/>
        <w:tblW w:w="8621" w:type="dxa"/>
        <w:tblInd w:w="336" w:type="dxa"/>
        <w:tblBorders>
          <w:top w:val="none" w:sz="0" w:space="0" w:color="auto"/>
          <w:bottom w:val="none" w:sz="0" w:space="0" w:color="auto"/>
        </w:tblBorders>
        <w:tblLook w:val="04A0" w:firstRow="1" w:lastRow="0" w:firstColumn="1" w:lastColumn="0" w:noHBand="0" w:noVBand="1"/>
      </w:tblPr>
      <w:tblGrid>
        <w:gridCol w:w="2873"/>
        <w:gridCol w:w="2874"/>
        <w:gridCol w:w="2874"/>
      </w:tblGrid>
      <w:tr w:rsidR="00B6063F" w:rsidRPr="007C44F1" w:rsidTr="00F031F5">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73" w:type="dxa"/>
            <w:vAlign w:val="center"/>
          </w:tcPr>
          <w:p w:rsidR="00B6063F" w:rsidRPr="007C44F1" w:rsidRDefault="00B6063F"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Variable</w:t>
            </w:r>
          </w:p>
        </w:tc>
        <w:tc>
          <w:tcPr>
            <w:tcW w:w="2874" w:type="dxa"/>
            <w:vAlign w:val="center"/>
          </w:tcPr>
          <w:p w:rsidR="00B6063F" w:rsidRPr="007C44F1" w:rsidRDefault="00B6063F" w:rsidP="00634BF8">
            <w:pPr>
              <w:tabs>
                <w:tab w:val="left" w:pos="603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7C44F1">
              <w:rPr>
                <w:rFonts w:ascii="Times New Roman" w:hAnsi="Times New Roman"/>
                <w:i/>
                <w:color w:val="auto"/>
                <w:sz w:val="24"/>
                <w:szCs w:val="24"/>
              </w:rPr>
              <w:t>Chinese NF-FDI</w:t>
            </w:r>
          </w:p>
        </w:tc>
        <w:tc>
          <w:tcPr>
            <w:tcW w:w="2874" w:type="dxa"/>
            <w:vAlign w:val="center"/>
          </w:tcPr>
          <w:p w:rsidR="00B6063F" w:rsidRPr="007C44F1" w:rsidRDefault="00B6063F" w:rsidP="00634BF8">
            <w:pPr>
              <w:tabs>
                <w:tab w:val="left" w:pos="603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7C44F1">
              <w:rPr>
                <w:rFonts w:ascii="Times New Roman" w:hAnsi="Times New Roman"/>
                <w:i/>
                <w:color w:val="auto"/>
                <w:sz w:val="24"/>
                <w:szCs w:val="24"/>
              </w:rPr>
              <w:t>Chinese NF-FDI</w:t>
            </w:r>
          </w:p>
        </w:tc>
      </w:tr>
      <w:tr w:rsidR="00B6063F" w:rsidRPr="007C44F1" w:rsidTr="00F031F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2842F1" w:rsidP="00634BF8">
            <w:pPr>
              <w:tabs>
                <w:tab w:val="left" w:pos="6030"/>
              </w:tabs>
              <w:spacing w:line="480" w:lineRule="auto"/>
              <w:rPr>
                <w:rFonts w:ascii="Times New Roman" w:hAnsi="Times New Roman"/>
                <w:b w:val="0"/>
                <w:i/>
                <w:color w:val="auto"/>
                <w:sz w:val="24"/>
                <w:szCs w:val="24"/>
              </w:rPr>
            </w:pPr>
            <w:r>
              <w:rPr>
                <w:rFonts w:ascii="Times New Roman" w:hAnsi="Times New Roman"/>
                <w:b w:val="0"/>
                <w:i/>
                <w:color w:val="auto"/>
                <w:sz w:val="24"/>
                <w:szCs w:val="24"/>
              </w:rPr>
              <w:t>FHREP</w:t>
            </w:r>
          </w:p>
        </w:tc>
        <w:tc>
          <w:tcPr>
            <w:tcW w:w="2874" w:type="dxa"/>
            <w:tcBorders>
              <w:left w:val="single" w:sz="8" w:space="0" w:color="9BBB59" w:themeColor="accent3"/>
              <w:right w:val="single" w:sz="8" w:space="0" w:color="9BBB59" w:themeColor="accent3"/>
            </w:tcBorders>
            <w:vAlign w:val="center"/>
          </w:tcPr>
          <w:p w:rsidR="00B6063F" w:rsidRPr="007C44F1" w:rsidRDefault="00E77E19"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w:t>
            </w:r>
            <w:r w:rsidR="00B6063F" w:rsidRPr="007C44F1">
              <w:rPr>
                <w:rFonts w:ascii="Times New Roman" w:hAnsi="Times New Roman"/>
                <w:color w:val="auto"/>
                <w:sz w:val="24"/>
                <w:szCs w:val="24"/>
              </w:rPr>
              <w:t>.049 (.069)</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B6063F" w:rsidRPr="007C44F1" w:rsidTr="00F031F5">
        <w:trPr>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2842F1" w:rsidP="00634BF8">
            <w:pPr>
              <w:tabs>
                <w:tab w:val="left" w:pos="6030"/>
              </w:tabs>
              <w:spacing w:line="480" w:lineRule="auto"/>
              <w:rPr>
                <w:rFonts w:ascii="Times New Roman" w:hAnsi="Times New Roman"/>
                <w:b w:val="0"/>
                <w:i/>
                <w:color w:val="auto"/>
                <w:sz w:val="24"/>
                <w:szCs w:val="24"/>
              </w:rPr>
            </w:pPr>
            <w:r>
              <w:rPr>
                <w:rFonts w:ascii="Times New Roman" w:hAnsi="Times New Roman"/>
                <w:b w:val="0"/>
                <w:i/>
                <w:color w:val="auto"/>
                <w:sz w:val="24"/>
                <w:szCs w:val="24"/>
              </w:rPr>
              <w:t>CIRIREP</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2874" w:type="dxa"/>
            <w:tcBorders>
              <w:left w:val="single" w:sz="8" w:space="0" w:color="9BBB59" w:themeColor="accent3"/>
              <w:right w:val="single" w:sz="8" w:space="0" w:color="9BBB59" w:themeColor="accent3"/>
            </w:tcBorders>
            <w:vAlign w:val="center"/>
          </w:tcPr>
          <w:p w:rsidR="00B6063F" w:rsidRPr="007C44F1" w:rsidRDefault="00E77E19"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w:t>
            </w:r>
            <w:r w:rsidR="00B6063F" w:rsidRPr="007C44F1">
              <w:rPr>
                <w:rFonts w:ascii="Times New Roman" w:hAnsi="Times New Roman"/>
                <w:color w:val="auto"/>
                <w:sz w:val="24"/>
                <w:szCs w:val="24"/>
              </w:rPr>
              <w:t>.055 (.027)**</w:t>
            </w:r>
          </w:p>
        </w:tc>
      </w:tr>
      <w:tr w:rsidR="00B6063F" w:rsidRPr="007C44F1" w:rsidTr="00F031F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i/>
                <w:color w:val="auto"/>
                <w:sz w:val="24"/>
                <w:szCs w:val="24"/>
              </w:rPr>
            </w:pP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B6063F" w:rsidRPr="007C44F1" w:rsidTr="00F031F5">
        <w:trPr>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LIT</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–.002 (.003)</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–.001 (.003)</w:t>
            </w:r>
          </w:p>
        </w:tc>
      </w:tr>
      <w:tr w:rsidR="00B6063F" w:rsidRPr="007C44F1" w:rsidTr="00F031F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NATRES</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.010 (.005)**</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.009 (.004)**</w:t>
            </w:r>
          </w:p>
        </w:tc>
      </w:tr>
      <w:tr w:rsidR="00B6063F" w:rsidRPr="007C44F1" w:rsidTr="00F031F5">
        <w:trPr>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TRADE</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.005 (.002)**</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.004 (.002)*</w:t>
            </w:r>
          </w:p>
        </w:tc>
      </w:tr>
      <w:tr w:rsidR="00B6063F" w:rsidRPr="007C44F1" w:rsidTr="00F031F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INFLA</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–.000 (.004)</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.000 (.004)</w:t>
            </w:r>
          </w:p>
        </w:tc>
      </w:tr>
      <w:tr w:rsidR="00B6063F" w:rsidRPr="007C44F1" w:rsidTr="00F031F5">
        <w:trPr>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POLRISK</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.002 (.005)</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.002 (.004)</w:t>
            </w:r>
          </w:p>
        </w:tc>
      </w:tr>
      <w:tr w:rsidR="00B6063F" w:rsidRPr="007C44F1" w:rsidTr="00F031F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BUSFREE</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.006 (.004)</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.006 (.005)</w:t>
            </w:r>
          </w:p>
        </w:tc>
      </w:tr>
      <w:tr w:rsidR="00B6063F" w:rsidRPr="007C44F1" w:rsidTr="00F031F5">
        <w:trPr>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i/>
                <w:color w:val="auto"/>
                <w:sz w:val="24"/>
                <w:szCs w:val="24"/>
              </w:rPr>
            </w:pPr>
            <w:r w:rsidRPr="007C44F1">
              <w:rPr>
                <w:rFonts w:ascii="Times New Roman" w:hAnsi="Times New Roman"/>
                <w:b w:val="0"/>
                <w:i/>
                <w:color w:val="auto"/>
                <w:sz w:val="24"/>
                <w:szCs w:val="24"/>
              </w:rPr>
              <w:t>EGROW</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–.003 (.010)</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–.002 (.010)</w:t>
            </w:r>
          </w:p>
        </w:tc>
      </w:tr>
      <w:tr w:rsidR="00B6063F" w:rsidRPr="007C44F1" w:rsidTr="00F031F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Constant</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–.066 (.427)</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–.462 (.347)</w:t>
            </w:r>
          </w:p>
        </w:tc>
      </w:tr>
      <w:tr w:rsidR="00B6063F" w:rsidRPr="007C44F1" w:rsidTr="00F031F5">
        <w:trPr>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Observations</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177</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177</w:t>
            </w:r>
          </w:p>
        </w:tc>
      </w:tr>
      <w:tr w:rsidR="00B6063F" w:rsidRPr="007C44F1" w:rsidTr="00F031F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73" w:type="dxa"/>
            <w:tcBorders>
              <w:right w:val="single" w:sz="8" w:space="0" w:color="9BBB59" w:themeColor="accent3"/>
            </w:tcBorders>
            <w:vAlign w:val="center"/>
          </w:tcPr>
          <w:p w:rsidR="00B6063F" w:rsidRPr="007C44F1" w:rsidRDefault="00B6063F" w:rsidP="00634BF8">
            <w:pPr>
              <w:tabs>
                <w:tab w:val="left" w:pos="6030"/>
              </w:tabs>
              <w:spacing w:line="480" w:lineRule="auto"/>
              <w:rPr>
                <w:rFonts w:ascii="Times New Roman" w:hAnsi="Times New Roman"/>
                <w:b w:val="0"/>
                <w:color w:val="auto"/>
                <w:sz w:val="24"/>
                <w:szCs w:val="24"/>
              </w:rPr>
            </w:pPr>
            <w:r w:rsidRPr="007C44F1">
              <w:rPr>
                <w:rFonts w:ascii="Times New Roman" w:hAnsi="Times New Roman"/>
                <w:b w:val="0"/>
                <w:color w:val="auto"/>
                <w:sz w:val="24"/>
                <w:szCs w:val="24"/>
              </w:rPr>
              <w:t>Wald χ²</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19.70**</w:t>
            </w:r>
          </w:p>
        </w:tc>
        <w:tc>
          <w:tcPr>
            <w:tcW w:w="2874" w:type="dxa"/>
            <w:tcBorders>
              <w:left w:val="single" w:sz="8" w:space="0" w:color="9BBB59" w:themeColor="accent3"/>
              <w:right w:val="single" w:sz="8" w:space="0" w:color="9BBB59" w:themeColor="accent3"/>
            </w:tcBorders>
            <w:vAlign w:val="center"/>
          </w:tcPr>
          <w:p w:rsidR="00B6063F" w:rsidRPr="007C44F1" w:rsidRDefault="00B6063F" w:rsidP="00634BF8">
            <w:pPr>
              <w:tabs>
                <w:tab w:val="left" w:pos="6030"/>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C44F1">
              <w:rPr>
                <w:rFonts w:ascii="Times New Roman" w:hAnsi="Times New Roman"/>
                <w:color w:val="auto"/>
                <w:sz w:val="24"/>
                <w:szCs w:val="24"/>
              </w:rPr>
              <w:t>34.23***</w:t>
            </w:r>
          </w:p>
        </w:tc>
      </w:tr>
    </w:tbl>
    <w:p w:rsidR="00B6063F" w:rsidRPr="007C44F1" w:rsidRDefault="00B6063F" w:rsidP="00634BF8">
      <w:pPr>
        <w:spacing w:line="480" w:lineRule="auto"/>
        <w:jc w:val="both"/>
        <w:rPr>
          <w:rFonts w:ascii="Times New Roman" w:hAnsi="Times New Roman"/>
          <w:szCs w:val="24"/>
        </w:rPr>
      </w:pPr>
    </w:p>
    <w:p w:rsidR="00B6063F" w:rsidRPr="007C44F1" w:rsidRDefault="00B6063F" w:rsidP="00634BF8">
      <w:pPr>
        <w:spacing w:line="480" w:lineRule="auto"/>
        <w:jc w:val="both"/>
        <w:rPr>
          <w:rFonts w:ascii="Times New Roman" w:hAnsi="Times New Roman"/>
          <w:szCs w:val="24"/>
        </w:rPr>
      </w:pPr>
      <w:r w:rsidRPr="007C44F1">
        <w:rPr>
          <w:rFonts w:ascii="Times New Roman" w:hAnsi="Times New Roman"/>
          <w:szCs w:val="24"/>
        </w:rPr>
        <w:t>†The cells contain regression coefficients with semi-robust standard errors in parentheses</w:t>
      </w:r>
    </w:p>
    <w:p w:rsidR="00B6063F" w:rsidRPr="007C44F1" w:rsidRDefault="00B6063F" w:rsidP="00634BF8">
      <w:pPr>
        <w:spacing w:line="480" w:lineRule="auto"/>
        <w:jc w:val="both"/>
        <w:rPr>
          <w:rFonts w:ascii="Times New Roman" w:hAnsi="Times New Roman"/>
          <w:szCs w:val="24"/>
        </w:rPr>
      </w:pPr>
      <w:r w:rsidRPr="007C44F1">
        <w:rPr>
          <w:rFonts w:ascii="Times New Roman" w:hAnsi="Times New Roman"/>
          <w:szCs w:val="24"/>
        </w:rPr>
        <w:t>*Significant at the .10 level</w:t>
      </w:r>
    </w:p>
    <w:p w:rsidR="00B6063F" w:rsidRPr="007C44F1" w:rsidRDefault="00B6063F" w:rsidP="00634BF8">
      <w:pPr>
        <w:spacing w:line="480" w:lineRule="auto"/>
        <w:jc w:val="both"/>
        <w:rPr>
          <w:rFonts w:ascii="Times New Roman" w:hAnsi="Times New Roman"/>
          <w:szCs w:val="24"/>
        </w:rPr>
      </w:pPr>
      <w:r w:rsidRPr="007C44F1">
        <w:rPr>
          <w:rFonts w:ascii="Times New Roman" w:hAnsi="Times New Roman"/>
          <w:szCs w:val="24"/>
        </w:rPr>
        <w:t>**Significant at the .05 level</w:t>
      </w:r>
    </w:p>
    <w:p w:rsidR="00D9774E" w:rsidRPr="007C44F1" w:rsidRDefault="00B6063F" w:rsidP="00634BF8">
      <w:pPr>
        <w:spacing w:line="480" w:lineRule="auto"/>
        <w:jc w:val="both"/>
        <w:rPr>
          <w:rFonts w:ascii="Arial" w:hAnsi="Arial" w:cs="Arial"/>
          <w:szCs w:val="24"/>
        </w:rPr>
      </w:pPr>
      <w:r w:rsidRPr="007C44F1">
        <w:rPr>
          <w:rFonts w:ascii="Times New Roman" w:hAnsi="Times New Roman"/>
          <w:szCs w:val="24"/>
        </w:rPr>
        <w:t>***Significant at the .01 level</w:t>
      </w:r>
    </w:p>
    <w:sectPr w:rsidR="00D9774E" w:rsidRPr="007C44F1" w:rsidSect="00C27492">
      <w:pgSz w:w="11907" w:h="16840" w:code="9"/>
      <w:pgMar w:top="1588" w:right="1588" w:bottom="1588" w:left="158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DE" w:rsidRDefault="00073EDE">
      <w:r>
        <w:separator/>
      </w:r>
    </w:p>
  </w:endnote>
  <w:endnote w:type="continuationSeparator" w:id="0">
    <w:p w:rsidR="00073EDE" w:rsidRDefault="0007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Kozuka Gothic Pro L">
    <w:panose1 w:val="00000000000000000000"/>
    <w:charset w:val="80"/>
    <w:family w:val="swiss"/>
    <w:notTrueType/>
    <w:pitch w:val="variable"/>
    <w:sig w:usb0="00000283" w:usb1="2AC71C11" w:usb2="00000012" w:usb3="00000000" w:csb0="00020005"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B5" w:rsidRDefault="00A454B5" w:rsidP="00A82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54B5" w:rsidRDefault="00A454B5" w:rsidP="00BF6D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B5" w:rsidRPr="00CA3823" w:rsidRDefault="00A454B5" w:rsidP="00CA3823">
    <w:pPr>
      <w:pStyle w:val="Footer"/>
      <w:ind w:right="360"/>
      <w:jc w:val="right"/>
      <w:rPr>
        <w:rFonts w:ascii="Arial" w:hAnsi="Arial" w:cs="Arial"/>
        <w:color w:val="808080" w:themeColor="background1" w:themeShade="80"/>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4"/>
        <w:szCs w:val="20"/>
        <w:lang w:val="en-NZ"/>
      </w:rPr>
      <w:id w:val="-947852972"/>
      <w:docPartObj>
        <w:docPartGallery w:val="Page Numbers (Bottom of Page)"/>
        <w:docPartUnique/>
      </w:docPartObj>
    </w:sdtPr>
    <w:sdtEndPr>
      <w:rPr>
        <w:noProof/>
      </w:rPr>
    </w:sdtEndPr>
    <w:sdtContent>
      <w:bookmarkStart w:id="0" w:name="_GoBack" w:displacedByCustomXml="prev"/>
      <w:p w:rsidR="001B6E04" w:rsidRPr="00746E68" w:rsidRDefault="001B6E04" w:rsidP="001B6E04">
        <w:pPr>
          <w:pStyle w:val="PlainText"/>
          <w:rPr>
            <w:rFonts w:ascii="Times New Roman" w:hAnsi="Times New Roman" w:cs="Times New Roman"/>
            <w:szCs w:val="22"/>
          </w:rPr>
        </w:pPr>
        <w:r w:rsidRPr="00746E68">
          <w:rPr>
            <w:rFonts w:ascii="Times New Roman" w:hAnsi="Times New Roman" w:cs="Times New Roman"/>
            <w:szCs w:val="22"/>
          </w:rPr>
          <w:t xml:space="preserve">Paper presented at The 4th Copenhagen Conference on ’Emerging Multinationals’: </w:t>
        </w:r>
      </w:p>
      <w:p w:rsidR="001B6E04" w:rsidRPr="00746E68" w:rsidRDefault="001B6E04" w:rsidP="001B6E04">
        <w:pPr>
          <w:pStyle w:val="PlainText"/>
          <w:rPr>
            <w:rFonts w:ascii="Times New Roman" w:hAnsi="Times New Roman" w:cs="Times New Roman"/>
            <w:szCs w:val="22"/>
          </w:rPr>
        </w:pPr>
        <w:r w:rsidRPr="00746E68">
          <w:rPr>
            <w:rFonts w:ascii="Times New Roman" w:hAnsi="Times New Roman" w:cs="Times New Roman"/>
            <w:szCs w:val="22"/>
          </w:rPr>
          <w:t>Outward Investment from Emerging Economies, Copenhagen, Denmark, 9-10 October 2014</w:t>
        </w:r>
      </w:p>
      <w:bookmarkEnd w:id="0"/>
      <w:p w:rsidR="00A454B5" w:rsidRDefault="00A454B5">
        <w:pPr>
          <w:pStyle w:val="Footer"/>
          <w:jc w:val="center"/>
        </w:pPr>
        <w:r>
          <w:fldChar w:fldCharType="begin"/>
        </w:r>
        <w:r>
          <w:instrText xml:space="preserve"> PAGE   \* MERGEFORMAT </w:instrText>
        </w:r>
        <w:r>
          <w:fldChar w:fldCharType="separate"/>
        </w:r>
        <w:r w:rsidR="00746E68">
          <w:rPr>
            <w:noProof/>
          </w:rPr>
          <w:t>1</w:t>
        </w:r>
        <w:r>
          <w:rPr>
            <w:noProof/>
          </w:rPr>
          <w:fldChar w:fldCharType="end"/>
        </w:r>
      </w:p>
    </w:sdtContent>
  </w:sdt>
  <w:p w:rsidR="00A454B5" w:rsidRDefault="00A454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B5" w:rsidRPr="00CA3823" w:rsidRDefault="00A454B5" w:rsidP="00CA3823">
    <w:pPr>
      <w:pStyle w:val="Footer"/>
      <w:ind w:right="360"/>
      <w:jc w:val="right"/>
      <w:rPr>
        <w:rFonts w:ascii="Arial" w:hAnsi="Arial" w:cs="Arial"/>
        <w:color w:val="808080" w:themeColor="background1" w:themeShade="80"/>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80994"/>
      <w:docPartObj>
        <w:docPartGallery w:val="Page Numbers (Bottom of Page)"/>
        <w:docPartUnique/>
      </w:docPartObj>
    </w:sdtPr>
    <w:sdtEndPr>
      <w:rPr>
        <w:noProof/>
      </w:rPr>
    </w:sdtEndPr>
    <w:sdtContent>
      <w:p w:rsidR="00A454B5" w:rsidRDefault="00A454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454B5" w:rsidRDefault="00A454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03387"/>
      <w:docPartObj>
        <w:docPartGallery w:val="Page Numbers (Bottom of Page)"/>
        <w:docPartUnique/>
      </w:docPartObj>
    </w:sdtPr>
    <w:sdtEndPr>
      <w:rPr>
        <w:noProof/>
      </w:rPr>
    </w:sdtEndPr>
    <w:sdtContent>
      <w:p w:rsidR="00A454B5" w:rsidRDefault="00A454B5">
        <w:pPr>
          <w:pStyle w:val="Footer"/>
          <w:jc w:val="center"/>
        </w:pPr>
        <w:r>
          <w:fldChar w:fldCharType="begin"/>
        </w:r>
        <w:r>
          <w:instrText xml:space="preserve"> PAGE   \* MERGEFORMAT </w:instrText>
        </w:r>
        <w:r>
          <w:fldChar w:fldCharType="separate"/>
        </w:r>
        <w:r w:rsidR="00746E68">
          <w:rPr>
            <w:noProof/>
          </w:rPr>
          <w:t>1</w:t>
        </w:r>
        <w:r>
          <w:rPr>
            <w:noProof/>
          </w:rPr>
          <w:fldChar w:fldCharType="end"/>
        </w:r>
      </w:p>
    </w:sdtContent>
  </w:sdt>
  <w:p w:rsidR="00A454B5" w:rsidRDefault="00A45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DE" w:rsidRDefault="00073EDE">
      <w:r>
        <w:separator/>
      </w:r>
    </w:p>
  </w:footnote>
  <w:footnote w:type="continuationSeparator" w:id="0">
    <w:p w:rsidR="00073EDE" w:rsidRDefault="00073EDE">
      <w:r>
        <w:continuationSeparator/>
      </w:r>
    </w:p>
  </w:footnote>
  <w:footnote w:id="1">
    <w:p w:rsidR="00A454B5" w:rsidRPr="00006516" w:rsidRDefault="00A454B5" w:rsidP="00F031F5">
      <w:pPr>
        <w:pStyle w:val="FootnoteText"/>
        <w:spacing w:line="276" w:lineRule="auto"/>
        <w:jc w:val="both"/>
        <w:rPr>
          <w:rFonts w:ascii="Times New Roman" w:hAnsi="Times New Roman"/>
          <w:sz w:val="20"/>
        </w:rPr>
      </w:pPr>
      <w:r w:rsidRPr="00006516">
        <w:rPr>
          <w:rStyle w:val="FootnoteReference"/>
          <w:rFonts w:ascii="Times New Roman" w:hAnsi="Times New Roman"/>
          <w:sz w:val="20"/>
        </w:rPr>
        <w:footnoteRef/>
      </w:r>
      <w:r w:rsidRPr="00006516">
        <w:rPr>
          <w:rFonts w:ascii="Times New Roman" w:hAnsi="Times New Roman"/>
          <w:sz w:val="20"/>
        </w:rPr>
        <w:t xml:space="preserve"> </w:t>
      </w:r>
      <w:r>
        <w:rPr>
          <w:rFonts w:ascii="Times New Roman" w:hAnsi="Times New Roman"/>
          <w:sz w:val="20"/>
        </w:rPr>
        <w:t xml:space="preserve">An attempt was made via email to obtain the undisclosed data from the BEA. Unfortunately, the request was not granted. </w:t>
      </w:r>
    </w:p>
  </w:footnote>
  <w:footnote w:id="2">
    <w:p w:rsidR="00A454B5" w:rsidRPr="00CA47BE" w:rsidRDefault="00A454B5" w:rsidP="00CA47BE">
      <w:pPr>
        <w:pStyle w:val="FootnoteText"/>
        <w:spacing w:line="276" w:lineRule="auto"/>
        <w:jc w:val="both"/>
        <w:rPr>
          <w:rFonts w:ascii="Times New Roman" w:hAnsi="Times New Roman"/>
          <w:sz w:val="20"/>
        </w:rPr>
      </w:pPr>
      <w:r w:rsidRPr="00CA47BE">
        <w:rPr>
          <w:rStyle w:val="FootnoteReference"/>
          <w:rFonts w:ascii="Times New Roman" w:hAnsi="Times New Roman"/>
          <w:sz w:val="20"/>
        </w:rPr>
        <w:footnoteRef/>
      </w:r>
      <w:r w:rsidRPr="00CA47BE">
        <w:rPr>
          <w:rFonts w:ascii="Times New Roman" w:hAnsi="Times New Roman"/>
          <w:sz w:val="20"/>
        </w:rPr>
        <w:t xml:space="preserve"> Preliminary testing shows that GDP per capita is not significant in </w:t>
      </w:r>
      <w:r>
        <w:rPr>
          <w:rFonts w:ascii="Times New Roman" w:hAnsi="Times New Roman"/>
          <w:sz w:val="20"/>
        </w:rPr>
        <w:t xml:space="preserve">any of the models in this study, even when used in place of literacy. </w:t>
      </w:r>
      <w:r w:rsidRPr="00CA47BE">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8" w:rsidRDefault="00746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B5" w:rsidRPr="00B46A86" w:rsidRDefault="00A454B5" w:rsidP="00F427E3">
    <w:pPr>
      <w:pStyle w:val="Header"/>
      <w:jc w:val="right"/>
      <w:rPr>
        <w:rFonts w:asciiTheme="minorHAnsi" w:eastAsia="Kozuka Gothic Pro L" w:hAnsiTheme="minorHAnsi" w:cstheme="minorHAnsi"/>
        <w:color w:val="A6A6A6" w:themeColor="background1" w:themeShade="A6"/>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8" w:rsidRDefault="00746E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B5" w:rsidRDefault="00A45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B45"/>
    <w:multiLevelType w:val="hybridMultilevel"/>
    <w:tmpl w:val="8326CA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3C741E"/>
    <w:multiLevelType w:val="hybridMultilevel"/>
    <w:tmpl w:val="C2129DF2"/>
    <w:lvl w:ilvl="0" w:tplc="B5A87FAA">
      <w:start w:val="1"/>
      <w:numFmt w:val="decimal"/>
      <w:lvlText w:val="%1)"/>
      <w:lvlJc w:val="left"/>
      <w:pPr>
        <w:ind w:left="1080" w:hanging="360"/>
      </w:pPr>
      <w:rPr>
        <w:rFonts w:ascii="Times New Roman" w:eastAsia="Times New Roman" w:hAnsi="Times New Roman" w:cs="Times New Roman"/>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26652622"/>
    <w:multiLevelType w:val="hybridMultilevel"/>
    <w:tmpl w:val="DC263C64"/>
    <w:lvl w:ilvl="0" w:tplc="595216A6">
      <w:start w:val="1"/>
      <w:numFmt w:val="decimal"/>
      <w:lvlText w:val="%1)"/>
      <w:lvlJc w:val="left"/>
      <w:pPr>
        <w:ind w:left="1080" w:hanging="360"/>
      </w:pPr>
      <w:rPr>
        <w:rFonts w:ascii="Times New Roman" w:eastAsia="Times New Roman" w:hAnsi="Times New Roman" w:cs="Times New Roman"/>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FDA00E6"/>
    <w:multiLevelType w:val="hybridMultilevel"/>
    <w:tmpl w:val="953E17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93F4206"/>
    <w:multiLevelType w:val="multilevel"/>
    <w:tmpl w:val="3920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F8790D"/>
    <w:multiLevelType w:val="hybridMultilevel"/>
    <w:tmpl w:val="8C96FC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D230A24"/>
    <w:multiLevelType w:val="hybridMultilevel"/>
    <w:tmpl w:val="6D420D88"/>
    <w:lvl w:ilvl="0" w:tplc="7B0E346C">
      <w:start w:val="1"/>
      <w:numFmt w:val="bullet"/>
      <w:lvlText w:val=""/>
      <w:lvlJc w:val="left"/>
      <w:pPr>
        <w:tabs>
          <w:tab w:val="num" w:pos="720"/>
        </w:tabs>
        <w:ind w:left="720" w:hanging="360"/>
      </w:pPr>
      <w:rPr>
        <w:rFonts w:ascii="Wingdings" w:hAnsi="Wingdings" w:hint="default"/>
      </w:rPr>
    </w:lvl>
    <w:lvl w:ilvl="1" w:tplc="65E683EC" w:tentative="1">
      <w:start w:val="1"/>
      <w:numFmt w:val="bullet"/>
      <w:lvlText w:val=""/>
      <w:lvlJc w:val="left"/>
      <w:pPr>
        <w:tabs>
          <w:tab w:val="num" w:pos="1440"/>
        </w:tabs>
        <w:ind w:left="1440" w:hanging="360"/>
      </w:pPr>
      <w:rPr>
        <w:rFonts w:ascii="Wingdings" w:hAnsi="Wingdings" w:hint="default"/>
      </w:rPr>
    </w:lvl>
    <w:lvl w:ilvl="2" w:tplc="7A489B5C" w:tentative="1">
      <w:start w:val="1"/>
      <w:numFmt w:val="bullet"/>
      <w:lvlText w:val=""/>
      <w:lvlJc w:val="left"/>
      <w:pPr>
        <w:tabs>
          <w:tab w:val="num" w:pos="2160"/>
        </w:tabs>
        <w:ind w:left="2160" w:hanging="360"/>
      </w:pPr>
      <w:rPr>
        <w:rFonts w:ascii="Wingdings" w:hAnsi="Wingdings" w:hint="default"/>
      </w:rPr>
    </w:lvl>
    <w:lvl w:ilvl="3" w:tplc="C71C30DA" w:tentative="1">
      <w:start w:val="1"/>
      <w:numFmt w:val="bullet"/>
      <w:lvlText w:val=""/>
      <w:lvlJc w:val="left"/>
      <w:pPr>
        <w:tabs>
          <w:tab w:val="num" w:pos="2880"/>
        </w:tabs>
        <w:ind w:left="2880" w:hanging="360"/>
      </w:pPr>
      <w:rPr>
        <w:rFonts w:ascii="Wingdings" w:hAnsi="Wingdings" w:hint="default"/>
      </w:rPr>
    </w:lvl>
    <w:lvl w:ilvl="4" w:tplc="A1DCE69C" w:tentative="1">
      <w:start w:val="1"/>
      <w:numFmt w:val="bullet"/>
      <w:lvlText w:val=""/>
      <w:lvlJc w:val="left"/>
      <w:pPr>
        <w:tabs>
          <w:tab w:val="num" w:pos="3600"/>
        </w:tabs>
        <w:ind w:left="3600" w:hanging="360"/>
      </w:pPr>
      <w:rPr>
        <w:rFonts w:ascii="Wingdings" w:hAnsi="Wingdings" w:hint="default"/>
      </w:rPr>
    </w:lvl>
    <w:lvl w:ilvl="5" w:tplc="9C5868E4" w:tentative="1">
      <w:start w:val="1"/>
      <w:numFmt w:val="bullet"/>
      <w:lvlText w:val=""/>
      <w:lvlJc w:val="left"/>
      <w:pPr>
        <w:tabs>
          <w:tab w:val="num" w:pos="4320"/>
        </w:tabs>
        <w:ind w:left="4320" w:hanging="360"/>
      </w:pPr>
      <w:rPr>
        <w:rFonts w:ascii="Wingdings" w:hAnsi="Wingdings" w:hint="default"/>
      </w:rPr>
    </w:lvl>
    <w:lvl w:ilvl="6" w:tplc="666E1F72" w:tentative="1">
      <w:start w:val="1"/>
      <w:numFmt w:val="bullet"/>
      <w:lvlText w:val=""/>
      <w:lvlJc w:val="left"/>
      <w:pPr>
        <w:tabs>
          <w:tab w:val="num" w:pos="5040"/>
        </w:tabs>
        <w:ind w:left="5040" w:hanging="360"/>
      </w:pPr>
      <w:rPr>
        <w:rFonts w:ascii="Wingdings" w:hAnsi="Wingdings" w:hint="default"/>
      </w:rPr>
    </w:lvl>
    <w:lvl w:ilvl="7" w:tplc="DF988F2A" w:tentative="1">
      <w:start w:val="1"/>
      <w:numFmt w:val="bullet"/>
      <w:lvlText w:val=""/>
      <w:lvlJc w:val="left"/>
      <w:pPr>
        <w:tabs>
          <w:tab w:val="num" w:pos="5760"/>
        </w:tabs>
        <w:ind w:left="5760" w:hanging="360"/>
      </w:pPr>
      <w:rPr>
        <w:rFonts w:ascii="Wingdings" w:hAnsi="Wingdings" w:hint="default"/>
      </w:rPr>
    </w:lvl>
    <w:lvl w:ilvl="8" w:tplc="DF60174A" w:tentative="1">
      <w:start w:val="1"/>
      <w:numFmt w:val="bullet"/>
      <w:lvlText w:val=""/>
      <w:lvlJc w:val="left"/>
      <w:pPr>
        <w:tabs>
          <w:tab w:val="num" w:pos="6480"/>
        </w:tabs>
        <w:ind w:left="6480" w:hanging="360"/>
      </w:pPr>
      <w:rPr>
        <w:rFonts w:ascii="Wingdings" w:hAnsi="Wingdings" w:hint="default"/>
      </w:rPr>
    </w:lvl>
  </w:abstractNum>
  <w:abstractNum w:abstractNumId="7">
    <w:nsid w:val="7DE914C5"/>
    <w:multiLevelType w:val="hybridMultilevel"/>
    <w:tmpl w:val="17B84FC4"/>
    <w:lvl w:ilvl="0" w:tplc="83FE4022">
      <w:start w:val="1"/>
      <w:numFmt w:val="bullet"/>
      <w:lvlText w:val=""/>
      <w:lvlJc w:val="left"/>
      <w:pPr>
        <w:tabs>
          <w:tab w:val="num" w:pos="720"/>
        </w:tabs>
        <w:ind w:left="720" w:hanging="360"/>
      </w:pPr>
      <w:rPr>
        <w:rFonts w:ascii="Wingdings" w:hAnsi="Wingdings" w:hint="default"/>
      </w:rPr>
    </w:lvl>
    <w:lvl w:ilvl="1" w:tplc="DE0046DA" w:tentative="1">
      <w:start w:val="1"/>
      <w:numFmt w:val="bullet"/>
      <w:lvlText w:val=""/>
      <w:lvlJc w:val="left"/>
      <w:pPr>
        <w:tabs>
          <w:tab w:val="num" w:pos="1440"/>
        </w:tabs>
        <w:ind w:left="1440" w:hanging="360"/>
      </w:pPr>
      <w:rPr>
        <w:rFonts w:ascii="Wingdings" w:hAnsi="Wingdings" w:hint="default"/>
      </w:rPr>
    </w:lvl>
    <w:lvl w:ilvl="2" w:tplc="A5C29CC0" w:tentative="1">
      <w:start w:val="1"/>
      <w:numFmt w:val="bullet"/>
      <w:lvlText w:val=""/>
      <w:lvlJc w:val="left"/>
      <w:pPr>
        <w:tabs>
          <w:tab w:val="num" w:pos="2160"/>
        </w:tabs>
        <w:ind w:left="2160" w:hanging="360"/>
      </w:pPr>
      <w:rPr>
        <w:rFonts w:ascii="Wingdings" w:hAnsi="Wingdings" w:hint="default"/>
      </w:rPr>
    </w:lvl>
    <w:lvl w:ilvl="3" w:tplc="1E20115C" w:tentative="1">
      <w:start w:val="1"/>
      <w:numFmt w:val="bullet"/>
      <w:lvlText w:val=""/>
      <w:lvlJc w:val="left"/>
      <w:pPr>
        <w:tabs>
          <w:tab w:val="num" w:pos="2880"/>
        </w:tabs>
        <w:ind w:left="2880" w:hanging="360"/>
      </w:pPr>
      <w:rPr>
        <w:rFonts w:ascii="Wingdings" w:hAnsi="Wingdings" w:hint="default"/>
      </w:rPr>
    </w:lvl>
    <w:lvl w:ilvl="4" w:tplc="461609B2" w:tentative="1">
      <w:start w:val="1"/>
      <w:numFmt w:val="bullet"/>
      <w:lvlText w:val=""/>
      <w:lvlJc w:val="left"/>
      <w:pPr>
        <w:tabs>
          <w:tab w:val="num" w:pos="3600"/>
        </w:tabs>
        <w:ind w:left="3600" w:hanging="360"/>
      </w:pPr>
      <w:rPr>
        <w:rFonts w:ascii="Wingdings" w:hAnsi="Wingdings" w:hint="default"/>
      </w:rPr>
    </w:lvl>
    <w:lvl w:ilvl="5" w:tplc="67744D8A" w:tentative="1">
      <w:start w:val="1"/>
      <w:numFmt w:val="bullet"/>
      <w:lvlText w:val=""/>
      <w:lvlJc w:val="left"/>
      <w:pPr>
        <w:tabs>
          <w:tab w:val="num" w:pos="4320"/>
        </w:tabs>
        <w:ind w:left="4320" w:hanging="360"/>
      </w:pPr>
      <w:rPr>
        <w:rFonts w:ascii="Wingdings" w:hAnsi="Wingdings" w:hint="default"/>
      </w:rPr>
    </w:lvl>
    <w:lvl w:ilvl="6" w:tplc="0D62E6C0" w:tentative="1">
      <w:start w:val="1"/>
      <w:numFmt w:val="bullet"/>
      <w:lvlText w:val=""/>
      <w:lvlJc w:val="left"/>
      <w:pPr>
        <w:tabs>
          <w:tab w:val="num" w:pos="5040"/>
        </w:tabs>
        <w:ind w:left="5040" w:hanging="360"/>
      </w:pPr>
      <w:rPr>
        <w:rFonts w:ascii="Wingdings" w:hAnsi="Wingdings" w:hint="default"/>
      </w:rPr>
    </w:lvl>
    <w:lvl w:ilvl="7" w:tplc="F7C60760" w:tentative="1">
      <w:start w:val="1"/>
      <w:numFmt w:val="bullet"/>
      <w:lvlText w:val=""/>
      <w:lvlJc w:val="left"/>
      <w:pPr>
        <w:tabs>
          <w:tab w:val="num" w:pos="5760"/>
        </w:tabs>
        <w:ind w:left="5760" w:hanging="360"/>
      </w:pPr>
      <w:rPr>
        <w:rFonts w:ascii="Wingdings" w:hAnsi="Wingdings" w:hint="default"/>
      </w:rPr>
    </w:lvl>
    <w:lvl w:ilvl="8" w:tplc="6E24C69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x9awap4waz9ueezvk59zx8s5ztafdzsxwp&quot;&gt;My EndNote Library&lt;record-ids&gt;&lt;item&gt;15&lt;/item&gt;&lt;/record-ids&gt;&lt;/item&gt;&lt;/Libraries&gt;"/>
  </w:docVars>
  <w:rsids>
    <w:rsidRoot w:val="000057DF"/>
    <w:rsid w:val="00000D37"/>
    <w:rsid w:val="00000D58"/>
    <w:rsid w:val="00001362"/>
    <w:rsid w:val="00001D1B"/>
    <w:rsid w:val="0000252A"/>
    <w:rsid w:val="0000255E"/>
    <w:rsid w:val="0000269D"/>
    <w:rsid w:val="000027C5"/>
    <w:rsid w:val="000028E0"/>
    <w:rsid w:val="00002A5A"/>
    <w:rsid w:val="00002A78"/>
    <w:rsid w:val="00002E38"/>
    <w:rsid w:val="0000322C"/>
    <w:rsid w:val="0000366D"/>
    <w:rsid w:val="00003D44"/>
    <w:rsid w:val="00003EB9"/>
    <w:rsid w:val="000044BC"/>
    <w:rsid w:val="000045DA"/>
    <w:rsid w:val="000046BF"/>
    <w:rsid w:val="000046C2"/>
    <w:rsid w:val="00004D98"/>
    <w:rsid w:val="0000515E"/>
    <w:rsid w:val="0000538F"/>
    <w:rsid w:val="0000554D"/>
    <w:rsid w:val="000056B9"/>
    <w:rsid w:val="0000575E"/>
    <w:rsid w:val="00005763"/>
    <w:rsid w:val="000057DF"/>
    <w:rsid w:val="000060C3"/>
    <w:rsid w:val="000061AD"/>
    <w:rsid w:val="000064DF"/>
    <w:rsid w:val="00006516"/>
    <w:rsid w:val="00006629"/>
    <w:rsid w:val="000067AA"/>
    <w:rsid w:val="00006CBB"/>
    <w:rsid w:val="00006E30"/>
    <w:rsid w:val="00006E4D"/>
    <w:rsid w:val="00006F0E"/>
    <w:rsid w:val="00007083"/>
    <w:rsid w:val="0000708B"/>
    <w:rsid w:val="000073A9"/>
    <w:rsid w:val="000075A4"/>
    <w:rsid w:val="00007712"/>
    <w:rsid w:val="000079A6"/>
    <w:rsid w:val="00007B6A"/>
    <w:rsid w:val="00007CF5"/>
    <w:rsid w:val="000103FF"/>
    <w:rsid w:val="000105F9"/>
    <w:rsid w:val="0001069A"/>
    <w:rsid w:val="000107E2"/>
    <w:rsid w:val="00010AB4"/>
    <w:rsid w:val="00011332"/>
    <w:rsid w:val="00011713"/>
    <w:rsid w:val="0001173F"/>
    <w:rsid w:val="000119EF"/>
    <w:rsid w:val="00011DC7"/>
    <w:rsid w:val="00012331"/>
    <w:rsid w:val="00012592"/>
    <w:rsid w:val="00012688"/>
    <w:rsid w:val="00012705"/>
    <w:rsid w:val="00012FAE"/>
    <w:rsid w:val="00013389"/>
    <w:rsid w:val="000139A6"/>
    <w:rsid w:val="00013A56"/>
    <w:rsid w:val="00013AEC"/>
    <w:rsid w:val="00013CFE"/>
    <w:rsid w:val="00013E3E"/>
    <w:rsid w:val="00014056"/>
    <w:rsid w:val="000141D3"/>
    <w:rsid w:val="00014299"/>
    <w:rsid w:val="000148CB"/>
    <w:rsid w:val="00014924"/>
    <w:rsid w:val="00014ED4"/>
    <w:rsid w:val="00014EF1"/>
    <w:rsid w:val="00015002"/>
    <w:rsid w:val="00015102"/>
    <w:rsid w:val="000154FA"/>
    <w:rsid w:val="000155F4"/>
    <w:rsid w:val="0001560E"/>
    <w:rsid w:val="0001581C"/>
    <w:rsid w:val="00015B81"/>
    <w:rsid w:val="00015C06"/>
    <w:rsid w:val="00015CE8"/>
    <w:rsid w:val="000160DD"/>
    <w:rsid w:val="0001620C"/>
    <w:rsid w:val="00016232"/>
    <w:rsid w:val="00016266"/>
    <w:rsid w:val="000162B5"/>
    <w:rsid w:val="00016614"/>
    <w:rsid w:val="00016654"/>
    <w:rsid w:val="00016761"/>
    <w:rsid w:val="000168A2"/>
    <w:rsid w:val="00016D15"/>
    <w:rsid w:val="00016E2C"/>
    <w:rsid w:val="00017053"/>
    <w:rsid w:val="000172B0"/>
    <w:rsid w:val="0001730F"/>
    <w:rsid w:val="00017383"/>
    <w:rsid w:val="00017752"/>
    <w:rsid w:val="00017A19"/>
    <w:rsid w:val="00017BE6"/>
    <w:rsid w:val="00017E29"/>
    <w:rsid w:val="00017FF6"/>
    <w:rsid w:val="000202C9"/>
    <w:rsid w:val="0002063C"/>
    <w:rsid w:val="000207B2"/>
    <w:rsid w:val="000207C6"/>
    <w:rsid w:val="000209F6"/>
    <w:rsid w:val="000215F9"/>
    <w:rsid w:val="00021AA4"/>
    <w:rsid w:val="00021B31"/>
    <w:rsid w:val="00021CB4"/>
    <w:rsid w:val="00021E82"/>
    <w:rsid w:val="0002202B"/>
    <w:rsid w:val="00022457"/>
    <w:rsid w:val="000225B4"/>
    <w:rsid w:val="00022B4B"/>
    <w:rsid w:val="00022C71"/>
    <w:rsid w:val="00023373"/>
    <w:rsid w:val="00023378"/>
    <w:rsid w:val="000234D3"/>
    <w:rsid w:val="0002363B"/>
    <w:rsid w:val="0002412D"/>
    <w:rsid w:val="0002478D"/>
    <w:rsid w:val="000248D2"/>
    <w:rsid w:val="00024F65"/>
    <w:rsid w:val="00024FE7"/>
    <w:rsid w:val="00025188"/>
    <w:rsid w:val="000253B3"/>
    <w:rsid w:val="000254D6"/>
    <w:rsid w:val="0002560B"/>
    <w:rsid w:val="000257F1"/>
    <w:rsid w:val="00025A50"/>
    <w:rsid w:val="00025AF4"/>
    <w:rsid w:val="00025D4D"/>
    <w:rsid w:val="00026587"/>
    <w:rsid w:val="00026742"/>
    <w:rsid w:val="0002689C"/>
    <w:rsid w:val="0002695B"/>
    <w:rsid w:val="00026FC6"/>
    <w:rsid w:val="000274E0"/>
    <w:rsid w:val="00027556"/>
    <w:rsid w:val="00027B76"/>
    <w:rsid w:val="000301F0"/>
    <w:rsid w:val="00030833"/>
    <w:rsid w:val="00030857"/>
    <w:rsid w:val="00030B1A"/>
    <w:rsid w:val="00030C6C"/>
    <w:rsid w:val="00031AB3"/>
    <w:rsid w:val="00031F6C"/>
    <w:rsid w:val="000320F1"/>
    <w:rsid w:val="00032256"/>
    <w:rsid w:val="0003289E"/>
    <w:rsid w:val="00032976"/>
    <w:rsid w:val="00032FE5"/>
    <w:rsid w:val="0003306C"/>
    <w:rsid w:val="000333F8"/>
    <w:rsid w:val="000334FF"/>
    <w:rsid w:val="000336F0"/>
    <w:rsid w:val="00033713"/>
    <w:rsid w:val="000339BC"/>
    <w:rsid w:val="00033C3A"/>
    <w:rsid w:val="00033CDE"/>
    <w:rsid w:val="0003416C"/>
    <w:rsid w:val="000341CD"/>
    <w:rsid w:val="00034219"/>
    <w:rsid w:val="000346F1"/>
    <w:rsid w:val="00034742"/>
    <w:rsid w:val="000349CC"/>
    <w:rsid w:val="00034EAB"/>
    <w:rsid w:val="000356A4"/>
    <w:rsid w:val="0003589D"/>
    <w:rsid w:val="00035BD6"/>
    <w:rsid w:val="00035D01"/>
    <w:rsid w:val="000360A5"/>
    <w:rsid w:val="0003615E"/>
    <w:rsid w:val="00036394"/>
    <w:rsid w:val="00036831"/>
    <w:rsid w:val="00036C6D"/>
    <w:rsid w:val="000377F8"/>
    <w:rsid w:val="0004001C"/>
    <w:rsid w:val="000402D6"/>
    <w:rsid w:val="0004056C"/>
    <w:rsid w:val="00040A35"/>
    <w:rsid w:val="00040F10"/>
    <w:rsid w:val="00040F72"/>
    <w:rsid w:val="00040FE9"/>
    <w:rsid w:val="000410B1"/>
    <w:rsid w:val="00041A49"/>
    <w:rsid w:val="00041D0F"/>
    <w:rsid w:val="00042011"/>
    <w:rsid w:val="000422C6"/>
    <w:rsid w:val="00042793"/>
    <w:rsid w:val="00042A75"/>
    <w:rsid w:val="00042B46"/>
    <w:rsid w:val="0004310B"/>
    <w:rsid w:val="0004373B"/>
    <w:rsid w:val="00043A15"/>
    <w:rsid w:val="00043A99"/>
    <w:rsid w:val="00043EA0"/>
    <w:rsid w:val="00044256"/>
    <w:rsid w:val="00044317"/>
    <w:rsid w:val="00044489"/>
    <w:rsid w:val="0004452B"/>
    <w:rsid w:val="00044561"/>
    <w:rsid w:val="00044C78"/>
    <w:rsid w:val="00045128"/>
    <w:rsid w:val="00045435"/>
    <w:rsid w:val="00045445"/>
    <w:rsid w:val="00045995"/>
    <w:rsid w:val="000459B8"/>
    <w:rsid w:val="00045B39"/>
    <w:rsid w:val="000460FC"/>
    <w:rsid w:val="000464EA"/>
    <w:rsid w:val="00046763"/>
    <w:rsid w:val="000469E1"/>
    <w:rsid w:val="000471A5"/>
    <w:rsid w:val="000473C4"/>
    <w:rsid w:val="00047725"/>
    <w:rsid w:val="000478FB"/>
    <w:rsid w:val="00047F53"/>
    <w:rsid w:val="000501AC"/>
    <w:rsid w:val="00050544"/>
    <w:rsid w:val="000506C3"/>
    <w:rsid w:val="00050F90"/>
    <w:rsid w:val="00050FC9"/>
    <w:rsid w:val="00051102"/>
    <w:rsid w:val="000511A6"/>
    <w:rsid w:val="00051210"/>
    <w:rsid w:val="00051413"/>
    <w:rsid w:val="000515A7"/>
    <w:rsid w:val="000517C4"/>
    <w:rsid w:val="00051A6F"/>
    <w:rsid w:val="00051BCA"/>
    <w:rsid w:val="00051C23"/>
    <w:rsid w:val="00051F54"/>
    <w:rsid w:val="000524D6"/>
    <w:rsid w:val="0005288E"/>
    <w:rsid w:val="000529B7"/>
    <w:rsid w:val="00052F52"/>
    <w:rsid w:val="00053344"/>
    <w:rsid w:val="00053397"/>
    <w:rsid w:val="000533F2"/>
    <w:rsid w:val="0005356A"/>
    <w:rsid w:val="00053811"/>
    <w:rsid w:val="00053F6E"/>
    <w:rsid w:val="000544D6"/>
    <w:rsid w:val="00054586"/>
    <w:rsid w:val="000548AD"/>
    <w:rsid w:val="00054947"/>
    <w:rsid w:val="00054B62"/>
    <w:rsid w:val="00054EF5"/>
    <w:rsid w:val="000551E3"/>
    <w:rsid w:val="00055B13"/>
    <w:rsid w:val="00056147"/>
    <w:rsid w:val="00056417"/>
    <w:rsid w:val="00056C8E"/>
    <w:rsid w:val="0005714E"/>
    <w:rsid w:val="00057323"/>
    <w:rsid w:val="00057375"/>
    <w:rsid w:val="00057B01"/>
    <w:rsid w:val="00057C8C"/>
    <w:rsid w:val="00057F4C"/>
    <w:rsid w:val="00060408"/>
    <w:rsid w:val="00060464"/>
    <w:rsid w:val="000604B4"/>
    <w:rsid w:val="000604CF"/>
    <w:rsid w:val="000607CF"/>
    <w:rsid w:val="0006090B"/>
    <w:rsid w:val="00060D87"/>
    <w:rsid w:val="00060F1C"/>
    <w:rsid w:val="00060FE9"/>
    <w:rsid w:val="000610D7"/>
    <w:rsid w:val="0006165E"/>
    <w:rsid w:val="00061DC6"/>
    <w:rsid w:val="00061FD1"/>
    <w:rsid w:val="0006209C"/>
    <w:rsid w:val="000623AA"/>
    <w:rsid w:val="000626D8"/>
    <w:rsid w:val="00062D5F"/>
    <w:rsid w:val="000632DB"/>
    <w:rsid w:val="00063560"/>
    <w:rsid w:val="0006386F"/>
    <w:rsid w:val="00063A22"/>
    <w:rsid w:val="00063CEB"/>
    <w:rsid w:val="00063D1A"/>
    <w:rsid w:val="00063EC1"/>
    <w:rsid w:val="000643FB"/>
    <w:rsid w:val="00064902"/>
    <w:rsid w:val="00065497"/>
    <w:rsid w:val="00065A51"/>
    <w:rsid w:val="00065B7D"/>
    <w:rsid w:val="00065F28"/>
    <w:rsid w:val="000664AC"/>
    <w:rsid w:val="000667DF"/>
    <w:rsid w:val="00066C05"/>
    <w:rsid w:val="00066C65"/>
    <w:rsid w:val="000677BE"/>
    <w:rsid w:val="00067B1A"/>
    <w:rsid w:val="000705BE"/>
    <w:rsid w:val="000705D0"/>
    <w:rsid w:val="0007071A"/>
    <w:rsid w:val="0007088F"/>
    <w:rsid w:val="00070EDE"/>
    <w:rsid w:val="00071073"/>
    <w:rsid w:val="00071BB2"/>
    <w:rsid w:val="00071CA0"/>
    <w:rsid w:val="00071EB5"/>
    <w:rsid w:val="0007204E"/>
    <w:rsid w:val="00072B9B"/>
    <w:rsid w:val="00072C0B"/>
    <w:rsid w:val="000731CB"/>
    <w:rsid w:val="000731D1"/>
    <w:rsid w:val="00073EDE"/>
    <w:rsid w:val="00074023"/>
    <w:rsid w:val="0007426F"/>
    <w:rsid w:val="00074D12"/>
    <w:rsid w:val="00074FB9"/>
    <w:rsid w:val="00074FC2"/>
    <w:rsid w:val="0007503C"/>
    <w:rsid w:val="0007518E"/>
    <w:rsid w:val="0007584B"/>
    <w:rsid w:val="00075B27"/>
    <w:rsid w:val="00075F14"/>
    <w:rsid w:val="00076673"/>
    <w:rsid w:val="000766C7"/>
    <w:rsid w:val="000767BE"/>
    <w:rsid w:val="00076866"/>
    <w:rsid w:val="00076A38"/>
    <w:rsid w:val="0007711E"/>
    <w:rsid w:val="000774FD"/>
    <w:rsid w:val="00077502"/>
    <w:rsid w:val="000776D6"/>
    <w:rsid w:val="000778C2"/>
    <w:rsid w:val="00077B23"/>
    <w:rsid w:val="00077D63"/>
    <w:rsid w:val="00077FAE"/>
    <w:rsid w:val="000802F9"/>
    <w:rsid w:val="00080425"/>
    <w:rsid w:val="00080742"/>
    <w:rsid w:val="0008087C"/>
    <w:rsid w:val="00080958"/>
    <w:rsid w:val="00080CBA"/>
    <w:rsid w:val="00081484"/>
    <w:rsid w:val="000815E1"/>
    <w:rsid w:val="0008162C"/>
    <w:rsid w:val="00081BA7"/>
    <w:rsid w:val="00082634"/>
    <w:rsid w:val="00082857"/>
    <w:rsid w:val="00082908"/>
    <w:rsid w:val="00082B33"/>
    <w:rsid w:val="00082B96"/>
    <w:rsid w:val="00082DB8"/>
    <w:rsid w:val="000830C5"/>
    <w:rsid w:val="000831F6"/>
    <w:rsid w:val="0008348D"/>
    <w:rsid w:val="0008402B"/>
    <w:rsid w:val="00084532"/>
    <w:rsid w:val="000845DA"/>
    <w:rsid w:val="0008488F"/>
    <w:rsid w:val="00084F19"/>
    <w:rsid w:val="00084FCD"/>
    <w:rsid w:val="000852FC"/>
    <w:rsid w:val="00085469"/>
    <w:rsid w:val="0008579C"/>
    <w:rsid w:val="000863A0"/>
    <w:rsid w:val="000867A3"/>
    <w:rsid w:val="00086B01"/>
    <w:rsid w:val="00086E68"/>
    <w:rsid w:val="000870B6"/>
    <w:rsid w:val="00087422"/>
    <w:rsid w:val="000874C2"/>
    <w:rsid w:val="000875F2"/>
    <w:rsid w:val="00087600"/>
    <w:rsid w:val="0008764A"/>
    <w:rsid w:val="00087834"/>
    <w:rsid w:val="00087A6F"/>
    <w:rsid w:val="00087E15"/>
    <w:rsid w:val="00090012"/>
    <w:rsid w:val="000900E3"/>
    <w:rsid w:val="000902B8"/>
    <w:rsid w:val="00090397"/>
    <w:rsid w:val="000906BE"/>
    <w:rsid w:val="00091084"/>
    <w:rsid w:val="000910DB"/>
    <w:rsid w:val="0009138C"/>
    <w:rsid w:val="000915EE"/>
    <w:rsid w:val="0009166B"/>
    <w:rsid w:val="000918FC"/>
    <w:rsid w:val="00091A07"/>
    <w:rsid w:val="00091BFC"/>
    <w:rsid w:val="00091EDE"/>
    <w:rsid w:val="000920FF"/>
    <w:rsid w:val="0009218D"/>
    <w:rsid w:val="0009226C"/>
    <w:rsid w:val="0009283F"/>
    <w:rsid w:val="00092BFC"/>
    <w:rsid w:val="00092C61"/>
    <w:rsid w:val="00092D73"/>
    <w:rsid w:val="00093044"/>
    <w:rsid w:val="0009378E"/>
    <w:rsid w:val="00093F29"/>
    <w:rsid w:val="00093FEC"/>
    <w:rsid w:val="00094059"/>
    <w:rsid w:val="00094362"/>
    <w:rsid w:val="00094601"/>
    <w:rsid w:val="000948C4"/>
    <w:rsid w:val="000948C6"/>
    <w:rsid w:val="0009493D"/>
    <w:rsid w:val="00094A89"/>
    <w:rsid w:val="00094D6C"/>
    <w:rsid w:val="000952FB"/>
    <w:rsid w:val="0009597D"/>
    <w:rsid w:val="00095DCB"/>
    <w:rsid w:val="00095E9B"/>
    <w:rsid w:val="00095F6B"/>
    <w:rsid w:val="00096256"/>
    <w:rsid w:val="000962A4"/>
    <w:rsid w:val="00096369"/>
    <w:rsid w:val="000968E2"/>
    <w:rsid w:val="00096A5F"/>
    <w:rsid w:val="0009718B"/>
    <w:rsid w:val="000979B3"/>
    <w:rsid w:val="00097C68"/>
    <w:rsid w:val="00097CF3"/>
    <w:rsid w:val="00097ED4"/>
    <w:rsid w:val="000A0046"/>
    <w:rsid w:val="000A0600"/>
    <w:rsid w:val="000A067D"/>
    <w:rsid w:val="000A073C"/>
    <w:rsid w:val="000A0A11"/>
    <w:rsid w:val="000A0CAB"/>
    <w:rsid w:val="000A10DB"/>
    <w:rsid w:val="000A1630"/>
    <w:rsid w:val="000A17AF"/>
    <w:rsid w:val="000A18FA"/>
    <w:rsid w:val="000A1A1F"/>
    <w:rsid w:val="000A1F3D"/>
    <w:rsid w:val="000A2215"/>
    <w:rsid w:val="000A2598"/>
    <w:rsid w:val="000A2893"/>
    <w:rsid w:val="000A2AFE"/>
    <w:rsid w:val="000A2AFF"/>
    <w:rsid w:val="000A2CA5"/>
    <w:rsid w:val="000A33E9"/>
    <w:rsid w:val="000A3A63"/>
    <w:rsid w:val="000A3E18"/>
    <w:rsid w:val="000A3EBE"/>
    <w:rsid w:val="000A43D4"/>
    <w:rsid w:val="000A444E"/>
    <w:rsid w:val="000A47B6"/>
    <w:rsid w:val="000A47D9"/>
    <w:rsid w:val="000A4B28"/>
    <w:rsid w:val="000A4D74"/>
    <w:rsid w:val="000A5270"/>
    <w:rsid w:val="000A53CF"/>
    <w:rsid w:val="000A590D"/>
    <w:rsid w:val="000A5944"/>
    <w:rsid w:val="000A62D8"/>
    <w:rsid w:val="000A62F7"/>
    <w:rsid w:val="000A6839"/>
    <w:rsid w:val="000A68CD"/>
    <w:rsid w:val="000A6980"/>
    <w:rsid w:val="000A6A80"/>
    <w:rsid w:val="000A6F7A"/>
    <w:rsid w:val="000A783A"/>
    <w:rsid w:val="000A7853"/>
    <w:rsid w:val="000A7A9E"/>
    <w:rsid w:val="000A7AAB"/>
    <w:rsid w:val="000A7F23"/>
    <w:rsid w:val="000B162E"/>
    <w:rsid w:val="000B1B38"/>
    <w:rsid w:val="000B1B52"/>
    <w:rsid w:val="000B1CCE"/>
    <w:rsid w:val="000B1D3C"/>
    <w:rsid w:val="000B1DA4"/>
    <w:rsid w:val="000B2373"/>
    <w:rsid w:val="000B272D"/>
    <w:rsid w:val="000B2924"/>
    <w:rsid w:val="000B297C"/>
    <w:rsid w:val="000B29D0"/>
    <w:rsid w:val="000B29F3"/>
    <w:rsid w:val="000B2B8A"/>
    <w:rsid w:val="000B2BB9"/>
    <w:rsid w:val="000B2C8D"/>
    <w:rsid w:val="000B30EA"/>
    <w:rsid w:val="000B3215"/>
    <w:rsid w:val="000B340A"/>
    <w:rsid w:val="000B3430"/>
    <w:rsid w:val="000B346A"/>
    <w:rsid w:val="000B35F3"/>
    <w:rsid w:val="000B36CA"/>
    <w:rsid w:val="000B3BA6"/>
    <w:rsid w:val="000B3CE2"/>
    <w:rsid w:val="000B42D3"/>
    <w:rsid w:val="000B430B"/>
    <w:rsid w:val="000B466B"/>
    <w:rsid w:val="000B47D1"/>
    <w:rsid w:val="000B5053"/>
    <w:rsid w:val="000B5354"/>
    <w:rsid w:val="000B5AC7"/>
    <w:rsid w:val="000B5DF6"/>
    <w:rsid w:val="000B5E67"/>
    <w:rsid w:val="000B616C"/>
    <w:rsid w:val="000B626C"/>
    <w:rsid w:val="000B62CB"/>
    <w:rsid w:val="000B634D"/>
    <w:rsid w:val="000B634F"/>
    <w:rsid w:val="000B64CA"/>
    <w:rsid w:val="000B66E2"/>
    <w:rsid w:val="000B68EC"/>
    <w:rsid w:val="000B6C4A"/>
    <w:rsid w:val="000B7150"/>
    <w:rsid w:val="000B71D8"/>
    <w:rsid w:val="000B7259"/>
    <w:rsid w:val="000B743B"/>
    <w:rsid w:val="000B75F0"/>
    <w:rsid w:val="000B7918"/>
    <w:rsid w:val="000C0271"/>
    <w:rsid w:val="000C052A"/>
    <w:rsid w:val="000C05A4"/>
    <w:rsid w:val="000C0665"/>
    <w:rsid w:val="000C067D"/>
    <w:rsid w:val="000C06F2"/>
    <w:rsid w:val="000C0E31"/>
    <w:rsid w:val="000C0E67"/>
    <w:rsid w:val="000C0E93"/>
    <w:rsid w:val="000C114C"/>
    <w:rsid w:val="000C1217"/>
    <w:rsid w:val="000C1604"/>
    <w:rsid w:val="000C17CE"/>
    <w:rsid w:val="000C1AB3"/>
    <w:rsid w:val="000C25FB"/>
    <w:rsid w:val="000C2BE3"/>
    <w:rsid w:val="000C2E7D"/>
    <w:rsid w:val="000C329E"/>
    <w:rsid w:val="000C37D7"/>
    <w:rsid w:val="000C396D"/>
    <w:rsid w:val="000C39FA"/>
    <w:rsid w:val="000C400A"/>
    <w:rsid w:val="000C4152"/>
    <w:rsid w:val="000C4351"/>
    <w:rsid w:val="000C45BB"/>
    <w:rsid w:val="000C4A61"/>
    <w:rsid w:val="000C4B18"/>
    <w:rsid w:val="000C529B"/>
    <w:rsid w:val="000C5A70"/>
    <w:rsid w:val="000C64A5"/>
    <w:rsid w:val="000C6530"/>
    <w:rsid w:val="000C67BE"/>
    <w:rsid w:val="000C67D6"/>
    <w:rsid w:val="000C6856"/>
    <w:rsid w:val="000C6CC3"/>
    <w:rsid w:val="000C6D77"/>
    <w:rsid w:val="000C6D7F"/>
    <w:rsid w:val="000C6F77"/>
    <w:rsid w:val="000C74D8"/>
    <w:rsid w:val="000C77AB"/>
    <w:rsid w:val="000C781B"/>
    <w:rsid w:val="000C79A2"/>
    <w:rsid w:val="000C7A0B"/>
    <w:rsid w:val="000C7A38"/>
    <w:rsid w:val="000C7A44"/>
    <w:rsid w:val="000C7E6D"/>
    <w:rsid w:val="000C7ECB"/>
    <w:rsid w:val="000D02CF"/>
    <w:rsid w:val="000D0705"/>
    <w:rsid w:val="000D0912"/>
    <w:rsid w:val="000D0D61"/>
    <w:rsid w:val="000D1505"/>
    <w:rsid w:val="000D1634"/>
    <w:rsid w:val="000D1906"/>
    <w:rsid w:val="000D19C9"/>
    <w:rsid w:val="000D1B0E"/>
    <w:rsid w:val="000D1CCF"/>
    <w:rsid w:val="000D1EFB"/>
    <w:rsid w:val="000D2106"/>
    <w:rsid w:val="000D2770"/>
    <w:rsid w:val="000D2786"/>
    <w:rsid w:val="000D2899"/>
    <w:rsid w:val="000D2ED3"/>
    <w:rsid w:val="000D31D4"/>
    <w:rsid w:val="000D3298"/>
    <w:rsid w:val="000D35AC"/>
    <w:rsid w:val="000D39D1"/>
    <w:rsid w:val="000D3B07"/>
    <w:rsid w:val="000D3E78"/>
    <w:rsid w:val="000D3EAF"/>
    <w:rsid w:val="000D43A3"/>
    <w:rsid w:val="000D43AB"/>
    <w:rsid w:val="000D4CCA"/>
    <w:rsid w:val="000D50B8"/>
    <w:rsid w:val="000D52D2"/>
    <w:rsid w:val="000D54B0"/>
    <w:rsid w:val="000D5988"/>
    <w:rsid w:val="000D59C3"/>
    <w:rsid w:val="000D5A18"/>
    <w:rsid w:val="000D5ADD"/>
    <w:rsid w:val="000D5FAB"/>
    <w:rsid w:val="000D604E"/>
    <w:rsid w:val="000D60A0"/>
    <w:rsid w:val="000D6399"/>
    <w:rsid w:val="000D63F4"/>
    <w:rsid w:val="000D6418"/>
    <w:rsid w:val="000D67B6"/>
    <w:rsid w:val="000D6AEC"/>
    <w:rsid w:val="000D70F5"/>
    <w:rsid w:val="000D7191"/>
    <w:rsid w:val="000D7335"/>
    <w:rsid w:val="000D7368"/>
    <w:rsid w:val="000D75A8"/>
    <w:rsid w:val="000D7A91"/>
    <w:rsid w:val="000D7B9A"/>
    <w:rsid w:val="000D7C76"/>
    <w:rsid w:val="000D7FEC"/>
    <w:rsid w:val="000E070C"/>
    <w:rsid w:val="000E09D4"/>
    <w:rsid w:val="000E177A"/>
    <w:rsid w:val="000E1884"/>
    <w:rsid w:val="000E1C6E"/>
    <w:rsid w:val="000E1DF1"/>
    <w:rsid w:val="000E1E1B"/>
    <w:rsid w:val="000E2037"/>
    <w:rsid w:val="000E229A"/>
    <w:rsid w:val="000E23C6"/>
    <w:rsid w:val="000E266D"/>
    <w:rsid w:val="000E2752"/>
    <w:rsid w:val="000E278F"/>
    <w:rsid w:val="000E3DAB"/>
    <w:rsid w:val="000E42ED"/>
    <w:rsid w:val="000E44BB"/>
    <w:rsid w:val="000E4565"/>
    <w:rsid w:val="000E46BF"/>
    <w:rsid w:val="000E471C"/>
    <w:rsid w:val="000E4853"/>
    <w:rsid w:val="000E4CA2"/>
    <w:rsid w:val="000E4F71"/>
    <w:rsid w:val="000E4F93"/>
    <w:rsid w:val="000E5242"/>
    <w:rsid w:val="000E53D5"/>
    <w:rsid w:val="000E5577"/>
    <w:rsid w:val="000E558B"/>
    <w:rsid w:val="000E5990"/>
    <w:rsid w:val="000E5B2B"/>
    <w:rsid w:val="000E5C7D"/>
    <w:rsid w:val="000E5D38"/>
    <w:rsid w:val="000E618D"/>
    <w:rsid w:val="000E64A6"/>
    <w:rsid w:val="000E64D8"/>
    <w:rsid w:val="000E6525"/>
    <w:rsid w:val="000E659A"/>
    <w:rsid w:val="000E66DF"/>
    <w:rsid w:val="000E72BD"/>
    <w:rsid w:val="000E7501"/>
    <w:rsid w:val="000E78E5"/>
    <w:rsid w:val="000E7ACB"/>
    <w:rsid w:val="000E7B0F"/>
    <w:rsid w:val="000E7BB4"/>
    <w:rsid w:val="000F0046"/>
    <w:rsid w:val="000F01E8"/>
    <w:rsid w:val="000F04EB"/>
    <w:rsid w:val="000F0548"/>
    <w:rsid w:val="000F06CC"/>
    <w:rsid w:val="000F075E"/>
    <w:rsid w:val="000F077C"/>
    <w:rsid w:val="000F0E30"/>
    <w:rsid w:val="000F120A"/>
    <w:rsid w:val="000F139E"/>
    <w:rsid w:val="000F140B"/>
    <w:rsid w:val="000F15FE"/>
    <w:rsid w:val="000F26A2"/>
    <w:rsid w:val="000F2B9D"/>
    <w:rsid w:val="000F3832"/>
    <w:rsid w:val="000F38F4"/>
    <w:rsid w:val="000F3A67"/>
    <w:rsid w:val="000F3C37"/>
    <w:rsid w:val="000F3FAE"/>
    <w:rsid w:val="000F408D"/>
    <w:rsid w:val="000F40EB"/>
    <w:rsid w:val="000F46E1"/>
    <w:rsid w:val="000F4BC9"/>
    <w:rsid w:val="000F4BF9"/>
    <w:rsid w:val="000F502D"/>
    <w:rsid w:val="000F5086"/>
    <w:rsid w:val="000F5992"/>
    <w:rsid w:val="000F5BFF"/>
    <w:rsid w:val="000F5D3A"/>
    <w:rsid w:val="000F5D5C"/>
    <w:rsid w:val="000F5E26"/>
    <w:rsid w:val="000F6397"/>
    <w:rsid w:val="000F6A6E"/>
    <w:rsid w:val="000F6D25"/>
    <w:rsid w:val="000F6D5C"/>
    <w:rsid w:val="000F6D81"/>
    <w:rsid w:val="000F70E6"/>
    <w:rsid w:val="000F79FA"/>
    <w:rsid w:val="0010006F"/>
    <w:rsid w:val="00100484"/>
    <w:rsid w:val="0010048C"/>
    <w:rsid w:val="001004A9"/>
    <w:rsid w:val="0010052B"/>
    <w:rsid w:val="00101539"/>
    <w:rsid w:val="0010164C"/>
    <w:rsid w:val="00101A3E"/>
    <w:rsid w:val="00101AAB"/>
    <w:rsid w:val="00101B15"/>
    <w:rsid w:val="00102244"/>
    <w:rsid w:val="00102349"/>
    <w:rsid w:val="00102715"/>
    <w:rsid w:val="001027BE"/>
    <w:rsid w:val="00102863"/>
    <w:rsid w:val="00102893"/>
    <w:rsid w:val="00102B67"/>
    <w:rsid w:val="00102D4C"/>
    <w:rsid w:val="00102E41"/>
    <w:rsid w:val="00102E86"/>
    <w:rsid w:val="0010347C"/>
    <w:rsid w:val="001037BE"/>
    <w:rsid w:val="00103A5F"/>
    <w:rsid w:val="00103DCD"/>
    <w:rsid w:val="00104132"/>
    <w:rsid w:val="001044F8"/>
    <w:rsid w:val="00104502"/>
    <w:rsid w:val="001047AF"/>
    <w:rsid w:val="0010484A"/>
    <w:rsid w:val="00104A75"/>
    <w:rsid w:val="00104AB5"/>
    <w:rsid w:val="001050D5"/>
    <w:rsid w:val="00105809"/>
    <w:rsid w:val="00105DF5"/>
    <w:rsid w:val="00106251"/>
    <w:rsid w:val="0010669C"/>
    <w:rsid w:val="00106A20"/>
    <w:rsid w:val="00106B1D"/>
    <w:rsid w:val="00106BDA"/>
    <w:rsid w:val="00106BF7"/>
    <w:rsid w:val="00107294"/>
    <w:rsid w:val="001072F0"/>
    <w:rsid w:val="001073CD"/>
    <w:rsid w:val="00107C4F"/>
    <w:rsid w:val="00107CFC"/>
    <w:rsid w:val="00110310"/>
    <w:rsid w:val="0011039D"/>
    <w:rsid w:val="001104B3"/>
    <w:rsid w:val="0011069B"/>
    <w:rsid w:val="00110860"/>
    <w:rsid w:val="001109AD"/>
    <w:rsid w:val="00110AE2"/>
    <w:rsid w:val="00110F64"/>
    <w:rsid w:val="00110FCD"/>
    <w:rsid w:val="00111276"/>
    <w:rsid w:val="0011145D"/>
    <w:rsid w:val="00111BAB"/>
    <w:rsid w:val="00111CB7"/>
    <w:rsid w:val="00112144"/>
    <w:rsid w:val="0011234B"/>
    <w:rsid w:val="001125D8"/>
    <w:rsid w:val="0011269A"/>
    <w:rsid w:val="0011285D"/>
    <w:rsid w:val="00112B0C"/>
    <w:rsid w:val="00112C4A"/>
    <w:rsid w:val="00112D77"/>
    <w:rsid w:val="001139D6"/>
    <w:rsid w:val="00113B2F"/>
    <w:rsid w:val="00113B3C"/>
    <w:rsid w:val="00113B4E"/>
    <w:rsid w:val="00113C91"/>
    <w:rsid w:val="00113E0E"/>
    <w:rsid w:val="00113E6C"/>
    <w:rsid w:val="0011416A"/>
    <w:rsid w:val="0011421C"/>
    <w:rsid w:val="0011453D"/>
    <w:rsid w:val="001146BB"/>
    <w:rsid w:val="00114850"/>
    <w:rsid w:val="00114F80"/>
    <w:rsid w:val="001158A9"/>
    <w:rsid w:val="001159AF"/>
    <w:rsid w:val="001159D4"/>
    <w:rsid w:val="00115CA5"/>
    <w:rsid w:val="00115DFE"/>
    <w:rsid w:val="001160C6"/>
    <w:rsid w:val="001166B4"/>
    <w:rsid w:val="00116802"/>
    <w:rsid w:val="00117062"/>
    <w:rsid w:val="001172F4"/>
    <w:rsid w:val="001173C7"/>
    <w:rsid w:val="00117AAB"/>
    <w:rsid w:val="00117BF9"/>
    <w:rsid w:val="0012013A"/>
    <w:rsid w:val="001203F7"/>
    <w:rsid w:val="0012059B"/>
    <w:rsid w:val="001205EF"/>
    <w:rsid w:val="0012062D"/>
    <w:rsid w:val="00120939"/>
    <w:rsid w:val="00120BD7"/>
    <w:rsid w:val="00120BE2"/>
    <w:rsid w:val="00120E9F"/>
    <w:rsid w:val="00120F91"/>
    <w:rsid w:val="0012105F"/>
    <w:rsid w:val="001213E2"/>
    <w:rsid w:val="00121E0F"/>
    <w:rsid w:val="00121F41"/>
    <w:rsid w:val="001227F8"/>
    <w:rsid w:val="0012283C"/>
    <w:rsid w:val="00122DE1"/>
    <w:rsid w:val="00123039"/>
    <w:rsid w:val="001230CF"/>
    <w:rsid w:val="001232E1"/>
    <w:rsid w:val="00123618"/>
    <w:rsid w:val="00123845"/>
    <w:rsid w:val="001243B0"/>
    <w:rsid w:val="001243FE"/>
    <w:rsid w:val="0012443D"/>
    <w:rsid w:val="001247EF"/>
    <w:rsid w:val="001249B2"/>
    <w:rsid w:val="00124D5A"/>
    <w:rsid w:val="0012521C"/>
    <w:rsid w:val="001253B1"/>
    <w:rsid w:val="00125426"/>
    <w:rsid w:val="00126372"/>
    <w:rsid w:val="00126416"/>
    <w:rsid w:val="0012643E"/>
    <w:rsid w:val="001268A0"/>
    <w:rsid w:val="00126908"/>
    <w:rsid w:val="0012692A"/>
    <w:rsid w:val="00126DE5"/>
    <w:rsid w:val="00127161"/>
    <w:rsid w:val="00127520"/>
    <w:rsid w:val="0012754E"/>
    <w:rsid w:val="001276D4"/>
    <w:rsid w:val="00127811"/>
    <w:rsid w:val="00127A45"/>
    <w:rsid w:val="00127AEA"/>
    <w:rsid w:val="00127B56"/>
    <w:rsid w:val="00127CD6"/>
    <w:rsid w:val="0013020D"/>
    <w:rsid w:val="0013076B"/>
    <w:rsid w:val="001308DF"/>
    <w:rsid w:val="00130D9D"/>
    <w:rsid w:val="00130E8F"/>
    <w:rsid w:val="00130F6C"/>
    <w:rsid w:val="0013150E"/>
    <w:rsid w:val="00131BB4"/>
    <w:rsid w:val="0013200B"/>
    <w:rsid w:val="0013285F"/>
    <w:rsid w:val="001329A3"/>
    <w:rsid w:val="00132A48"/>
    <w:rsid w:val="00132BF7"/>
    <w:rsid w:val="00132F27"/>
    <w:rsid w:val="00132FAF"/>
    <w:rsid w:val="0013328B"/>
    <w:rsid w:val="00133395"/>
    <w:rsid w:val="001336A9"/>
    <w:rsid w:val="00133893"/>
    <w:rsid w:val="00133ADE"/>
    <w:rsid w:val="00134023"/>
    <w:rsid w:val="001344AE"/>
    <w:rsid w:val="001345C4"/>
    <w:rsid w:val="00134F2D"/>
    <w:rsid w:val="001354B6"/>
    <w:rsid w:val="001357DD"/>
    <w:rsid w:val="001358E8"/>
    <w:rsid w:val="0013590F"/>
    <w:rsid w:val="00135A5A"/>
    <w:rsid w:val="00135C4E"/>
    <w:rsid w:val="00136702"/>
    <w:rsid w:val="00136757"/>
    <w:rsid w:val="001368F6"/>
    <w:rsid w:val="00136985"/>
    <w:rsid w:val="001371F9"/>
    <w:rsid w:val="0013730D"/>
    <w:rsid w:val="00137AE1"/>
    <w:rsid w:val="00137BF3"/>
    <w:rsid w:val="00137D4A"/>
    <w:rsid w:val="00137E32"/>
    <w:rsid w:val="00137E86"/>
    <w:rsid w:val="0014016A"/>
    <w:rsid w:val="00140228"/>
    <w:rsid w:val="001406DB"/>
    <w:rsid w:val="0014077B"/>
    <w:rsid w:val="0014083B"/>
    <w:rsid w:val="001409C7"/>
    <w:rsid w:val="00140A23"/>
    <w:rsid w:val="00140E43"/>
    <w:rsid w:val="00141106"/>
    <w:rsid w:val="00142040"/>
    <w:rsid w:val="00142271"/>
    <w:rsid w:val="001422DE"/>
    <w:rsid w:val="00142A8C"/>
    <w:rsid w:val="00142E88"/>
    <w:rsid w:val="001430F1"/>
    <w:rsid w:val="001431E0"/>
    <w:rsid w:val="001436A3"/>
    <w:rsid w:val="001436F7"/>
    <w:rsid w:val="001437FF"/>
    <w:rsid w:val="00143B10"/>
    <w:rsid w:val="00143C27"/>
    <w:rsid w:val="001443E4"/>
    <w:rsid w:val="00144829"/>
    <w:rsid w:val="00144E02"/>
    <w:rsid w:val="00144E51"/>
    <w:rsid w:val="00144F62"/>
    <w:rsid w:val="00145445"/>
    <w:rsid w:val="0014546C"/>
    <w:rsid w:val="00145559"/>
    <w:rsid w:val="00145691"/>
    <w:rsid w:val="001457B3"/>
    <w:rsid w:val="00146151"/>
    <w:rsid w:val="001463C1"/>
    <w:rsid w:val="00146400"/>
    <w:rsid w:val="00146428"/>
    <w:rsid w:val="00146B19"/>
    <w:rsid w:val="00146B9A"/>
    <w:rsid w:val="00146D6B"/>
    <w:rsid w:val="00146E6F"/>
    <w:rsid w:val="00147045"/>
    <w:rsid w:val="00147197"/>
    <w:rsid w:val="001475DF"/>
    <w:rsid w:val="001477B4"/>
    <w:rsid w:val="0014790A"/>
    <w:rsid w:val="00147C61"/>
    <w:rsid w:val="00147CEC"/>
    <w:rsid w:val="00147D13"/>
    <w:rsid w:val="00147E89"/>
    <w:rsid w:val="00147F46"/>
    <w:rsid w:val="00147FA3"/>
    <w:rsid w:val="00150044"/>
    <w:rsid w:val="001500D9"/>
    <w:rsid w:val="001504A5"/>
    <w:rsid w:val="00150C6B"/>
    <w:rsid w:val="00151251"/>
    <w:rsid w:val="0015133E"/>
    <w:rsid w:val="001516F7"/>
    <w:rsid w:val="0015182A"/>
    <w:rsid w:val="00151B99"/>
    <w:rsid w:val="001521D4"/>
    <w:rsid w:val="0015291E"/>
    <w:rsid w:val="00152EAF"/>
    <w:rsid w:val="001530A9"/>
    <w:rsid w:val="00153478"/>
    <w:rsid w:val="00153D5D"/>
    <w:rsid w:val="00153FBF"/>
    <w:rsid w:val="00154100"/>
    <w:rsid w:val="0015443B"/>
    <w:rsid w:val="001545CA"/>
    <w:rsid w:val="001548FB"/>
    <w:rsid w:val="00154F65"/>
    <w:rsid w:val="001551C0"/>
    <w:rsid w:val="00155274"/>
    <w:rsid w:val="00155874"/>
    <w:rsid w:val="001562F5"/>
    <w:rsid w:val="001565FB"/>
    <w:rsid w:val="0015692C"/>
    <w:rsid w:val="00156F7B"/>
    <w:rsid w:val="0015711C"/>
    <w:rsid w:val="00157298"/>
    <w:rsid w:val="00157303"/>
    <w:rsid w:val="00157BB6"/>
    <w:rsid w:val="00157C66"/>
    <w:rsid w:val="00160137"/>
    <w:rsid w:val="001601E9"/>
    <w:rsid w:val="00160A87"/>
    <w:rsid w:val="00160D38"/>
    <w:rsid w:val="00160E79"/>
    <w:rsid w:val="00161037"/>
    <w:rsid w:val="001618C9"/>
    <w:rsid w:val="00161A8B"/>
    <w:rsid w:val="00161AAB"/>
    <w:rsid w:val="00161AD3"/>
    <w:rsid w:val="00162054"/>
    <w:rsid w:val="001620F3"/>
    <w:rsid w:val="001626CA"/>
    <w:rsid w:val="001627E3"/>
    <w:rsid w:val="00162BE9"/>
    <w:rsid w:val="00162E1E"/>
    <w:rsid w:val="00163256"/>
    <w:rsid w:val="001633BC"/>
    <w:rsid w:val="00164107"/>
    <w:rsid w:val="0016442D"/>
    <w:rsid w:val="0016447E"/>
    <w:rsid w:val="00164689"/>
    <w:rsid w:val="001650BB"/>
    <w:rsid w:val="0016518D"/>
    <w:rsid w:val="00165337"/>
    <w:rsid w:val="00165393"/>
    <w:rsid w:val="001654AD"/>
    <w:rsid w:val="0016594B"/>
    <w:rsid w:val="0016607E"/>
    <w:rsid w:val="00166107"/>
    <w:rsid w:val="001664E5"/>
    <w:rsid w:val="001665F0"/>
    <w:rsid w:val="001667BB"/>
    <w:rsid w:val="00166B3C"/>
    <w:rsid w:val="00166D3C"/>
    <w:rsid w:val="00166DD7"/>
    <w:rsid w:val="00166FD0"/>
    <w:rsid w:val="0016763B"/>
    <w:rsid w:val="00167794"/>
    <w:rsid w:val="00167875"/>
    <w:rsid w:val="00167F22"/>
    <w:rsid w:val="001705C9"/>
    <w:rsid w:val="001707AF"/>
    <w:rsid w:val="00170A0F"/>
    <w:rsid w:val="00170A13"/>
    <w:rsid w:val="00170AFD"/>
    <w:rsid w:val="00170C6C"/>
    <w:rsid w:val="00170E3F"/>
    <w:rsid w:val="001712D0"/>
    <w:rsid w:val="001714DD"/>
    <w:rsid w:val="00171B75"/>
    <w:rsid w:val="0017257E"/>
    <w:rsid w:val="001728AB"/>
    <w:rsid w:val="00172CF0"/>
    <w:rsid w:val="001730B1"/>
    <w:rsid w:val="001733FF"/>
    <w:rsid w:val="00173542"/>
    <w:rsid w:val="001736DA"/>
    <w:rsid w:val="0017377B"/>
    <w:rsid w:val="001738D5"/>
    <w:rsid w:val="00173F7F"/>
    <w:rsid w:val="0017400A"/>
    <w:rsid w:val="001740A7"/>
    <w:rsid w:val="00174EA9"/>
    <w:rsid w:val="00174F14"/>
    <w:rsid w:val="001751D5"/>
    <w:rsid w:val="001754B9"/>
    <w:rsid w:val="001755C1"/>
    <w:rsid w:val="001757E3"/>
    <w:rsid w:val="00175B7E"/>
    <w:rsid w:val="00176129"/>
    <w:rsid w:val="001763B8"/>
    <w:rsid w:val="001767A2"/>
    <w:rsid w:val="00176965"/>
    <w:rsid w:val="00176972"/>
    <w:rsid w:val="00176AE9"/>
    <w:rsid w:val="00176CD2"/>
    <w:rsid w:val="0017706A"/>
    <w:rsid w:val="001770A8"/>
    <w:rsid w:val="001776DC"/>
    <w:rsid w:val="00177AFD"/>
    <w:rsid w:val="00177B9E"/>
    <w:rsid w:val="00177D12"/>
    <w:rsid w:val="00177D7E"/>
    <w:rsid w:val="00177DAC"/>
    <w:rsid w:val="0018017E"/>
    <w:rsid w:val="00180194"/>
    <w:rsid w:val="00180C0A"/>
    <w:rsid w:val="00180DA1"/>
    <w:rsid w:val="0018140F"/>
    <w:rsid w:val="00181515"/>
    <w:rsid w:val="00181710"/>
    <w:rsid w:val="001820BE"/>
    <w:rsid w:val="001820E6"/>
    <w:rsid w:val="001829A2"/>
    <w:rsid w:val="00182D95"/>
    <w:rsid w:val="00182FAA"/>
    <w:rsid w:val="001831F5"/>
    <w:rsid w:val="00183395"/>
    <w:rsid w:val="001833FB"/>
    <w:rsid w:val="0018370F"/>
    <w:rsid w:val="00183AFE"/>
    <w:rsid w:val="00183D54"/>
    <w:rsid w:val="001843CE"/>
    <w:rsid w:val="00184737"/>
    <w:rsid w:val="00184A4A"/>
    <w:rsid w:val="00184EA6"/>
    <w:rsid w:val="00184FAF"/>
    <w:rsid w:val="00185564"/>
    <w:rsid w:val="00185B2D"/>
    <w:rsid w:val="00185EF6"/>
    <w:rsid w:val="00185FC5"/>
    <w:rsid w:val="001862D6"/>
    <w:rsid w:val="00186394"/>
    <w:rsid w:val="001866F3"/>
    <w:rsid w:val="00186986"/>
    <w:rsid w:val="00186BD1"/>
    <w:rsid w:val="00186DD1"/>
    <w:rsid w:val="00186EB0"/>
    <w:rsid w:val="00186FCD"/>
    <w:rsid w:val="001875F2"/>
    <w:rsid w:val="0018772F"/>
    <w:rsid w:val="00187EC5"/>
    <w:rsid w:val="00187F32"/>
    <w:rsid w:val="00190051"/>
    <w:rsid w:val="001902E5"/>
    <w:rsid w:val="00190367"/>
    <w:rsid w:val="001903F2"/>
    <w:rsid w:val="001905E6"/>
    <w:rsid w:val="00190F9E"/>
    <w:rsid w:val="00191252"/>
    <w:rsid w:val="0019169B"/>
    <w:rsid w:val="00191E3A"/>
    <w:rsid w:val="00191F2F"/>
    <w:rsid w:val="001921C9"/>
    <w:rsid w:val="001928D9"/>
    <w:rsid w:val="001929DC"/>
    <w:rsid w:val="00192E1B"/>
    <w:rsid w:val="0019323E"/>
    <w:rsid w:val="00193598"/>
    <w:rsid w:val="001937C3"/>
    <w:rsid w:val="00193A61"/>
    <w:rsid w:val="00193AE1"/>
    <w:rsid w:val="00193B2E"/>
    <w:rsid w:val="00193BDD"/>
    <w:rsid w:val="00193DDD"/>
    <w:rsid w:val="00193DF4"/>
    <w:rsid w:val="00193E22"/>
    <w:rsid w:val="00193F82"/>
    <w:rsid w:val="00194039"/>
    <w:rsid w:val="001942C2"/>
    <w:rsid w:val="001947A4"/>
    <w:rsid w:val="00194C72"/>
    <w:rsid w:val="00194DBD"/>
    <w:rsid w:val="00194E8F"/>
    <w:rsid w:val="00195319"/>
    <w:rsid w:val="001954EE"/>
    <w:rsid w:val="00195A85"/>
    <w:rsid w:val="00195D74"/>
    <w:rsid w:val="00195ED8"/>
    <w:rsid w:val="001961DE"/>
    <w:rsid w:val="00196350"/>
    <w:rsid w:val="00196476"/>
    <w:rsid w:val="00196BD6"/>
    <w:rsid w:val="00197178"/>
    <w:rsid w:val="001973FB"/>
    <w:rsid w:val="001975B6"/>
    <w:rsid w:val="00197631"/>
    <w:rsid w:val="001976BC"/>
    <w:rsid w:val="001976C2"/>
    <w:rsid w:val="0019770B"/>
    <w:rsid w:val="001978FB"/>
    <w:rsid w:val="00197B1D"/>
    <w:rsid w:val="00197E9D"/>
    <w:rsid w:val="001A0231"/>
    <w:rsid w:val="001A0783"/>
    <w:rsid w:val="001A08C4"/>
    <w:rsid w:val="001A0E0C"/>
    <w:rsid w:val="001A0F22"/>
    <w:rsid w:val="001A1162"/>
    <w:rsid w:val="001A11FF"/>
    <w:rsid w:val="001A12B7"/>
    <w:rsid w:val="001A14D0"/>
    <w:rsid w:val="001A16D2"/>
    <w:rsid w:val="001A16FB"/>
    <w:rsid w:val="001A1D1E"/>
    <w:rsid w:val="001A1FCA"/>
    <w:rsid w:val="001A26BA"/>
    <w:rsid w:val="001A2740"/>
    <w:rsid w:val="001A2930"/>
    <w:rsid w:val="001A2D4E"/>
    <w:rsid w:val="001A2D90"/>
    <w:rsid w:val="001A2E2D"/>
    <w:rsid w:val="001A33CF"/>
    <w:rsid w:val="001A3719"/>
    <w:rsid w:val="001A3CA3"/>
    <w:rsid w:val="001A44B3"/>
    <w:rsid w:val="001A4655"/>
    <w:rsid w:val="001A4BBD"/>
    <w:rsid w:val="001A4BE1"/>
    <w:rsid w:val="001A4D51"/>
    <w:rsid w:val="001A54C9"/>
    <w:rsid w:val="001A551E"/>
    <w:rsid w:val="001A5567"/>
    <w:rsid w:val="001A59AF"/>
    <w:rsid w:val="001A5B1B"/>
    <w:rsid w:val="001A5B32"/>
    <w:rsid w:val="001A5FA3"/>
    <w:rsid w:val="001A6130"/>
    <w:rsid w:val="001A62BA"/>
    <w:rsid w:val="001A67AD"/>
    <w:rsid w:val="001A6C02"/>
    <w:rsid w:val="001A6D51"/>
    <w:rsid w:val="001A6EF6"/>
    <w:rsid w:val="001A6F5A"/>
    <w:rsid w:val="001A7199"/>
    <w:rsid w:val="001A73E8"/>
    <w:rsid w:val="001A7751"/>
    <w:rsid w:val="001A77D3"/>
    <w:rsid w:val="001A7860"/>
    <w:rsid w:val="001A79BF"/>
    <w:rsid w:val="001A7B65"/>
    <w:rsid w:val="001A7BC2"/>
    <w:rsid w:val="001A7C33"/>
    <w:rsid w:val="001B000B"/>
    <w:rsid w:val="001B0151"/>
    <w:rsid w:val="001B1580"/>
    <w:rsid w:val="001B1799"/>
    <w:rsid w:val="001B1EA9"/>
    <w:rsid w:val="001B215B"/>
    <w:rsid w:val="001B22D9"/>
    <w:rsid w:val="001B2342"/>
    <w:rsid w:val="001B2446"/>
    <w:rsid w:val="001B27D6"/>
    <w:rsid w:val="001B298C"/>
    <w:rsid w:val="001B29F8"/>
    <w:rsid w:val="001B2B0D"/>
    <w:rsid w:val="001B2DBC"/>
    <w:rsid w:val="001B312B"/>
    <w:rsid w:val="001B31EE"/>
    <w:rsid w:val="001B32C6"/>
    <w:rsid w:val="001B37E1"/>
    <w:rsid w:val="001B38C5"/>
    <w:rsid w:val="001B4AB7"/>
    <w:rsid w:val="001B4AF3"/>
    <w:rsid w:val="001B4C1A"/>
    <w:rsid w:val="001B4D41"/>
    <w:rsid w:val="001B5297"/>
    <w:rsid w:val="001B676B"/>
    <w:rsid w:val="001B68C9"/>
    <w:rsid w:val="001B699E"/>
    <w:rsid w:val="001B6AB5"/>
    <w:rsid w:val="001B6C08"/>
    <w:rsid w:val="001B6E04"/>
    <w:rsid w:val="001B7545"/>
    <w:rsid w:val="001B772B"/>
    <w:rsid w:val="001B7875"/>
    <w:rsid w:val="001B7B19"/>
    <w:rsid w:val="001B7DCB"/>
    <w:rsid w:val="001B7DE1"/>
    <w:rsid w:val="001B7FAE"/>
    <w:rsid w:val="001C047E"/>
    <w:rsid w:val="001C0C15"/>
    <w:rsid w:val="001C1278"/>
    <w:rsid w:val="001C1549"/>
    <w:rsid w:val="001C1720"/>
    <w:rsid w:val="001C1938"/>
    <w:rsid w:val="001C1D5E"/>
    <w:rsid w:val="001C1DC3"/>
    <w:rsid w:val="001C23B0"/>
    <w:rsid w:val="001C259D"/>
    <w:rsid w:val="001C2BF9"/>
    <w:rsid w:val="001C2C45"/>
    <w:rsid w:val="001C2C74"/>
    <w:rsid w:val="001C37D8"/>
    <w:rsid w:val="001C3C63"/>
    <w:rsid w:val="001C4B8D"/>
    <w:rsid w:val="001C4BCE"/>
    <w:rsid w:val="001C4D20"/>
    <w:rsid w:val="001C4ECD"/>
    <w:rsid w:val="001C51F8"/>
    <w:rsid w:val="001C534F"/>
    <w:rsid w:val="001C5880"/>
    <w:rsid w:val="001C5BC4"/>
    <w:rsid w:val="001C5C6B"/>
    <w:rsid w:val="001C5D4C"/>
    <w:rsid w:val="001C5E44"/>
    <w:rsid w:val="001C5EB7"/>
    <w:rsid w:val="001C626F"/>
    <w:rsid w:val="001C6286"/>
    <w:rsid w:val="001C62A8"/>
    <w:rsid w:val="001C652F"/>
    <w:rsid w:val="001C6593"/>
    <w:rsid w:val="001C67EF"/>
    <w:rsid w:val="001C694F"/>
    <w:rsid w:val="001C6B0D"/>
    <w:rsid w:val="001C7727"/>
    <w:rsid w:val="001C7DA3"/>
    <w:rsid w:val="001D03F9"/>
    <w:rsid w:val="001D0A85"/>
    <w:rsid w:val="001D0BC9"/>
    <w:rsid w:val="001D0DD9"/>
    <w:rsid w:val="001D1193"/>
    <w:rsid w:val="001D1A53"/>
    <w:rsid w:val="001D1DB2"/>
    <w:rsid w:val="001D2356"/>
    <w:rsid w:val="001D2412"/>
    <w:rsid w:val="001D255E"/>
    <w:rsid w:val="001D2ED5"/>
    <w:rsid w:val="001D305E"/>
    <w:rsid w:val="001D336A"/>
    <w:rsid w:val="001D3562"/>
    <w:rsid w:val="001D37F8"/>
    <w:rsid w:val="001D3DBE"/>
    <w:rsid w:val="001D41F8"/>
    <w:rsid w:val="001D44E8"/>
    <w:rsid w:val="001D4690"/>
    <w:rsid w:val="001D4871"/>
    <w:rsid w:val="001D48F4"/>
    <w:rsid w:val="001D4914"/>
    <w:rsid w:val="001D4A24"/>
    <w:rsid w:val="001D4A67"/>
    <w:rsid w:val="001D4C26"/>
    <w:rsid w:val="001D4C37"/>
    <w:rsid w:val="001D5570"/>
    <w:rsid w:val="001D5A47"/>
    <w:rsid w:val="001D5C10"/>
    <w:rsid w:val="001D5FEC"/>
    <w:rsid w:val="001D6459"/>
    <w:rsid w:val="001D6650"/>
    <w:rsid w:val="001D6785"/>
    <w:rsid w:val="001D6891"/>
    <w:rsid w:val="001D6969"/>
    <w:rsid w:val="001D7059"/>
    <w:rsid w:val="001D713F"/>
    <w:rsid w:val="001D7552"/>
    <w:rsid w:val="001D7573"/>
    <w:rsid w:val="001D78BC"/>
    <w:rsid w:val="001D799E"/>
    <w:rsid w:val="001D7E5D"/>
    <w:rsid w:val="001E074D"/>
    <w:rsid w:val="001E07B0"/>
    <w:rsid w:val="001E0A65"/>
    <w:rsid w:val="001E0B18"/>
    <w:rsid w:val="001E13EB"/>
    <w:rsid w:val="001E16A0"/>
    <w:rsid w:val="001E17AA"/>
    <w:rsid w:val="001E187F"/>
    <w:rsid w:val="001E18D3"/>
    <w:rsid w:val="001E1CC5"/>
    <w:rsid w:val="001E2001"/>
    <w:rsid w:val="001E231C"/>
    <w:rsid w:val="001E2335"/>
    <w:rsid w:val="001E2A5F"/>
    <w:rsid w:val="001E2F7F"/>
    <w:rsid w:val="001E30CF"/>
    <w:rsid w:val="001E321B"/>
    <w:rsid w:val="001E33EA"/>
    <w:rsid w:val="001E36C6"/>
    <w:rsid w:val="001E3949"/>
    <w:rsid w:val="001E3DF8"/>
    <w:rsid w:val="001E3EC0"/>
    <w:rsid w:val="001E47C2"/>
    <w:rsid w:val="001E47C5"/>
    <w:rsid w:val="001E4CCF"/>
    <w:rsid w:val="001E516C"/>
    <w:rsid w:val="001E51A7"/>
    <w:rsid w:val="001E51BC"/>
    <w:rsid w:val="001E5630"/>
    <w:rsid w:val="001E5AA9"/>
    <w:rsid w:val="001E65B4"/>
    <w:rsid w:val="001E6781"/>
    <w:rsid w:val="001E6849"/>
    <w:rsid w:val="001E68B5"/>
    <w:rsid w:val="001E6BEA"/>
    <w:rsid w:val="001E6CCC"/>
    <w:rsid w:val="001E719D"/>
    <w:rsid w:val="001E721D"/>
    <w:rsid w:val="001E761C"/>
    <w:rsid w:val="001E775D"/>
    <w:rsid w:val="001E7A60"/>
    <w:rsid w:val="001E7C82"/>
    <w:rsid w:val="001F00EE"/>
    <w:rsid w:val="001F0482"/>
    <w:rsid w:val="001F06D5"/>
    <w:rsid w:val="001F0B1E"/>
    <w:rsid w:val="001F10CF"/>
    <w:rsid w:val="001F13F6"/>
    <w:rsid w:val="001F15C9"/>
    <w:rsid w:val="001F1662"/>
    <w:rsid w:val="001F17F6"/>
    <w:rsid w:val="001F1825"/>
    <w:rsid w:val="001F19A3"/>
    <w:rsid w:val="001F19B2"/>
    <w:rsid w:val="001F1D13"/>
    <w:rsid w:val="001F20BC"/>
    <w:rsid w:val="001F20FD"/>
    <w:rsid w:val="001F21B3"/>
    <w:rsid w:val="001F232F"/>
    <w:rsid w:val="001F2768"/>
    <w:rsid w:val="001F2C3B"/>
    <w:rsid w:val="001F2DF8"/>
    <w:rsid w:val="001F3026"/>
    <w:rsid w:val="001F30D7"/>
    <w:rsid w:val="001F3144"/>
    <w:rsid w:val="001F3E7B"/>
    <w:rsid w:val="001F3FEE"/>
    <w:rsid w:val="001F4208"/>
    <w:rsid w:val="001F449A"/>
    <w:rsid w:val="001F45E1"/>
    <w:rsid w:val="001F460F"/>
    <w:rsid w:val="001F47D3"/>
    <w:rsid w:val="001F47EE"/>
    <w:rsid w:val="001F4869"/>
    <w:rsid w:val="001F4961"/>
    <w:rsid w:val="001F4AC3"/>
    <w:rsid w:val="001F53D0"/>
    <w:rsid w:val="001F54A1"/>
    <w:rsid w:val="001F59B9"/>
    <w:rsid w:val="001F62F9"/>
    <w:rsid w:val="001F6BCA"/>
    <w:rsid w:val="001F6C3E"/>
    <w:rsid w:val="001F700A"/>
    <w:rsid w:val="001F756C"/>
    <w:rsid w:val="001F7CA9"/>
    <w:rsid w:val="001F7F09"/>
    <w:rsid w:val="0020006F"/>
    <w:rsid w:val="00200199"/>
    <w:rsid w:val="0020034C"/>
    <w:rsid w:val="002003D1"/>
    <w:rsid w:val="00201647"/>
    <w:rsid w:val="002018EB"/>
    <w:rsid w:val="00201BD6"/>
    <w:rsid w:val="00202143"/>
    <w:rsid w:val="002024A2"/>
    <w:rsid w:val="002026CC"/>
    <w:rsid w:val="00202DFF"/>
    <w:rsid w:val="00202F61"/>
    <w:rsid w:val="00202FC7"/>
    <w:rsid w:val="00203426"/>
    <w:rsid w:val="00203CD1"/>
    <w:rsid w:val="00203F95"/>
    <w:rsid w:val="00203FBA"/>
    <w:rsid w:val="0020432A"/>
    <w:rsid w:val="002048D6"/>
    <w:rsid w:val="00204A69"/>
    <w:rsid w:val="00205B41"/>
    <w:rsid w:val="00205C6C"/>
    <w:rsid w:val="00205D30"/>
    <w:rsid w:val="002064F9"/>
    <w:rsid w:val="00206B6F"/>
    <w:rsid w:val="00207215"/>
    <w:rsid w:val="00207BE6"/>
    <w:rsid w:val="00207BEC"/>
    <w:rsid w:val="00207F89"/>
    <w:rsid w:val="0021020D"/>
    <w:rsid w:val="00210934"/>
    <w:rsid w:val="00210B69"/>
    <w:rsid w:val="00210B98"/>
    <w:rsid w:val="00210FB3"/>
    <w:rsid w:val="00211105"/>
    <w:rsid w:val="002115E7"/>
    <w:rsid w:val="002116FB"/>
    <w:rsid w:val="00211E54"/>
    <w:rsid w:val="00212228"/>
    <w:rsid w:val="002124B0"/>
    <w:rsid w:val="002124ED"/>
    <w:rsid w:val="00212726"/>
    <w:rsid w:val="00212888"/>
    <w:rsid w:val="0021290F"/>
    <w:rsid w:val="0021295A"/>
    <w:rsid w:val="00213099"/>
    <w:rsid w:val="0021356E"/>
    <w:rsid w:val="00213F6C"/>
    <w:rsid w:val="00214011"/>
    <w:rsid w:val="002145D9"/>
    <w:rsid w:val="00214616"/>
    <w:rsid w:val="00214BF4"/>
    <w:rsid w:val="00214DBD"/>
    <w:rsid w:val="002150A2"/>
    <w:rsid w:val="00215920"/>
    <w:rsid w:val="00215A02"/>
    <w:rsid w:val="0021610E"/>
    <w:rsid w:val="00216791"/>
    <w:rsid w:val="00216E15"/>
    <w:rsid w:val="002172DA"/>
    <w:rsid w:val="002178B0"/>
    <w:rsid w:val="00217ED7"/>
    <w:rsid w:val="0022001E"/>
    <w:rsid w:val="002200E1"/>
    <w:rsid w:val="00220595"/>
    <w:rsid w:val="00220649"/>
    <w:rsid w:val="0022068A"/>
    <w:rsid w:val="002206B2"/>
    <w:rsid w:val="00220D45"/>
    <w:rsid w:val="002212C3"/>
    <w:rsid w:val="00221D16"/>
    <w:rsid w:val="002220CB"/>
    <w:rsid w:val="002222F2"/>
    <w:rsid w:val="0022247B"/>
    <w:rsid w:val="00222D71"/>
    <w:rsid w:val="00222FB0"/>
    <w:rsid w:val="00223742"/>
    <w:rsid w:val="002237D9"/>
    <w:rsid w:val="00223979"/>
    <w:rsid w:val="00223B76"/>
    <w:rsid w:val="00223F20"/>
    <w:rsid w:val="00223F44"/>
    <w:rsid w:val="00223F8E"/>
    <w:rsid w:val="002240F6"/>
    <w:rsid w:val="00224490"/>
    <w:rsid w:val="002245A3"/>
    <w:rsid w:val="00224BDA"/>
    <w:rsid w:val="00224C57"/>
    <w:rsid w:val="00224EEC"/>
    <w:rsid w:val="00224F6A"/>
    <w:rsid w:val="00224F8C"/>
    <w:rsid w:val="00225252"/>
    <w:rsid w:val="002253A8"/>
    <w:rsid w:val="0022561F"/>
    <w:rsid w:val="002256EC"/>
    <w:rsid w:val="002258D7"/>
    <w:rsid w:val="00225BA9"/>
    <w:rsid w:val="00225F1C"/>
    <w:rsid w:val="00225F64"/>
    <w:rsid w:val="00226154"/>
    <w:rsid w:val="00226201"/>
    <w:rsid w:val="00226CA1"/>
    <w:rsid w:val="002279AE"/>
    <w:rsid w:val="00227E16"/>
    <w:rsid w:val="00227E46"/>
    <w:rsid w:val="00227ED7"/>
    <w:rsid w:val="002301A5"/>
    <w:rsid w:val="00230471"/>
    <w:rsid w:val="002305CA"/>
    <w:rsid w:val="00230A9B"/>
    <w:rsid w:val="00230BB7"/>
    <w:rsid w:val="00230EC6"/>
    <w:rsid w:val="00231178"/>
    <w:rsid w:val="002315C1"/>
    <w:rsid w:val="0023163A"/>
    <w:rsid w:val="0023164B"/>
    <w:rsid w:val="00231950"/>
    <w:rsid w:val="00231C1C"/>
    <w:rsid w:val="00231CC7"/>
    <w:rsid w:val="0023205C"/>
    <w:rsid w:val="002322BD"/>
    <w:rsid w:val="00232947"/>
    <w:rsid w:val="00232969"/>
    <w:rsid w:val="00232D81"/>
    <w:rsid w:val="00232DA7"/>
    <w:rsid w:val="00232DB7"/>
    <w:rsid w:val="0023332D"/>
    <w:rsid w:val="002340E4"/>
    <w:rsid w:val="00234275"/>
    <w:rsid w:val="002344EC"/>
    <w:rsid w:val="00234889"/>
    <w:rsid w:val="0023523D"/>
    <w:rsid w:val="00235734"/>
    <w:rsid w:val="00235A50"/>
    <w:rsid w:val="00235E7A"/>
    <w:rsid w:val="002360DE"/>
    <w:rsid w:val="00236142"/>
    <w:rsid w:val="0023649B"/>
    <w:rsid w:val="002365A6"/>
    <w:rsid w:val="00236743"/>
    <w:rsid w:val="002368DC"/>
    <w:rsid w:val="00236A32"/>
    <w:rsid w:val="00236B65"/>
    <w:rsid w:val="00236D29"/>
    <w:rsid w:val="00237D5D"/>
    <w:rsid w:val="00237D81"/>
    <w:rsid w:val="00240046"/>
    <w:rsid w:val="00240391"/>
    <w:rsid w:val="00240597"/>
    <w:rsid w:val="00240615"/>
    <w:rsid w:val="0024066C"/>
    <w:rsid w:val="002408C0"/>
    <w:rsid w:val="00240F6D"/>
    <w:rsid w:val="00241245"/>
    <w:rsid w:val="0024192E"/>
    <w:rsid w:val="00241CC8"/>
    <w:rsid w:val="00241EFE"/>
    <w:rsid w:val="002426FE"/>
    <w:rsid w:val="002439CA"/>
    <w:rsid w:val="00243E40"/>
    <w:rsid w:val="002440A4"/>
    <w:rsid w:val="002440A9"/>
    <w:rsid w:val="00244170"/>
    <w:rsid w:val="002444C8"/>
    <w:rsid w:val="002448E3"/>
    <w:rsid w:val="00244A5F"/>
    <w:rsid w:val="00244B84"/>
    <w:rsid w:val="00244C0D"/>
    <w:rsid w:val="00244FF0"/>
    <w:rsid w:val="00245225"/>
    <w:rsid w:val="0024531C"/>
    <w:rsid w:val="00245615"/>
    <w:rsid w:val="0024588F"/>
    <w:rsid w:val="00245AFB"/>
    <w:rsid w:val="00245C9F"/>
    <w:rsid w:val="00245F4E"/>
    <w:rsid w:val="0024621B"/>
    <w:rsid w:val="002463C7"/>
    <w:rsid w:val="002465CD"/>
    <w:rsid w:val="002465F1"/>
    <w:rsid w:val="0024675D"/>
    <w:rsid w:val="00246C99"/>
    <w:rsid w:val="00246CA4"/>
    <w:rsid w:val="00246FD4"/>
    <w:rsid w:val="002470B8"/>
    <w:rsid w:val="0024743B"/>
    <w:rsid w:val="002476F5"/>
    <w:rsid w:val="00247F43"/>
    <w:rsid w:val="0025032A"/>
    <w:rsid w:val="00250D11"/>
    <w:rsid w:val="00250FE0"/>
    <w:rsid w:val="00251057"/>
    <w:rsid w:val="002511B7"/>
    <w:rsid w:val="002511FC"/>
    <w:rsid w:val="0025167C"/>
    <w:rsid w:val="00251738"/>
    <w:rsid w:val="00251D1A"/>
    <w:rsid w:val="00251E99"/>
    <w:rsid w:val="00252186"/>
    <w:rsid w:val="00252307"/>
    <w:rsid w:val="00252433"/>
    <w:rsid w:val="0025247E"/>
    <w:rsid w:val="00252A13"/>
    <w:rsid w:val="00252AD8"/>
    <w:rsid w:val="00252C36"/>
    <w:rsid w:val="0025341B"/>
    <w:rsid w:val="00253639"/>
    <w:rsid w:val="00253C86"/>
    <w:rsid w:val="00253CA7"/>
    <w:rsid w:val="00254AFA"/>
    <w:rsid w:val="00254DB9"/>
    <w:rsid w:val="00255B44"/>
    <w:rsid w:val="00255D0F"/>
    <w:rsid w:val="00255F84"/>
    <w:rsid w:val="002560C9"/>
    <w:rsid w:val="002560E0"/>
    <w:rsid w:val="002560F0"/>
    <w:rsid w:val="0025618E"/>
    <w:rsid w:val="0025622A"/>
    <w:rsid w:val="0025644F"/>
    <w:rsid w:val="002569C5"/>
    <w:rsid w:val="00256B15"/>
    <w:rsid w:val="00256F72"/>
    <w:rsid w:val="0025756A"/>
    <w:rsid w:val="002576F2"/>
    <w:rsid w:val="002578C8"/>
    <w:rsid w:val="0025790C"/>
    <w:rsid w:val="00257A9E"/>
    <w:rsid w:val="00257B29"/>
    <w:rsid w:val="00257B6A"/>
    <w:rsid w:val="00257F77"/>
    <w:rsid w:val="0026032F"/>
    <w:rsid w:val="00260579"/>
    <w:rsid w:val="002609F7"/>
    <w:rsid w:val="00260A2C"/>
    <w:rsid w:val="00260D46"/>
    <w:rsid w:val="00260F7D"/>
    <w:rsid w:val="002613E8"/>
    <w:rsid w:val="00262169"/>
    <w:rsid w:val="00262386"/>
    <w:rsid w:val="002625B1"/>
    <w:rsid w:val="00262912"/>
    <w:rsid w:val="002629CA"/>
    <w:rsid w:val="00262A6C"/>
    <w:rsid w:val="00262B09"/>
    <w:rsid w:val="00262D92"/>
    <w:rsid w:val="00262FB6"/>
    <w:rsid w:val="002630AF"/>
    <w:rsid w:val="002631CC"/>
    <w:rsid w:val="002632B2"/>
    <w:rsid w:val="002633D6"/>
    <w:rsid w:val="0026379C"/>
    <w:rsid w:val="00263D9C"/>
    <w:rsid w:val="00263E94"/>
    <w:rsid w:val="00264400"/>
    <w:rsid w:val="00264616"/>
    <w:rsid w:val="00264A92"/>
    <w:rsid w:val="00264B04"/>
    <w:rsid w:val="00264E67"/>
    <w:rsid w:val="0026501E"/>
    <w:rsid w:val="0026520B"/>
    <w:rsid w:val="00265739"/>
    <w:rsid w:val="00265928"/>
    <w:rsid w:val="00265AB7"/>
    <w:rsid w:val="00265F6D"/>
    <w:rsid w:val="00266356"/>
    <w:rsid w:val="002664B9"/>
    <w:rsid w:val="00266561"/>
    <w:rsid w:val="00266731"/>
    <w:rsid w:val="002668F4"/>
    <w:rsid w:val="00266952"/>
    <w:rsid w:val="00266AEF"/>
    <w:rsid w:val="00266CEB"/>
    <w:rsid w:val="002672DA"/>
    <w:rsid w:val="002672FE"/>
    <w:rsid w:val="00267B61"/>
    <w:rsid w:val="002700B2"/>
    <w:rsid w:val="002701AD"/>
    <w:rsid w:val="00270367"/>
    <w:rsid w:val="002705C5"/>
    <w:rsid w:val="0027079B"/>
    <w:rsid w:val="00270D8A"/>
    <w:rsid w:val="00270EFB"/>
    <w:rsid w:val="00271022"/>
    <w:rsid w:val="00271918"/>
    <w:rsid w:val="00271BF4"/>
    <w:rsid w:val="00272751"/>
    <w:rsid w:val="00272A5F"/>
    <w:rsid w:val="00272D77"/>
    <w:rsid w:val="00273583"/>
    <w:rsid w:val="00273688"/>
    <w:rsid w:val="00273710"/>
    <w:rsid w:val="00273B90"/>
    <w:rsid w:val="00273C1B"/>
    <w:rsid w:val="00273C80"/>
    <w:rsid w:val="00273C92"/>
    <w:rsid w:val="00273E58"/>
    <w:rsid w:val="00273FDA"/>
    <w:rsid w:val="0027400F"/>
    <w:rsid w:val="0027459A"/>
    <w:rsid w:val="00274605"/>
    <w:rsid w:val="00274AB1"/>
    <w:rsid w:val="00274BCB"/>
    <w:rsid w:val="00274E2F"/>
    <w:rsid w:val="00274E6C"/>
    <w:rsid w:val="00275098"/>
    <w:rsid w:val="00275160"/>
    <w:rsid w:val="00275B1D"/>
    <w:rsid w:val="00276885"/>
    <w:rsid w:val="00276A3F"/>
    <w:rsid w:val="00276C1B"/>
    <w:rsid w:val="00276E0C"/>
    <w:rsid w:val="00277085"/>
    <w:rsid w:val="00277431"/>
    <w:rsid w:val="00277816"/>
    <w:rsid w:val="002778DD"/>
    <w:rsid w:val="00277CB7"/>
    <w:rsid w:val="00277D21"/>
    <w:rsid w:val="00277F8F"/>
    <w:rsid w:val="00280100"/>
    <w:rsid w:val="002801DC"/>
    <w:rsid w:val="00280301"/>
    <w:rsid w:val="00280562"/>
    <w:rsid w:val="002805C2"/>
    <w:rsid w:val="00280907"/>
    <w:rsid w:val="00280E84"/>
    <w:rsid w:val="00281208"/>
    <w:rsid w:val="002813A9"/>
    <w:rsid w:val="002815EB"/>
    <w:rsid w:val="002816C3"/>
    <w:rsid w:val="00281923"/>
    <w:rsid w:val="00281DDB"/>
    <w:rsid w:val="0028209D"/>
    <w:rsid w:val="0028220A"/>
    <w:rsid w:val="0028235B"/>
    <w:rsid w:val="00282655"/>
    <w:rsid w:val="00282767"/>
    <w:rsid w:val="00282CA1"/>
    <w:rsid w:val="00282F40"/>
    <w:rsid w:val="00283282"/>
    <w:rsid w:val="002832F3"/>
    <w:rsid w:val="0028368B"/>
    <w:rsid w:val="00283736"/>
    <w:rsid w:val="00283D18"/>
    <w:rsid w:val="002842F1"/>
    <w:rsid w:val="0028475F"/>
    <w:rsid w:val="0028487E"/>
    <w:rsid w:val="00284B20"/>
    <w:rsid w:val="00284CC3"/>
    <w:rsid w:val="00285614"/>
    <w:rsid w:val="0028572C"/>
    <w:rsid w:val="002859A1"/>
    <w:rsid w:val="00285E97"/>
    <w:rsid w:val="00285FAA"/>
    <w:rsid w:val="0028603B"/>
    <w:rsid w:val="0028605B"/>
    <w:rsid w:val="0028627B"/>
    <w:rsid w:val="0028692D"/>
    <w:rsid w:val="00286EDF"/>
    <w:rsid w:val="00287216"/>
    <w:rsid w:val="0028764E"/>
    <w:rsid w:val="00287CB9"/>
    <w:rsid w:val="00287D33"/>
    <w:rsid w:val="00287DAE"/>
    <w:rsid w:val="0029034C"/>
    <w:rsid w:val="00290497"/>
    <w:rsid w:val="0029074B"/>
    <w:rsid w:val="002908A1"/>
    <w:rsid w:val="00290BB7"/>
    <w:rsid w:val="00290D94"/>
    <w:rsid w:val="002912A5"/>
    <w:rsid w:val="00291807"/>
    <w:rsid w:val="002918B4"/>
    <w:rsid w:val="00291A64"/>
    <w:rsid w:val="00291AAF"/>
    <w:rsid w:val="00291B95"/>
    <w:rsid w:val="00291C2E"/>
    <w:rsid w:val="00291F01"/>
    <w:rsid w:val="0029222A"/>
    <w:rsid w:val="00292405"/>
    <w:rsid w:val="0029275A"/>
    <w:rsid w:val="00292868"/>
    <w:rsid w:val="00292BA8"/>
    <w:rsid w:val="00292E5C"/>
    <w:rsid w:val="00293125"/>
    <w:rsid w:val="00293353"/>
    <w:rsid w:val="002935BE"/>
    <w:rsid w:val="002937FD"/>
    <w:rsid w:val="00293B32"/>
    <w:rsid w:val="00294147"/>
    <w:rsid w:val="0029475C"/>
    <w:rsid w:val="0029479E"/>
    <w:rsid w:val="00294E65"/>
    <w:rsid w:val="00294F48"/>
    <w:rsid w:val="00295490"/>
    <w:rsid w:val="0029552F"/>
    <w:rsid w:val="0029587A"/>
    <w:rsid w:val="0029592F"/>
    <w:rsid w:val="00295A99"/>
    <w:rsid w:val="00295CB4"/>
    <w:rsid w:val="002961AC"/>
    <w:rsid w:val="002963C7"/>
    <w:rsid w:val="002964C5"/>
    <w:rsid w:val="002966DC"/>
    <w:rsid w:val="00296A6C"/>
    <w:rsid w:val="00296A7C"/>
    <w:rsid w:val="00296FD1"/>
    <w:rsid w:val="00297C34"/>
    <w:rsid w:val="00297CAD"/>
    <w:rsid w:val="00297EEA"/>
    <w:rsid w:val="002A0351"/>
    <w:rsid w:val="002A03CD"/>
    <w:rsid w:val="002A049D"/>
    <w:rsid w:val="002A04B6"/>
    <w:rsid w:val="002A076A"/>
    <w:rsid w:val="002A088A"/>
    <w:rsid w:val="002A0B5C"/>
    <w:rsid w:val="002A0DDC"/>
    <w:rsid w:val="002A1314"/>
    <w:rsid w:val="002A1465"/>
    <w:rsid w:val="002A155D"/>
    <w:rsid w:val="002A1694"/>
    <w:rsid w:val="002A17E0"/>
    <w:rsid w:val="002A1B6C"/>
    <w:rsid w:val="002A2566"/>
    <w:rsid w:val="002A2D41"/>
    <w:rsid w:val="002A2E22"/>
    <w:rsid w:val="002A33B4"/>
    <w:rsid w:val="002A39EF"/>
    <w:rsid w:val="002A3D2E"/>
    <w:rsid w:val="002A3E1C"/>
    <w:rsid w:val="002A3E30"/>
    <w:rsid w:val="002A4416"/>
    <w:rsid w:val="002A464E"/>
    <w:rsid w:val="002A4917"/>
    <w:rsid w:val="002A4B90"/>
    <w:rsid w:val="002A4CE7"/>
    <w:rsid w:val="002A5527"/>
    <w:rsid w:val="002A5816"/>
    <w:rsid w:val="002A5BB6"/>
    <w:rsid w:val="002A608C"/>
    <w:rsid w:val="002A6673"/>
    <w:rsid w:val="002A6770"/>
    <w:rsid w:val="002A7214"/>
    <w:rsid w:val="002A749B"/>
    <w:rsid w:val="002A74E2"/>
    <w:rsid w:val="002A7C53"/>
    <w:rsid w:val="002B040D"/>
    <w:rsid w:val="002B06FC"/>
    <w:rsid w:val="002B0B49"/>
    <w:rsid w:val="002B1206"/>
    <w:rsid w:val="002B1739"/>
    <w:rsid w:val="002B185F"/>
    <w:rsid w:val="002B1D3C"/>
    <w:rsid w:val="002B2153"/>
    <w:rsid w:val="002B2299"/>
    <w:rsid w:val="002B24CE"/>
    <w:rsid w:val="002B28EA"/>
    <w:rsid w:val="002B2D55"/>
    <w:rsid w:val="002B2E39"/>
    <w:rsid w:val="002B3227"/>
    <w:rsid w:val="002B3376"/>
    <w:rsid w:val="002B3597"/>
    <w:rsid w:val="002B36EC"/>
    <w:rsid w:val="002B3742"/>
    <w:rsid w:val="002B38EB"/>
    <w:rsid w:val="002B39AA"/>
    <w:rsid w:val="002B39CC"/>
    <w:rsid w:val="002B3B3E"/>
    <w:rsid w:val="002B3BFA"/>
    <w:rsid w:val="002B3CA3"/>
    <w:rsid w:val="002B4211"/>
    <w:rsid w:val="002B42C1"/>
    <w:rsid w:val="002B4592"/>
    <w:rsid w:val="002B4682"/>
    <w:rsid w:val="002B47E0"/>
    <w:rsid w:val="002B48C1"/>
    <w:rsid w:val="002B4D84"/>
    <w:rsid w:val="002B4F20"/>
    <w:rsid w:val="002B509D"/>
    <w:rsid w:val="002B5103"/>
    <w:rsid w:val="002B5776"/>
    <w:rsid w:val="002B5963"/>
    <w:rsid w:val="002B5AD4"/>
    <w:rsid w:val="002B5E8E"/>
    <w:rsid w:val="002B5EA6"/>
    <w:rsid w:val="002B5F40"/>
    <w:rsid w:val="002B6825"/>
    <w:rsid w:val="002B6AF8"/>
    <w:rsid w:val="002B6B01"/>
    <w:rsid w:val="002B6BE6"/>
    <w:rsid w:val="002B6C94"/>
    <w:rsid w:val="002B6D1D"/>
    <w:rsid w:val="002B7013"/>
    <w:rsid w:val="002B71DA"/>
    <w:rsid w:val="002B75C5"/>
    <w:rsid w:val="002B7922"/>
    <w:rsid w:val="002B79E4"/>
    <w:rsid w:val="002B7A8F"/>
    <w:rsid w:val="002C007D"/>
    <w:rsid w:val="002C04DB"/>
    <w:rsid w:val="002C04EC"/>
    <w:rsid w:val="002C0505"/>
    <w:rsid w:val="002C0C9D"/>
    <w:rsid w:val="002C0EE2"/>
    <w:rsid w:val="002C0F50"/>
    <w:rsid w:val="002C13E2"/>
    <w:rsid w:val="002C1517"/>
    <w:rsid w:val="002C163F"/>
    <w:rsid w:val="002C19DA"/>
    <w:rsid w:val="002C1B31"/>
    <w:rsid w:val="002C2250"/>
    <w:rsid w:val="002C229D"/>
    <w:rsid w:val="002C23D8"/>
    <w:rsid w:val="002C2615"/>
    <w:rsid w:val="002C276A"/>
    <w:rsid w:val="002C2A45"/>
    <w:rsid w:val="002C2B71"/>
    <w:rsid w:val="002C2C29"/>
    <w:rsid w:val="002C30E7"/>
    <w:rsid w:val="002C3322"/>
    <w:rsid w:val="002C35FD"/>
    <w:rsid w:val="002C370E"/>
    <w:rsid w:val="002C3871"/>
    <w:rsid w:val="002C3E10"/>
    <w:rsid w:val="002C3E41"/>
    <w:rsid w:val="002C3E51"/>
    <w:rsid w:val="002C4A38"/>
    <w:rsid w:val="002C4AE5"/>
    <w:rsid w:val="002C4C0D"/>
    <w:rsid w:val="002C567E"/>
    <w:rsid w:val="002C58A1"/>
    <w:rsid w:val="002C5D32"/>
    <w:rsid w:val="002C6508"/>
    <w:rsid w:val="002C6A14"/>
    <w:rsid w:val="002C6ABE"/>
    <w:rsid w:val="002C6FF6"/>
    <w:rsid w:val="002C6FF9"/>
    <w:rsid w:val="002C758C"/>
    <w:rsid w:val="002C77C2"/>
    <w:rsid w:val="002C7B25"/>
    <w:rsid w:val="002C7D64"/>
    <w:rsid w:val="002C7DEF"/>
    <w:rsid w:val="002D0A42"/>
    <w:rsid w:val="002D0E1C"/>
    <w:rsid w:val="002D0EB2"/>
    <w:rsid w:val="002D1293"/>
    <w:rsid w:val="002D1569"/>
    <w:rsid w:val="002D16B7"/>
    <w:rsid w:val="002D16E1"/>
    <w:rsid w:val="002D1818"/>
    <w:rsid w:val="002D185C"/>
    <w:rsid w:val="002D18BA"/>
    <w:rsid w:val="002D2460"/>
    <w:rsid w:val="002D25C1"/>
    <w:rsid w:val="002D2C00"/>
    <w:rsid w:val="002D2D74"/>
    <w:rsid w:val="002D2E4C"/>
    <w:rsid w:val="002D2FE4"/>
    <w:rsid w:val="002D31DC"/>
    <w:rsid w:val="002D34A2"/>
    <w:rsid w:val="002D34BA"/>
    <w:rsid w:val="002D3636"/>
    <w:rsid w:val="002D37FA"/>
    <w:rsid w:val="002D3968"/>
    <w:rsid w:val="002D3AC6"/>
    <w:rsid w:val="002D405D"/>
    <w:rsid w:val="002D415D"/>
    <w:rsid w:val="002D43F2"/>
    <w:rsid w:val="002D456F"/>
    <w:rsid w:val="002D4945"/>
    <w:rsid w:val="002D4C7C"/>
    <w:rsid w:val="002D4DA3"/>
    <w:rsid w:val="002D5367"/>
    <w:rsid w:val="002D5597"/>
    <w:rsid w:val="002D5BC3"/>
    <w:rsid w:val="002D5E32"/>
    <w:rsid w:val="002D5F42"/>
    <w:rsid w:val="002D62ED"/>
    <w:rsid w:val="002D6601"/>
    <w:rsid w:val="002D68E9"/>
    <w:rsid w:val="002D6AE3"/>
    <w:rsid w:val="002D6B33"/>
    <w:rsid w:val="002D6D3A"/>
    <w:rsid w:val="002D715D"/>
    <w:rsid w:val="002D71EA"/>
    <w:rsid w:val="002D7388"/>
    <w:rsid w:val="002D7A13"/>
    <w:rsid w:val="002D7B7B"/>
    <w:rsid w:val="002D7F63"/>
    <w:rsid w:val="002E0035"/>
    <w:rsid w:val="002E02BD"/>
    <w:rsid w:val="002E0556"/>
    <w:rsid w:val="002E12F7"/>
    <w:rsid w:val="002E148E"/>
    <w:rsid w:val="002E149B"/>
    <w:rsid w:val="002E1ABA"/>
    <w:rsid w:val="002E1FA1"/>
    <w:rsid w:val="002E2809"/>
    <w:rsid w:val="002E29E7"/>
    <w:rsid w:val="002E2B0F"/>
    <w:rsid w:val="002E4234"/>
    <w:rsid w:val="002E444C"/>
    <w:rsid w:val="002E495B"/>
    <w:rsid w:val="002E4EC0"/>
    <w:rsid w:val="002E4FFA"/>
    <w:rsid w:val="002E5099"/>
    <w:rsid w:val="002E590F"/>
    <w:rsid w:val="002E59F0"/>
    <w:rsid w:val="002E5C5D"/>
    <w:rsid w:val="002E5F5C"/>
    <w:rsid w:val="002E6021"/>
    <w:rsid w:val="002E64D2"/>
    <w:rsid w:val="002E6655"/>
    <w:rsid w:val="002E672C"/>
    <w:rsid w:val="002E686D"/>
    <w:rsid w:val="002E6B2C"/>
    <w:rsid w:val="002E6F21"/>
    <w:rsid w:val="002E6FCD"/>
    <w:rsid w:val="002E771F"/>
    <w:rsid w:val="002E77BE"/>
    <w:rsid w:val="002F02A7"/>
    <w:rsid w:val="002F091E"/>
    <w:rsid w:val="002F0995"/>
    <w:rsid w:val="002F0A12"/>
    <w:rsid w:val="002F0AD2"/>
    <w:rsid w:val="002F0DB3"/>
    <w:rsid w:val="002F0DEE"/>
    <w:rsid w:val="002F0EB5"/>
    <w:rsid w:val="002F0F57"/>
    <w:rsid w:val="002F17AA"/>
    <w:rsid w:val="002F1D32"/>
    <w:rsid w:val="002F1D6F"/>
    <w:rsid w:val="002F1DE9"/>
    <w:rsid w:val="002F207D"/>
    <w:rsid w:val="002F2153"/>
    <w:rsid w:val="002F262B"/>
    <w:rsid w:val="002F281D"/>
    <w:rsid w:val="002F2E4A"/>
    <w:rsid w:val="002F2F2A"/>
    <w:rsid w:val="002F2F86"/>
    <w:rsid w:val="002F3284"/>
    <w:rsid w:val="002F3389"/>
    <w:rsid w:val="002F3420"/>
    <w:rsid w:val="002F34AB"/>
    <w:rsid w:val="002F39F8"/>
    <w:rsid w:val="002F3F5B"/>
    <w:rsid w:val="002F4164"/>
    <w:rsid w:val="002F482D"/>
    <w:rsid w:val="002F49BF"/>
    <w:rsid w:val="002F4B0D"/>
    <w:rsid w:val="002F4BF7"/>
    <w:rsid w:val="002F4F1D"/>
    <w:rsid w:val="002F4FAA"/>
    <w:rsid w:val="002F50DB"/>
    <w:rsid w:val="002F525D"/>
    <w:rsid w:val="002F5357"/>
    <w:rsid w:val="002F5476"/>
    <w:rsid w:val="002F6020"/>
    <w:rsid w:val="002F6043"/>
    <w:rsid w:val="002F635F"/>
    <w:rsid w:val="002F6602"/>
    <w:rsid w:val="002F6626"/>
    <w:rsid w:val="002F6836"/>
    <w:rsid w:val="002F68ED"/>
    <w:rsid w:val="002F6E75"/>
    <w:rsid w:val="002F7D54"/>
    <w:rsid w:val="003009EF"/>
    <w:rsid w:val="00300A69"/>
    <w:rsid w:val="00300A6F"/>
    <w:rsid w:val="003012DC"/>
    <w:rsid w:val="0030172F"/>
    <w:rsid w:val="00302406"/>
    <w:rsid w:val="00302754"/>
    <w:rsid w:val="003027E4"/>
    <w:rsid w:val="00302DB1"/>
    <w:rsid w:val="00302EBE"/>
    <w:rsid w:val="00302FAF"/>
    <w:rsid w:val="003035C4"/>
    <w:rsid w:val="00303B0C"/>
    <w:rsid w:val="00303B33"/>
    <w:rsid w:val="00303CAD"/>
    <w:rsid w:val="003041D4"/>
    <w:rsid w:val="003047C9"/>
    <w:rsid w:val="003052FA"/>
    <w:rsid w:val="003054A7"/>
    <w:rsid w:val="003059CA"/>
    <w:rsid w:val="00305A88"/>
    <w:rsid w:val="00305C77"/>
    <w:rsid w:val="003064F7"/>
    <w:rsid w:val="0030660C"/>
    <w:rsid w:val="00306FC8"/>
    <w:rsid w:val="00307150"/>
    <w:rsid w:val="00307A75"/>
    <w:rsid w:val="00307CC9"/>
    <w:rsid w:val="00307E02"/>
    <w:rsid w:val="003103CA"/>
    <w:rsid w:val="003107E5"/>
    <w:rsid w:val="003109A3"/>
    <w:rsid w:val="00310CB1"/>
    <w:rsid w:val="00310F0C"/>
    <w:rsid w:val="00310F89"/>
    <w:rsid w:val="0031116C"/>
    <w:rsid w:val="003112C5"/>
    <w:rsid w:val="00311B35"/>
    <w:rsid w:val="00312126"/>
    <w:rsid w:val="0031223A"/>
    <w:rsid w:val="00312654"/>
    <w:rsid w:val="0031267F"/>
    <w:rsid w:val="0031295A"/>
    <w:rsid w:val="003132B9"/>
    <w:rsid w:val="00313764"/>
    <w:rsid w:val="00313D73"/>
    <w:rsid w:val="0031410E"/>
    <w:rsid w:val="00314479"/>
    <w:rsid w:val="0031450A"/>
    <w:rsid w:val="00314BB6"/>
    <w:rsid w:val="00314F47"/>
    <w:rsid w:val="003150E6"/>
    <w:rsid w:val="003156DE"/>
    <w:rsid w:val="00316A77"/>
    <w:rsid w:val="00316B34"/>
    <w:rsid w:val="00316DF4"/>
    <w:rsid w:val="003173CE"/>
    <w:rsid w:val="003175A3"/>
    <w:rsid w:val="003178E5"/>
    <w:rsid w:val="00317916"/>
    <w:rsid w:val="00317A93"/>
    <w:rsid w:val="00317C5A"/>
    <w:rsid w:val="0032011E"/>
    <w:rsid w:val="0032037E"/>
    <w:rsid w:val="00320442"/>
    <w:rsid w:val="0032061B"/>
    <w:rsid w:val="00320A79"/>
    <w:rsid w:val="00320DAD"/>
    <w:rsid w:val="00320F95"/>
    <w:rsid w:val="00320FF2"/>
    <w:rsid w:val="00321128"/>
    <w:rsid w:val="00321962"/>
    <w:rsid w:val="00322B4D"/>
    <w:rsid w:val="00322B53"/>
    <w:rsid w:val="00322BD9"/>
    <w:rsid w:val="00323005"/>
    <w:rsid w:val="003231F2"/>
    <w:rsid w:val="003233B8"/>
    <w:rsid w:val="003233BD"/>
    <w:rsid w:val="003234D1"/>
    <w:rsid w:val="003236EC"/>
    <w:rsid w:val="0032373A"/>
    <w:rsid w:val="00323B60"/>
    <w:rsid w:val="00323B65"/>
    <w:rsid w:val="00323CF6"/>
    <w:rsid w:val="00323FCA"/>
    <w:rsid w:val="0032400F"/>
    <w:rsid w:val="003242C2"/>
    <w:rsid w:val="00324670"/>
    <w:rsid w:val="0032485D"/>
    <w:rsid w:val="00324E6A"/>
    <w:rsid w:val="00324E83"/>
    <w:rsid w:val="0032535B"/>
    <w:rsid w:val="00325728"/>
    <w:rsid w:val="00325DE7"/>
    <w:rsid w:val="0032622A"/>
    <w:rsid w:val="003264A5"/>
    <w:rsid w:val="003267FD"/>
    <w:rsid w:val="00326A2D"/>
    <w:rsid w:val="00326BA4"/>
    <w:rsid w:val="00327042"/>
    <w:rsid w:val="003271BE"/>
    <w:rsid w:val="003278C8"/>
    <w:rsid w:val="003279E4"/>
    <w:rsid w:val="00327A6A"/>
    <w:rsid w:val="00327A78"/>
    <w:rsid w:val="00327DBE"/>
    <w:rsid w:val="00327F87"/>
    <w:rsid w:val="0033002B"/>
    <w:rsid w:val="00330795"/>
    <w:rsid w:val="00330CF8"/>
    <w:rsid w:val="00330ED1"/>
    <w:rsid w:val="00331048"/>
    <w:rsid w:val="003317A2"/>
    <w:rsid w:val="00331A6C"/>
    <w:rsid w:val="00331A77"/>
    <w:rsid w:val="00331B41"/>
    <w:rsid w:val="00331DE3"/>
    <w:rsid w:val="00332D5D"/>
    <w:rsid w:val="00332FCB"/>
    <w:rsid w:val="003330E5"/>
    <w:rsid w:val="00333394"/>
    <w:rsid w:val="0033346F"/>
    <w:rsid w:val="003337CC"/>
    <w:rsid w:val="00333D86"/>
    <w:rsid w:val="003342E2"/>
    <w:rsid w:val="00334328"/>
    <w:rsid w:val="00334E87"/>
    <w:rsid w:val="00334F94"/>
    <w:rsid w:val="0033509C"/>
    <w:rsid w:val="003352B0"/>
    <w:rsid w:val="0033536C"/>
    <w:rsid w:val="003354C5"/>
    <w:rsid w:val="0033553B"/>
    <w:rsid w:val="00335CFC"/>
    <w:rsid w:val="00335D37"/>
    <w:rsid w:val="00335E70"/>
    <w:rsid w:val="00335F58"/>
    <w:rsid w:val="00335FA0"/>
    <w:rsid w:val="003360BC"/>
    <w:rsid w:val="00336284"/>
    <w:rsid w:val="00336781"/>
    <w:rsid w:val="003367A9"/>
    <w:rsid w:val="0033726C"/>
    <w:rsid w:val="0033729B"/>
    <w:rsid w:val="003374C9"/>
    <w:rsid w:val="003374F1"/>
    <w:rsid w:val="00337832"/>
    <w:rsid w:val="00337C99"/>
    <w:rsid w:val="00337E71"/>
    <w:rsid w:val="00337EEA"/>
    <w:rsid w:val="00337F20"/>
    <w:rsid w:val="0034043F"/>
    <w:rsid w:val="003406C5"/>
    <w:rsid w:val="003407E5"/>
    <w:rsid w:val="00340BE0"/>
    <w:rsid w:val="00340C5F"/>
    <w:rsid w:val="00340D93"/>
    <w:rsid w:val="00341525"/>
    <w:rsid w:val="00341642"/>
    <w:rsid w:val="003419EA"/>
    <w:rsid w:val="00341B0E"/>
    <w:rsid w:val="00341B75"/>
    <w:rsid w:val="00341C08"/>
    <w:rsid w:val="00341D4E"/>
    <w:rsid w:val="00341E5E"/>
    <w:rsid w:val="0034208F"/>
    <w:rsid w:val="003426CB"/>
    <w:rsid w:val="00342747"/>
    <w:rsid w:val="003427A4"/>
    <w:rsid w:val="003427BB"/>
    <w:rsid w:val="003429DB"/>
    <w:rsid w:val="00342B1D"/>
    <w:rsid w:val="00342F01"/>
    <w:rsid w:val="00342F80"/>
    <w:rsid w:val="0034333A"/>
    <w:rsid w:val="0034337D"/>
    <w:rsid w:val="00343523"/>
    <w:rsid w:val="00343575"/>
    <w:rsid w:val="00343C2D"/>
    <w:rsid w:val="00344398"/>
    <w:rsid w:val="0034478A"/>
    <w:rsid w:val="00344BC5"/>
    <w:rsid w:val="00344D79"/>
    <w:rsid w:val="00345078"/>
    <w:rsid w:val="003450D1"/>
    <w:rsid w:val="003451D7"/>
    <w:rsid w:val="00345398"/>
    <w:rsid w:val="0034545E"/>
    <w:rsid w:val="00345737"/>
    <w:rsid w:val="00345A71"/>
    <w:rsid w:val="00346788"/>
    <w:rsid w:val="003469F9"/>
    <w:rsid w:val="00346A7B"/>
    <w:rsid w:val="00346B12"/>
    <w:rsid w:val="00346C7F"/>
    <w:rsid w:val="00346EAF"/>
    <w:rsid w:val="00346EBD"/>
    <w:rsid w:val="00347084"/>
    <w:rsid w:val="00350102"/>
    <w:rsid w:val="0035019B"/>
    <w:rsid w:val="003501A3"/>
    <w:rsid w:val="003502A1"/>
    <w:rsid w:val="003506CC"/>
    <w:rsid w:val="00350A17"/>
    <w:rsid w:val="0035130C"/>
    <w:rsid w:val="003513CF"/>
    <w:rsid w:val="00351505"/>
    <w:rsid w:val="00351948"/>
    <w:rsid w:val="003520C8"/>
    <w:rsid w:val="0035226C"/>
    <w:rsid w:val="003527AA"/>
    <w:rsid w:val="00352AD2"/>
    <w:rsid w:val="0035300A"/>
    <w:rsid w:val="00353250"/>
    <w:rsid w:val="00353538"/>
    <w:rsid w:val="003537F5"/>
    <w:rsid w:val="003537FB"/>
    <w:rsid w:val="00353937"/>
    <w:rsid w:val="00353CB2"/>
    <w:rsid w:val="0035406E"/>
    <w:rsid w:val="003543E3"/>
    <w:rsid w:val="003544C0"/>
    <w:rsid w:val="003546DA"/>
    <w:rsid w:val="003547E2"/>
    <w:rsid w:val="00354D32"/>
    <w:rsid w:val="00354E33"/>
    <w:rsid w:val="00355069"/>
    <w:rsid w:val="00355731"/>
    <w:rsid w:val="0035583B"/>
    <w:rsid w:val="003558D2"/>
    <w:rsid w:val="00355D7E"/>
    <w:rsid w:val="003565AA"/>
    <w:rsid w:val="003565D1"/>
    <w:rsid w:val="00356A52"/>
    <w:rsid w:val="00356A80"/>
    <w:rsid w:val="00356EB9"/>
    <w:rsid w:val="00356ED0"/>
    <w:rsid w:val="00356F16"/>
    <w:rsid w:val="00356F52"/>
    <w:rsid w:val="003572D7"/>
    <w:rsid w:val="00357D4F"/>
    <w:rsid w:val="00360132"/>
    <w:rsid w:val="00360156"/>
    <w:rsid w:val="003604D1"/>
    <w:rsid w:val="00360E1B"/>
    <w:rsid w:val="00360EE7"/>
    <w:rsid w:val="003611FA"/>
    <w:rsid w:val="00361247"/>
    <w:rsid w:val="00361704"/>
    <w:rsid w:val="0036199F"/>
    <w:rsid w:val="00361B88"/>
    <w:rsid w:val="00361C3A"/>
    <w:rsid w:val="00362135"/>
    <w:rsid w:val="003622F0"/>
    <w:rsid w:val="003623B1"/>
    <w:rsid w:val="003624CA"/>
    <w:rsid w:val="003627E5"/>
    <w:rsid w:val="00362B80"/>
    <w:rsid w:val="00362D31"/>
    <w:rsid w:val="00362F30"/>
    <w:rsid w:val="00363375"/>
    <w:rsid w:val="0036378D"/>
    <w:rsid w:val="00363B7C"/>
    <w:rsid w:val="00363F16"/>
    <w:rsid w:val="00364184"/>
    <w:rsid w:val="003642E7"/>
    <w:rsid w:val="0036444C"/>
    <w:rsid w:val="0036464F"/>
    <w:rsid w:val="00365218"/>
    <w:rsid w:val="00365565"/>
    <w:rsid w:val="0036586B"/>
    <w:rsid w:val="003658CE"/>
    <w:rsid w:val="00365A5E"/>
    <w:rsid w:val="00365D18"/>
    <w:rsid w:val="00365FFB"/>
    <w:rsid w:val="00366480"/>
    <w:rsid w:val="003665DA"/>
    <w:rsid w:val="00366675"/>
    <w:rsid w:val="0036671B"/>
    <w:rsid w:val="00366A1D"/>
    <w:rsid w:val="00366A74"/>
    <w:rsid w:val="00366CE4"/>
    <w:rsid w:val="0036718B"/>
    <w:rsid w:val="003672BB"/>
    <w:rsid w:val="003674EF"/>
    <w:rsid w:val="003675A7"/>
    <w:rsid w:val="00367C64"/>
    <w:rsid w:val="0037052F"/>
    <w:rsid w:val="003705B1"/>
    <w:rsid w:val="0037144F"/>
    <w:rsid w:val="003715AF"/>
    <w:rsid w:val="003716E7"/>
    <w:rsid w:val="00371F77"/>
    <w:rsid w:val="003721C2"/>
    <w:rsid w:val="003723B1"/>
    <w:rsid w:val="003725C6"/>
    <w:rsid w:val="003725EE"/>
    <w:rsid w:val="00372953"/>
    <w:rsid w:val="00373160"/>
    <w:rsid w:val="0037324D"/>
    <w:rsid w:val="00373250"/>
    <w:rsid w:val="00373AA1"/>
    <w:rsid w:val="00374199"/>
    <w:rsid w:val="003745CD"/>
    <w:rsid w:val="00374860"/>
    <w:rsid w:val="00374D05"/>
    <w:rsid w:val="0037503F"/>
    <w:rsid w:val="00375122"/>
    <w:rsid w:val="00375470"/>
    <w:rsid w:val="003754F7"/>
    <w:rsid w:val="003755C3"/>
    <w:rsid w:val="003756D5"/>
    <w:rsid w:val="0037570C"/>
    <w:rsid w:val="00375FC1"/>
    <w:rsid w:val="003760CF"/>
    <w:rsid w:val="00376729"/>
    <w:rsid w:val="00376DC7"/>
    <w:rsid w:val="003770D4"/>
    <w:rsid w:val="0037769A"/>
    <w:rsid w:val="00377E91"/>
    <w:rsid w:val="003804A6"/>
    <w:rsid w:val="00380705"/>
    <w:rsid w:val="00380845"/>
    <w:rsid w:val="00380EB8"/>
    <w:rsid w:val="00380F68"/>
    <w:rsid w:val="00381369"/>
    <w:rsid w:val="0038181F"/>
    <w:rsid w:val="0038185A"/>
    <w:rsid w:val="003818C8"/>
    <w:rsid w:val="00381936"/>
    <w:rsid w:val="0038193D"/>
    <w:rsid w:val="00381D23"/>
    <w:rsid w:val="003821AC"/>
    <w:rsid w:val="003826C4"/>
    <w:rsid w:val="003828AE"/>
    <w:rsid w:val="00382FF8"/>
    <w:rsid w:val="00383345"/>
    <w:rsid w:val="00383363"/>
    <w:rsid w:val="003835C8"/>
    <w:rsid w:val="003837B0"/>
    <w:rsid w:val="00383974"/>
    <w:rsid w:val="00383C93"/>
    <w:rsid w:val="00383DBD"/>
    <w:rsid w:val="00383ECF"/>
    <w:rsid w:val="00384528"/>
    <w:rsid w:val="00384B9F"/>
    <w:rsid w:val="00385195"/>
    <w:rsid w:val="003851E8"/>
    <w:rsid w:val="0038520F"/>
    <w:rsid w:val="00385427"/>
    <w:rsid w:val="00385CD1"/>
    <w:rsid w:val="00386007"/>
    <w:rsid w:val="003861F7"/>
    <w:rsid w:val="003863D5"/>
    <w:rsid w:val="00386694"/>
    <w:rsid w:val="0038671A"/>
    <w:rsid w:val="00386812"/>
    <w:rsid w:val="00386B67"/>
    <w:rsid w:val="00386C09"/>
    <w:rsid w:val="00386DC1"/>
    <w:rsid w:val="00387083"/>
    <w:rsid w:val="0038710D"/>
    <w:rsid w:val="00387AB2"/>
    <w:rsid w:val="00390295"/>
    <w:rsid w:val="003903DC"/>
    <w:rsid w:val="003905C8"/>
    <w:rsid w:val="003905D8"/>
    <w:rsid w:val="00390A40"/>
    <w:rsid w:val="00390F7D"/>
    <w:rsid w:val="0039121A"/>
    <w:rsid w:val="00391589"/>
    <w:rsid w:val="00391D2A"/>
    <w:rsid w:val="00391D51"/>
    <w:rsid w:val="00391EC3"/>
    <w:rsid w:val="003926AC"/>
    <w:rsid w:val="0039292B"/>
    <w:rsid w:val="003929A5"/>
    <w:rsid w:val="00392D96"/>
    <w:rsid w:val="003932E3"/>
    <w:rsid w:val="0039389C"/>
    <w:rsid w:val="00393E07"/>
    <w:rsid w:val="00394246"/>
    <w:rsid w:val="00394644"/>
    <w:rsid w:val="003948C4"/>
    <w:rsid w:val="003949FA"/>
    <w:rsid w:val="00394A32"/>
    <w:rsid w:val="00394BBB"/>
    <w:rsid w:val="00394C36"/>
    <w:rsid w:val="00394CF7"/>
    <w:rsid w:val="003951B9"/>
    <w:rsid w:val="00395611"/>
    <w:rsid w:val="0039568C"/>
    <w:rsid w:val="0039594B"/>
    <w:rsid w:val="00395E51"/>
    <w:rsid w:val="00395FE5"/>
    <w:rsid w:val="00395FE6"/>
    <w:rsid w:val="00396042"/>
    <w:rsid w:val="003963D9"/>
    <w:rsid w:val="0039667F"/>
    <w:rsid w:val="00396892"/>
    <w:rsid w:val="00396D2E"/>
    <w:rsid w:val="00396E8C"/>
    <w:rsid w:val="00396FB9"/>
    <w:rsid w:val="0039709B"/>
    <w:rsid w:val="003971D2"/>
    <w:rsid w:val="00397825"/>
    <w:rsid w:val="003A00D7"/>
    <w:rsid w:val="003A01CB"/>
    <w:rsid w:val="003A036C"/>
    <w:rsid w:val="003A040E"/>
    <w:rsid w:val="003A052A"/>
    <w:rsid w:val="003A074F"/>
    <w:rsid w:val="003A0936"/>
    <w:rsid w:val="003A096C"/>
    <w:rsid w:val="003A0B63"/>
    <w:rsid w:val="003A0E36"/>
    <w:rsid w:val="003A1A69"/>
    <w:rsid w:val="003A1B6C"/>
    <w:rsid w:val="003A1C0C"/>
    <w:rsid w:val="003A203C"/>
    <w:rsid w:val="003A26AB"/>
    <w:rsid w:val="003A2D8B"/>
    <w:rsid w:val="003A2E65"/>
    <w:rsid w:val="003A319C"/>
    <w:rsid w:val="003A328D"/>
    <w:rsid w:val="003A33ED"/>
    <w:rsid w:val="003A350B"/>
    <w:rsid w:val="003A35D3"/>
    <w:rsid w:val="003A36FB"/>
    <w:rsid w:val="003A3A5F"/>
    <w:rsid w:val="003A3A7A"/>
    <w:rsid w:val="003A3D93"/>
    <w:rsid w:val="003A3F4F"/>
    <w:rsid w:val="003A3F8D"/>
    <w:rsid w:val="003A4201"/>
    <w:rsid w:val="003A4226"/>
    <w:rsid w:val="003A4A25"/>
    <w:rsid w:val="003A4AE9"/>
    <w:rsid w:val="003A4B03"/>
    <w:rsid w:val="003A4B5A"/>
    <w:rsid w:val="003A4D33"/>
    <w:rsid w:val="003A5011"/>
    <w:rsid w:val="003A50B9"/>
    <w:rsid w:val="003A5234"/>
    <w:rsid w:val="003A5515"/>
    <w:rsid w:val="003A5BB7"/>
    <w:rsid w:val="003A5D02"/>
    <w:rsid w:val="003A5FD4"/>
    <w:rsid w:val="003A6054"/>
    <w:rsid w:val="003A61EA"/>
    <w:rsid w:val="003A6672"/>
    <w:rsid w:val="003A675C"/>
    <w:rsid w:val="003A6E2A"/>
    <w:rsid w:val="003A744A"/>
    <w:rsid w:val="003A7500"/>
    <w:rsid w:val="003A760A"/>
    <w:rsid w:val="003A7B6E"/>
    <w:rsid w:val="003A7C4E"/>
    <w:rsid w:val="003A7FC9"/>
    <w:rsid w:val="003B0254"/>
    <w:rsid w:val="003B052B"/>
    <w:rsid w:val="003B08C6"/>
    <w:rsid w:val="003B1A3C"/>
    <w:rsid w:val="003B1D19"/>
    <w:rsid w:val="003B1D78"/>
    <w:rsid w:val="003B205C"/>
    <w:rsid w:val="003B2088"/>
    <w:rsid w:val="003B21F5"/>
    <w:rsid w:val="003B24A8"/>
    <w:rsid w:val="003B34D4"/>
    <w:rsid w:val="003B3780"/>
    <w:rsid w:val="003B3AC2"/>
    <w:rsid w:val="003B3ACC"/>
    <w:rsid w:val="003B3FAB"/>
    <w:rsid w:val="003B40A3"/>
    <w:rsid w:val="003B4AF1"/>
    <w:rsid w:val="003B4B02"/>
    <w:rsid w:val="003B4B63"/>
    <w:rsid w:val="003B4D28"/>
    <w:rsid w:val="003B4E9E"/>
    <w:rsid w:val="003B5059"/>
    <w:rsid w:val="003B50DD"/>
    <w:rsid w:val="003B5150"/>
    <w:rsid w:val="003B6001"/>
    <w:rsid w:val="003B60AF"/>
    <w:rsid w:val="003B62AF"/>
    <w:rsid w:val="003B6701"/>
    <w:rsid w:val="003B6A8F"/>
    <w:rsid w:val="003B6ACB"/>
    <w:rsid w:val="003B7250"/>
    <w:rsid w:val="003B75FD"/>
    <w:rsid w:val="003B765C"/>
    <w:rsid w:val="003B7CE9"/>
    <w:rsid w:val="003C029B"/>
    <w:rsid w:val="003C03BE"/>
    <w:rsid w:val="003C0435"/>
    <w:rsid w:val="003C0454"/>
    <w:rsid w:val="003C0DE5"/>
    <w:rsid w:val="003C13F5"/>
    <w:rsid w:val="003C169F"/>
    <w:rsid w:val="003C1B2E"/>
    <w:rsid w:val="003C1C06"/>
    <w:rsid w:val="003C1D1B"/>
    <w:rsid w:val="003C22A5"/>
    <w:rsid w:val="003C278A"/>
    <w:rsid w:val="003C283C"/>
    <w:rsid w:val="003C2867"/>
    <w:rsid w:val="003C2CBE"/>
    <w:rsid w:val="003C2E60"/>
    <w:rsid w:val="003C397A"/>
    <w:rsid w:val="003C3AEB"/>
    <w:rsid w:val="003C3C23"/>
    <w:rsid w:val="003C3D0C"/>
    <w:rsid w:val="003C4162"/>
    <w:rsid w:val="003C46A9"/>
    <w:rsid w:val="003C5495"/>
    <w:rsid w:val="003C54C9"/>
    <w:rsid w:val="003C563B"/>
    <w:rsid w:val="003C581E"/>
    <w:rsid w:val="003C594A"/>
    <w:rsid w:val="003C5A6D"/>
    <w:rsid w:val="003C5F9A"/>
    <w:rsid w:val="003C65FC"/>
    <w:rsid w:val="003C67C2"/>
    <w:rsid w:val="003C698A"/>
    <w:rsid w:val="003C6A84"/>
    <w:rsid w:val="003C6AF1"/>
    <w:rsid w:val="003C6C0A"/>
    <w:rsid w:val="003C6D10"/>
    <w:rsid w:val="003C6E63"/>
    <w:rsid w:val="003C6EF5"/>
    <w:rsid w:val="003C6F52"/>
    <w:rsid w:val="003C6F9A"/>
    <w:rsid w:val="003C715B"/>
    <w:rsid w:val="003C749B"/>
    <w:rsid w:val="003C76B3"/>
    <w:rsid w:val="003C7893"/>
    <w:rsid w:val="003C7911"/>
    <w:rsid w:val="003C7F8E"/>
    <w:rsid w:val="003D006A"/>
    <w:rsid w:val="003D016F"/>
    <w:rsid w:val="003D0477"/>
    <w:rsid w:val="003D0740"/>
    <w:rsid w:val="003D07A3"/>
    <w:rsid w:val="003D08C7"/>
    <w:rsid w:val="003D0AE4"/>
    <w:rsid w:val="003D0BBB"/>
    <w:rsid w:val="003D0FD9"/>
    <w:rsid w:val="003D1109"/>
    <w:rsid w:val="003D1304"/>
    <w:rsid w:val="003D13E9"/>
    <w:rsid w:val="003D1720"/>
    <w:rsid w:val="003D18E5"/>
    <w:rsid w:val="003D198C"/>
    <w:rsid w:val="003D25A0"/>
    <w:rsid w:val="003D2E19"/>
    <w:rsid w:val="003D3376"/>
    <w:rsid w:val="003D3C19"/>
    <w:rsid w:val="003D3F68"/>
    <w:rsid w:val="003D407A"/>
    <w:rsid w:val="003D435B"/>
    <w:rsid w:val="003D4B20"/>
    <w:rsid w:val="003D54B2"/>
    <w:rsid w:val="003D58E7"/>
    <w:rsid w:val="003D5987"/>
    <w:rsid w:val="003D6050"/>
    <w:rsid w:val="003D6225"/>
    <w:rsid w:val="003D6589"/>
    <w:rsid w:val="003D68F8"/>
    <w:rsid w:val="003D6A38"/>
    <w:rsid w:val="003D6B51"/>
    <w:rsid w:val="003D703B"/>
    <w:rsid w:val="003D7273"/>
    <w:rsid w:val="003D72A2"/>
    <w:rsid w:val="003D7405"/>
    <w:rsid w:val="003D7614"/>
    <w:rsid w:val="003D77EE"/>
    <w:rsid w:val="003D7897"/>
    <w:rsid w:val="003D7C3B"/>
    <w:rsid w:val="003D7D27"/>
    <w:rsid w:val="003D7F0E"/>
    <w:rsid w:val="003E0149"/>
    <w:rsid w:val="003E0462"/>
    <w:rsid w:val="003E0730"/>
    <w:rsid w:val="003E0913"/>
    <w:rsid w:val="003E0A7F"/>
    <w:rsid w:val="003E0ACF"/>
    <w:rsid w:val="003E0E5F"/>
    <w:rsid w:val="003E0F2D"/>
    <w:rsid w:val="003E11E5"/>
    <w:rsid w:val="003E1386"/>
    <w:rsid w:val="003E149E"/>
    <w:rsid w:val="003E18DD"/>
    <w:rsid w:val="003E1A8C"/>
    <w:rsid w:val="003E1BC6"/>
    <w:rsid w:val="003E20F8"/>
    <w:rsid w:val="003E2180"/>
    <w:rsid w:val="003E21D4"/>
    <w:rsid w:val="003E223E"/>
    <w:rsid w:val="003E22C4"/>
    <w:rsid w:val="003E3666"/>
    <w:rsid w:val="003E3864"/>
    <w:rsid w:val="003E3866"/>
    <w:rsid w:val="003E39E5"/>
    <w:rsid w:val="003E3B11"/>
    <w:rsid w:val="003E3B79"/>
    <w:rsid w:val="003E3C9A"/>
    <w:rsid w:val="003E3E79"/>
    <w:rsid w:val="003E425D"/>
    <w:rsid w:val="003E4979"/>
    <w:rsid w:val="003E4A90"/>
    <w:rsid w:val="003E4DA5"/>
    <w:rsid w:val="003E4DB3"/>
    <w:rsid w:val="003E50AA"/>
    <w:rsid w:val="003E598C"/>
    <w:rsid w:val="003E6129"/>
    <w:rsid w:val="003E6282"/>
    <w:rsid w:val="003E667B"/>
    <w:rsid w:val="003E6851"/>
    <w:rsid w:val="003E6A48"/>
    <w:rsid w:val="003E6ADE"/>
    <w:rsid w:val="003E6B40"/>
    <w:rsid w:val="003E6C0A"/>
    <w:rsid w:val="003E74E6"/>
    <w:rsid w:val="003E74F4"/>
    <w:rsid w:val="003E7745"/>
    <w:rsid w:val="003E78EF"/>
    <w:rsid w:val="003E793F"/>
    <w:rsid w:val="003E7F2D"/>
    <w:rsid w:val="003F001D"/>
    <w:rsid w:val="003F0590"/>
    <w:rsid w:val="003F08DF"/>
    <w:rsid w:val="003F0915"/>
    <w:rsid w:val="003F0DE8"/>
    <w:rsid w:val="003F0E30"/>
    <w:rsid w:val="003F0F10"/>
    <w:rsid w:val="003F0F95"/>
    <w:rsid w:val="003F149D"/>
    <w:rsid w:val="003F1A54"/>
    <w:rsid w:val="003F1BE3"/>
    <w:rsid w:val="003F1CDC"/>
    <w:rsid w:val="003F2035"/>
    <w:rsid w:val="003F280D"/>
    <w:rsid w:val="003F2D78"/>
    <w:rsid w:val="003F2E17"/>
    <w:rsid w:val="003F3010"/>
    <w:rsid w:val="003F3C7A"/>
    <w:rsid w:val="003F3CDA"/>
    <w:rsid w:val="003F41CA"/>
    <w:rsid w:val="003F435B"/>
    <w:rsid w:val="003F4495"/>
    <w:rsid w:val="003F4509"/>
    <w:rsid w:val="003F4515"/>
    <w:rsid w:val="003F459A"/>
    <w:rsid w:val="003F4AB9"/>
    <w:rsid w:val="003F4C9F"/>
    <w:rsid w:val="003F4E14"/>
    <w:rsid w:val="003F4F11"/>
    <w:rsid w:val="003F51BB"/>
    <w:rsid w:val="003F57F3"/>
    <w:rsid w:val="003F5CA9"/>
    <w:rsid w:val="003F5FCF"/>
    <w:rsid w:val="003F6051"/>
    <w:rsid w:val="003F6431"/>
    <w:rsid w:val="003F6456"/>
    <w:rsid w:val="003F6969"/>
    <w:rsid w:val="003F6D8F"/>
    <w:rsid w:val="003F702E"/>
    <w:rsid w:val="003F759C"/>
    <w:rsid w:val="003F79A0"/>
    <w:rsid w:val="003F7D4C"/>
    <w:rsid w:val="00400072"/>
    <w:rsid w:val="0040012D"/>
    <w:rsid w:val="00400146"/>
    <w:rsid w:val="00400191"/>
    <w:rsid w:val="00400304"/>
    <w:rsid w:val="00400320"/>
    <w:rsid w:val="00400828"/>
    <w:rsid w:val="004011A8"/>
    <w:rsid w:val="00401416"/>
    <w:rsid w:val="00401BF6"/>
    <w:rsid w:val="00401DF2"/>
    <w:rsid w:val="004020E5"/>
    <w:rsid w:val="00402199"/>
    <w:rsid w:val="004022C8"/>
    <w:rsid w:val="004022E3"/>
    <w:rsid w:val="0040266F"/>
    <w:rsid w:val="004028FA"/>
    <w:rsid w:val="00402B84"/>
    <w:rsid w:val="00402BF4"/>
    <w:rsid w:val="004030CB"/>
    <w:rsid w:val="004030ED"/>
    <w:rsid w:val="0040312A"/>
    <w:rsid w:val="0040312F"/>
    <w:rsid w:val="00403236"/>
    <w:rsid w:val="004035F3"/>
    <w:rsid w:val="0040376E"/>
    <w:rsid w:val="004038F8"/>
    <w:rsid w:val="00403AE4"/>
    <w:rsid w:val="00403F79"/>
    <w:rsid w:val="0040405F"/>
    <w:rsid w:val="004043A4"/>
    <w:rsid w:val="00404A70"/>
    <w:rsid w:val="00404AFA"/>
    <w:rsid w:val="00404BC6"/>
    <w:rsid w:val="00404D89"/>
    <w:rsid w:val="00404F61"/>
    <w:rsid w:val="00404FCF"/>
    <w:rsid w:val="004056B7"/>
    <w:rsid w:val="00405B14"/>
    <w:rsid w:val="00405D90"/>
    <w:rsid w:val="00406482"/>
    <w:rsid w:val="004064E5"/>
    <w:rsid w:val="0040672A"/>
    <w:rsid w:val="00406BA0"/>
    <w:rsid w:val="00406E47"/>
    <w:rsid w:val="00407A18"/>
    <w:rsid w:val="00407B09"/>
    <w:rsid w:val="00407E67"/>
    <w:rsid w:val="00410BAD"/>
    <w:rsid w:val="00410DBA"/>
    <w:rsid w:val="0041239F"/>
    <w:rsid w:val="004123A0"/>
    <w:rsid w:val="00412494"/>
    <w:rsid w:val="004124CE"/>
    <w:rsid w:val="004127DE"/>
    <w:rsid w:val="00412A40"/>
    <w:rsid w:val="00412BA0"/>
    <w:rsid w:val="00412DF7"/>
    <w:rsid w:val="0041316F"/>
    <w:rsid w:val="004134C7"/>
    <w:rsid w:val="0041358D"/>
    <w:rsid w:val="00413805"/>
    <w:rsid w:val="0041388C"/>
    <w:rsid w:val="00413AED"/>
    <w:rsid w:val="004141E8"/>
    <w:rsid w:val="00414206"/>
    <w:rsid w:val="00414371"/>
    <w:rsid w:val="004144DA"/>
    <w:rsid w:val="00414743"/>
    <w:rsid w:val="004147EE"/>
    <w:rsid w:val="0041485C"/>
    <w:rsid w:val="004152C8"/>
    <w:rsid w:val="004154FB"/>
    <w:rsid w:val="004158C8"/>
    <w:rsid w:val="0041596C"/>
    <w:rsid w:val="00416C02"/>
    <w:rsid w:val="00416E5A"/>
    <w:rsid w:val="00416FB9"/>
    <w:rsid w:val="00416FD6"/>
    <w:rsid w:val="00417297"/>
    <w:rsid w:val="00417D74"/>
    <w:rsid w:val="00417DE1"/>
    <w:rsid w:val="00420517"/>
    <w:rsid w:val="004209EF"/>
    <w:rsid w:val="00421A93"/>
    <w:rsid w:val="00421AB7"/>
    <w:rsid w:val="00422171"/>
    <w:rsid w:val="00422572"/>
    <w:rsid w:val="00422617"/>
    <w:rsid w:val="00422685"/>
    <w:rsid w:val="00423336"/>
    <w:rsid w:val="004237F2"/>
    <w:rsid w:val="00423A50"/>
    <w:rsid w:val="00423C0E"/>
    <w:rsid w:val="00423CCD"/>
    <w:rsid w:val="00423DEA"/>
    <w:rsid w:val="00423EE2"/>
    <w:rsid w:val="00424697"/>
    <w:rsid w:val="0042487B"/>
    <w:rsid w:val="00424BE9"/>
    <w:rsid w:val="00424CDF"/>
    <w:rsid w:val="00424D5A"/>
    <w:rsid w:val="00425419"/>
    <w:rsid w:val="00425AE8"/>
    <w:rsid w:val="00425B0E"/>
    <w:rsid w:val="00426718"/>
    <w:rsid w:val="00427158"/>
    <w:rsid w:val="00427659"/>
    <w:rsid w:val="00427930"/>
    <w:rsid w:val="00427D69"/>
    <w:rsid w:val="00430014"/>
    <w:rsid w:val="00430054"/>
    <w:rsid w:val="00430342"/>
    <w:rsid w:val="004305F3"/>
    <w:rsid w:val="004306AE"/>
    <w:rsid w:val="004306DB"/>
    <w:rsid w:val="004308F2"/>
    <w:rsid w:val="0043108B"/>
    <w:rsid w:val="00431149"/>
    <w:rsid w:val="00431498"/>
    <w:rsid w:val="004314F1"/>
    <w:rsid w:val="00431561"/>
    <w:rsid w:val="0043160B"/>
    <w:rsid w:val="004317A3"/>
    <w:rsid w:val="00431825"/>
    <w:rsid w:val="004319BD"/>
    <w:rsid w:val="00431AAE"/>
    <w:rsid w:val="00432138"/>
    <w:rsid w:val="0043265D"/>
    <w:rsid w:val="00433014"/>
    <w:rsid w:val="004336E5"/>
    <w:rsid w:val="00433C9F"/>
    <w:rsid w:val="00434085"/>
    <w:rsid w:val="0043425B"/>
    <w:rsid w:val="004345E8"/>
    <w:rsid w:val="0043469C"/>
    <w:rsid w:val="00434D23"/>
    <w:rsid w:val="00434DF7"/>
    <w:rsid w:val="00435462"/>
    <w:rsid w:val="00435483"/>
    <w:rsid w:val="00435F23"/>
    <w:rsid w:val="004363CE"/>
    <w:rsid w:val="00436404"/>
    <w:rsid w:val="004367EB"/>
    <w:rsid w:val="00436CC6"/>
    <w:rsid w:val="00436D39"/>
    <w:rsid w:val="00436EC9"/>
    <w:rsid w:val="0043735A"/>
    <w:rsid w:val="00437BED"/>
    <w:rsid w:val="00437C2F"/>
    <w:rsid w:val="00437E16"/>
    <w:rsid w:val="00437EB6"/>
    <w:rsid w:val="00440001"/>
    <w:rsid w:val="004401B1"/>
    <w:rsid w:val="004410BB"/>
    <w:rsid w:val="0044115D"/>
    <w:rsid w:val="004413FB"/>
    <w:rsid w:val="00441545"/>
    <w:rsid w:val="00441A68"/>
    <w:rsid w:val="00441D5A"/>
    <w:rsid w:val="00441DBB"/>
    <w:rsid w:val="0044204C"/>
    <w:rsid w:val="00442854"/>
    <w:rsid w:val="004428E5"/>
    <w:rsid w:val="00442BD0"/>
    <w:rsid w:val="004434C2"/>
    <w:rsid w:val="00443973"/>
    <w:rsid w:val="00443CED"/>
    <w:rsid w:val="004441CE"/>
    <w:rsid w:val="004443E4"/>
    <w:rsid w:val="00444AC1"/>
    <w:rsid w:val="00444CE2"/>
    <w:rsid w:val="00445462"/>
    <w:rsid w:val="0044564E"/>
    <w:rsid w:val="0044589F"/>
    <w:rsid w:val="00445C6C"/>
    <w:rsid w:val="00445F1C"/>
    <w:rsid w:val="00446493"/>
    <w:rsid w:val="00446847"/>
    <w:rsid w:val="00446AFE"/>
    <w:rsid w:val="00447051"/>
    <w:rsid w:val="0044751F"/>
    <w:rsid w:val="0044783C"/>
    <w:rsid w:val="00447DB3"/>
    <w:rsid w:val="00447F18"/>
    <w:rsid w:val="00450812"/>
    <w:rsid w:val="0045092F"/>
    <w:rsid w:val="004509CB"/>
    <w:rsid w:val="00450B09"/>
    <w:rsid w:val="00450BD1"/>
    <w:rsid w:val="00450D35"/>
    <w:rsid w:val="00450DBA"/>
    <w:rsid w:val="00450EB5"/>
    <w:rsid w:val="00450EC7"/>
    <w:rsid w:val="00451059"/>
    <w:rsid w:val="004511E6"/>
    <w:rsid w:val="004512CC"/>
    <w:rsid w:val="00451426"/>
    <w:rsid w:val="0045159D"/>
    <w:rsid w:val="00451612"/>
    <w:rsid w:val="00451A22"/>
    <w:rsid w:val="00451ACE"/>
    <w:rsid w:val="00451D29"/>
    <w:rsid w:val="00451D8A"/>
    <w:rsid w:val="00451E9E"/>
    <w:rsid w:val="00452304"/>
    <w:rsid w:val="004529E9"/>
    <w:rsid w:val="00452CD4"/>
    <w:rsid w:val="00453268"/>
    <w:rsid w:val="0045330D"/>
    <w:rsid w:val="004539FF"/>
    <w:rsid w:val="00453A3B"/>
    <w:rsid w:val="00453AFF"/>
    <w:rsid w:val="004540A7"/>
    <w:rsid w:val="00454C1F"/>
    <w:rsid w:val="00454F0F"/>
    <w:rsid w:val="00455090"/>
    <w:rsid w:val="00455188"/>
    <w:rsid w:val="00455330"/>
    <w:rsid w:val="004555C9"/>
    <w:rsid w:val="00455635"/>
    <w:rsid w:val="0045564C"/>
    <w:rsid w:val="00455D60"/>
    <w:rsid w:val="00455FC8"/>
    <w:rsid w:val="00455FD3"/>
    <w:rsid w:val="0045669A"/>
    <w:rsid w:val="00456DCC"/>
    <w:rsid w:val="0045708F"/>
    <w:rsid w:val="00457E6A"/>
    <w:rsid w:val="0046017B"/>
    <w:rsid w:val="00460266"/>
    <w:rsid w:val="00460453"/>
    <w:rsid w:val="00460466"/>
    <w:rsid w:val="004608B1"/>
    <w:rsid w:val="0046098B"/>
    <w:rsid w:val="00460DD3"/>
    <w:rsid w:val="00460E4A"/>
    <w:rsid w:val="00460F02"/>
    <w:rsid w:val="0046138C"/>
    <w:rsid w:val="004613D1"/>
    <w:rsid w:val="00461BCC"/>
    <w:rsid w:val="00461C50"/>
    <w:rsid w:val="00461C54"/>
    <w:rsid w:val="00462540"/>
    <w:rsid w:val="00462662"/>
    <w:rsid w:val="004626A6"/>
    <w:rsid w:val="0046287E"/>
    <w:rsid w:val="00462B0A"/>
    <w:rsid w:val="004631E1"/>
    <w:rsid w:val="0046373E"/>
    <w:rsid w:val="00463AF9"/>
    <w:rsid w:val="00463DCD"/>
    <w:rsid w:val="00464A5E"/>
    <w:rsid w:val="00464B13"/>
    <w:rsid w:val="00464C18"/>
    <w:rsid w:val="00464CC7"/>
    <w:rsid w:val="00464D05"/>
    <w:rsid w:val="00465026"/>
    <w:rsid w:val="0046508B"/>
    <w:rsid w:val="004650DB"/>
    <w:rsid w:val="0046539C"/>
    <w:rsid w:val="00465491"/>
    <w:rsid w:val="004655D6"/>
    <w:rsid w:val="00465607"/>
    <w:rsid w:val="00465943"/>
    <w:rsid w:val="00465A21"/>
    <w:rsid w:val="00465A83"/>
    <w:rsid w:val="00465AF5"/>
    <w:rsid w:val="00465D92"/>
    <w:rsid w:val="004663B0"/>
    <w:rsid w:val="00466446"/>
    <w:rsid w:val="00466DB8"/>
    <w:rsid w:val="00466EF9"/>
    <w:rsid w:val="004674AB"/>
    <w:rsid w:val="004676DF"/>
    <w:rsid w:val="00467934"/>
    <w:rsid w:val="00467964"/>
    <w:rsid w:val="004679C3"/>
    <w:rsid w:val="00467B95"/>
    <w:rsid w:val="00467DE5"/>
    <w:rsid w:val="00467E15"/>
    <w:rsid w:val="00467FCD"/>
    <w:rsid w:val="004700A4"/>
    <w:rsid w:val="00470106"/>
    <w:rsid w:val="004703F2"/>
    <w:rsid w:val="00470420"/>
    <w:rsid w:val="00470B30"/>
    <w:rsid w:val="00470C04"/>
    <w:rsid w:val="00470F59"/>
    <w:rsid w:val="00470FCB"/>
    <w:rsid w:val="004710DB"/>
    <w:rsid w:val="00471282"/>
    <w:rsid w:val="004714F4"/>
    <w:rsid w:val="004715C7"/>
    <w:rsid w:val="0047165E"/>
    <w:rsid w:val="004717B1"/>
    <w:rsid w:val="0047192D"/>
    <w:rsid w:val="00471C6A"/>
    <w:rsid w:val="00471F8B"/>
    <w:rsid w:val="00472416"/>
    <w:rsid w:val="00472B0F"/>
    <w:rsid w:val="00472BCA"/>
    <w:rsid w:val="00472DBF"/>
    <w:rsid w:val="00473B1D"/>
    <w:rsid w:val="00473FEC"/>
    <w:rsid w:val="004742A0"/>
    <w:rsid w:val="004743F9"/>
    <w:rsid w:val="00474516"/>
    <w:rsid w:val="0047452D"/>
    <w:rsid w:val="00475205"/>
    <w:rsid w:val="00475436"/>
    <w:rsid w:val="004756DA"/>
    <w:rsid w:val="00475B82"/>
    <w:rsid w:val="00475BB2"/>
    <w:rsid w:val="00475BFC"/>
    <w:rsid w:val="00475C21"/>
    <w:rsid w:val="00475F78"/>
    <w:rsid w:val="004762BF"/>
    <w:rsid w:val="00476435"/>
    <w:rsid w:val="00476D6D"/>
    <w:rsid w:val="00476DF5"/>
    <w:rsid w:val="00476E76"/>
    <w:rsid w:val="00477060"/>
    <w:rsid w:val="004771BE"/>
    <w:rsid w:val="004773B5"/>
    <w:rsid w:val="0047767D"/>
    <w:rsid w:val="004801A4"/>
    <w:rsid w:val="004802F8"/>
    <w:rsid w:val="004806B2"/>
    <w:rsid w:val="00480940"/>
    <w:rsid w:val="00480D30"/>
    <w:rsid w:val="00481459"/>
    <w:rsid w:val="0048153E"/>
    <w:rsid w:val="00481B5D"/>
    <w:rsid w:val="00481D93"/>
    <w:rsid w:val="00481E6A"/>
    <w:rsid w:val="00481FD5"/>
    <w:rsid w:val="004823CA"/>
    <w:rsid w:val="0048295B"/>
    <w:rsid w:val="00482A6C"/>
    <w:rsid w:val="00482BA7"/>
    <w:rsid w:val="00482D30"/>
    <w:rsid w:val="0048305E"/>
    <w:rsid w:val="004839BA"/>
    <w:rsid w:val="00483C52"/>
    <w:rsid w:val="00483D59"/>
    <w:rsid w:val="00483D7C"/>
    <w:rsid w:val="00483EB1"/>
    <w:rsid w:val="00484348"/>
    <w:rsid w:val="00484399"/>
    <w:rsid w:val="00484653"/>
    <w:rsid w:val="00484B58"/>
    <w:rsid w:val="00485198"/>
    <w:rsid w:val="004851E0"/>
    <w:rsid w:val="004855A3"/>
    <w:rsid w:val="00485647"/>
    <w:rsid w:val="00485C71"/>
    <w:rsid w:val="00486141"/>
    <w:rsid w:val="00486674"/>
    <w:rsid w:val="004867A4"/>
    <w:rsid w:val="004867F3"/>
    <w:rsid w:val="0048683F"/>
    <w:rsid w:val="00486AC6"/>
    <w:rsid w:val="00486B77"/>
    <w:rsid w:val="00486BF1"/>
    <w:rsid w:val="004872C5"/>
    <w:rsid w:val="00487821"/>
    <w:rsid w:val="00487CFB"/>
    <w:rsid w:val="00487FEF"/>
    <w:rsid w:val="0049020F"/>
    <w:rsid w:val="00490315"/>
    <w:rsid w:val="00490401"/>
    <w:rsid w:val="00490998"/>
    <w:rsid w:val="00490B1F"/>
    <w:rsid w:val="004914A5"/>
    <w:rsid w:val="0049169B"/>
    <w:rsid w:val="00491C1C"/>
    <w:rsid w:val="00491DC3"/>
    <w:rsid w:val="0049205C"/>
    <w:rsid w:val="004920F3"/>
    <w:rsid w:val="004922B1"/>
    <w:rsid w:val="0049274F"/>
    <w:rsid w:val="00493225"/>
    <w:rsid w:val="00493B8C"/>
    <w:rsid w:val="00493CF7"/>
    <w:rsid w:val="004940C6"/>
    <w:rsid w:val="00494175"/>
    <w:rsid w:val="00494488"/>
    <w:rsid w:val="00494595"/>
    <w:rsid w:val="00494758"/>
    <w:rsid w:val="00494ACD"/>
    <w:rsid w:val="0049548F"/>
    <w:rsid w:val="00495724"/>
    <w:rsid w:val="00495873"/>
    <w:rsid w:val="00495C80"/>
    <w:rsid w:val="00495EEC"/>
    <w:rsid w:val="0049623E"/>
    <w:rsid w:val="004963D3"/>
    <w:rsid w:val="00496784"/>
    <w:rsid w:val="0049694C"/>
    <w:rsid w:val="00496B87"/>
    <w:rsid w:val="00496C92"/>
    <w:rsid w:val="00496DBF"/>
    <w:rsid w:val="00497275"/>
    <w:rsid w:val="004972B9"/>
    <w:rsid w:val="00497645"/>
    <w:rsid w:val="00497F82"/>
    <w:rsid w:val="004A00C6"/>
    <w:rsid w:val="004A0362"/>
    <w:rsid w:val="004A03EB"/>
    <w:rsid w:val="004A07AC"/>
    <w:rsid w:val="004A0EAB"/>
    <w:rsid w:val="004A11D6"/>
    <w:rsid w:val="004A2014"/>
    <w:rsid w:val="004A20C1"/>
    <w:rsid w:val="004A232B"/>
    <w:rsid w:val="004A24EE"/>
    <w:rsid w:val="004A2995"/>
    <w:rsid w:val="004A2A51"/>
    <w:rsid w:val="004A2A6C"/>
    <w:rsid w:val="004A2B6D"/>
    <w:rsid w:val="004A2BA0"/>
    <w:rsid w:val="004A2E0B"/>
    <w:rsid w:val="004A2E1A"/>
    <w:rsid w:val="004A2F1F"/>
    <w:rsid w:val="004A3188"/>
    <w:rsid w:val="004A31B5"/>
    <w:rsid w:val="004A3557"/>
    <w:rsid w:val="004A38C1"/>
    <w:rsid w:val="004A3BCF"/>
    <w:rsid w:val="004A438F"/>
    <w:rsid w:val="004A4459"/>
    <w:rsid w:val="004A4564"/>
    <w:rsid w:val="004A4AA9"/>
    <w:rsid w:val="004A4AF8"/>
    <w:rsid w:val="004A4FEE"/>
    <w:rsid w:val="004A532F"/>
    <w:rsid w:val="004A5D10"/>
    <w:rsid w:val="004A5D2C"/>
    <w:rsid w:val="004A6316"/>
    <w:rsid w:val="004A64A6"/>
    <w:rsid w:val="004A6543"/>
    <w:rsid w:val="004A679A"/>
    <w:rsid w:val="004A6979"/>
    <w:rsid w:val="004A6A42"/>
    <w:rsid w:val="004A6AF1"/>
    <w:rsid w:val="004A6B2B"/>
    <w:rsid w:val="004A6DBC"/>
    <w:rsid w:val="004A6E5D"/>
    <w:rsid w:val="004A7225"/>
    <w:rsid w:val="004A7C4A"/>
    <w:rsid w:val="004A7ECB"/>
    <w:rsid w:val="004B0469"/>
    <w:rsid w:val="004B05A6"/>
    <w:rsid w:val="004B0605"/>
    <w:rsid w:val="004B0C55"/>
    <w:rsid w:val="004B0D02"/>
    <w:rsid w:val="004B0E90"/>
    <w:rsid w:val="004B0FAD"/>
    <w:rsid w:val="004B10A6"/>
    <w:rsid w:val="004B11F6"/>
    <w:rsid w:val="004B164B"/>
    <w:rsid w:val="004B1925"/>
    <w:rsid w:val="004B1A93"/>
    <w:rsid w:val="004B1C80"/>
    <w:rsid w:val="004B1FE1"/>
    <w:rsid w:val="004B21AF"/>
    <w:rsid w:val="004B221B"/>
    <w:rsid w:val="004B22A7"/>
    <w:rsid w:val="004B2316"/>
    <w:rsid w:val="004B2391"/>
    <w:rsid w:val="004B29C4"/>
    <w:rsid w:val="004B2A06"/>
    <w:rsid w:val="004B2BC8"/>
    <w:rsid w:val="004B2C4D"/>
    <w:rsid w:val="004B2FFD"/>
    <w:rsid w:val="004B310A"/>
    <w:rsid w:val="004B317A"/>
    <w:rsid w:val="004B32C7"/>
    <w:rsid w:val="004B3429"/>
    <w:rsid w:val="004B34A4"/>
    <w:rsid w:val="004B372A"/>
    <w:rsid w:val="004B3B71"/>
    <w:rsid w:val="004B3CB6"/>
    <w:rsid w:val="004B3D76"/>
    <w:rsid w:val="004B3F9A"/>
    <w:rsid w:val="004B459A"/>
    <w:rsid w:val="004B4731"/>
    <w:rsid w:val="004B4AFE"/>
    <w:rsid w:val="004B54BB"/>
    <w:rsid w:val="004B5805"/>
    <w:rsid w:val="004B5AA5"/>
    <w:rsid w:val="004B5B3E"/>
    <w:rsid w:val="004B5C60"/>
    <w:rsid w:val="004B5E34"/>
    <w:rsid w:val="004B6769"/>
    <w:rsid w:val="004B690A"/>
    <w:rsid w:val="004B6C23"/>
    <w:rsid w:val="004B6C96"/>
    <w:rsid w:val="004B6F36"/>
    <w:rsid w:val="004B701A"/>
    <w:rsid w:val="004B726F"/>
    <w:rsid w:val="004B7606"/>
    <w:rsid w:val="004B7982"/>
    <w:rsid w:val="004B7A73"/>
    <w:rsid w:val="004B7CF4"/>
    <w:rsid w:val="004C08DB"/>
    <w:rsid w:val="004C0AB8"/>
    <w:rsid w:val="004C0CB8"/>
    <w:rsid w:val="004C0D00"/>
    <w:rsid w:val="004C0EC0"/>
    <w:rsid w:val="004C0F63"/>
    <w:rsid w:val="004C12F3"/>
    <w:rsid w:val="004C134E"/>
    <w:rsid w:val="004C1842"/>
    <w:rsid w:val="004C1AAE"/>
    <w:rsid w:val="004C1DA9"/>
    <w:rsid w:val="004C2048"/>
    <w:rsid w:val="004C207B"/>
    <w:rsid w:val="004C2249"/>
    <w:rsid w:val="004C2319"/>
    <w:rsid w:val="004C29CB"/>
    <w:rsid w:val="004C2CE3"/>
    <w:rsid w:val="004C2CEC"/>
    <w:rsid w:val="004C2CF8"/>
    <w:rsid w:val="004C2E22"/>
    <w:rsid w:val="004C2E32"/>
    <w:rsid w:val="004C32D2"/>
    <w:rsid w:val="004C33CD"/>
    <w:rsid w:val="004C34A1"/>
    <w:rsid w:val="004C34D6"/>
    <w:rsid w:val="004C404A"/>
    <w:rsid w:val="004C4505"/>
    <w:rsid w:val="004C4582"/>
    <w:rsid w:val="004C4C70"/>
    <w:rsid w:val="004C4DEB"/>
    <w:rsid w:val="004C4F61"/>
    <w:rsid w:val="004C53FA"/>
    <w:rsid w:val="004C549A"/>
    <w:rsid w:val="004C556E"/>
    <w:rsid w:val="004C57D2"/>
    <w:rsid w:val="004C5891"/>
    <w:rsid w:val="004C5C98"/>
    <w:rsid w:val="004C5F0A"/>
    <w:rsid w:val="004C60BC"/>
    <w:rsid w:val="004C62FF"/>
    <w:rsid w:val="004C66C3"/>
    <w:rsid w:val="004C685A"/>
    <w:rsid w:val="004C685D"/>
    <w:rsid w:val="004C7335"/>
    <w:rsid w:val="004C75C2"/>
    <w:rsid w:val="004C7802"/>
    <w:rsid w:val="004C7CAF"/>
    <w:rsid w:val="004D026F"/>
    <w:rsid w:val="004D0327"/>
    <w:rsid w:val="004D043A"/>
    <w:rsid w:val="004D0B62"/>
    <w:rsid w:val="004D0D10"/>
    <w:rsid w:val="004D0D1E"/>
    <w:rsid w:val="004D0F39"/>
    <w:rsid w:val="004D1162"/>
    <w:rsid w:val="004D15BD"/>
    <w:rsid w:val="004D17C4"/>
    <w:rsid w:val="004D248D"/>
    <w:rsid w:val="004D2860"/>
    <w:rsid w:val="004D2B4E"/>
    <w:rsid w:val="004D2BBF"/>
    <w:rsid w:val="004D30A4"/>
    <w:rsid w:val="004D30FA"/>
    <w:rsid w:val="004D3155"/>
    <w:rsid w:val="004D31A2"/>
    <w:rsid w:val="004D3593"/>
    <w:rsid w:val="004D40BF"/>
    <w:rsid w:val="004D459D"/>
    <w:rsid w:val="004D48CB"/>
    <w:rsid w:val="004D4CB0"/>
    <w:rsid w:val="004D508F"/>
    <w:rsid w:val="004D5AAB"/>
    <w:rsid w:val="004D5AF3"/>
    <w:rsid w:val="004D5D90"/>
    <w:rsid w:val="004D5F04"/>
    <w:rsid w:val="004D6922"/>
    <w:rsid w:val="004D6D90"/>
    <w:rsid w:val="004D7092"/>
    <w:rsid w:val="004D73AA"/>
    <w:rsid w:val="004D7640"/>
    <w:rsid w:val="004D7BCC"/>
    <w:rsid w:val="004D7BDD"/>
    <w:rsid w:val="004D7D68"/>
    <w:rsid w:val="004D7F33"/>
    <w:rsid w:val="004E0F85"/>
    <w:rsid w:val="004E16D0"/>
    <w:rsid w:val="004E1737"/>
    <w:rsid w:val="004E2248"/>
    <w:rsid w:val="004E2DC9"/>
    <w:rsid w:val="004E2F6C"/>
    <w:rsid w:val="004E3390"/>
    <w:rsid w:val="004E37DA"/>
    <w:rsid w:val="004E397E"/>
    <w:rsid w:val="004E39ED"/>
    <w:rsid w:val="004E4048"/>
    <w:rsid w:val="004E4A59"/>
    <w:rsid w:val="004E4AF8"/>
    <w:rsid w:val="004E4B92"/>
    <w:rsid w:val="004E4BD1"/>
    <w:rsid w:val="004E4C06"/>
    <w:rsid w:val="004E4CD4"/>
    <w:rsid w:val="004E53B3"/>
    <w:rsid w:val="004E558A"/>
    <w:rsid w:val="004E5940"/>
    <w:rsid w:val="004E5F3C"/>
    <w:rsid w:val="004E630E"/>
    <w:rsid w:val="004E6A15"/>
    <w:rsid w:val="004E6D53"/>
    <w:rsid w:val="004E7087"/>
    <w:rsid w:val="004E7181"/>
    <w:rsid w:val="004E732F"/>
    <w:rsid w:val="004E747C"/>
    <w:rsid w:val="004E768F"/>
    <w:rsid w:val="004E775D"/>
    <w:rsid w:val="004E7CF8"/>
    <w:rsid w:val="004F0149"/>
    <w:rsid w:val="004F0943"/>
    <w:rsid w:val="004F0A79"/>
    <w:rsid w:val="004F0F3D"/>
    <w:rsid w:val="004F1022"/>
    <w:rsid w:val="004F11BD"/>
    <w:rsid w:val="004F12D3"/>
    <w:rsid w:val="004F14ED"/>
    <w:rsid w:val="004F169D"/>
    <w:rsid w:val="004F17C1"/>
    <w:rsid w:val="004F1B17"/>
    <w:rsid w:val="004F1F64"/>
    <w:rsid w:val="004F20E3"/>
    <w:rsid w:val="004F22E2"/>
    <w:rsid w:val="004F2439"/>
    <w:rsid w:val="004F2A0F"/>
    <w:rsid w:val="004F2AA8"/>
    <w:rsid w:val="004F2AAC"/>
    <w:rsid w:val="004F2BAA"/>
    <w:rsid w:val="004F2C64"/>
    <w:rsid w:val="004F2CC4"/>
    <w:rsid w:val="004F2F4D"/>
    <w:rsid w:val="004F3257"/>
    <w:rsid w:val="004F329E"/>
    <w:rsid w:val="004F3405"/>
    <w:rsid w:val="004F3721"/>
    <w:rsid w:val="004F38D3"/>
    <w:rsid w:val="004F3A2F"/>
    <w:rsid w:val="004F3A5B"/>
    <w:rsid w:val="004F3B8A"/>
    <w:rsid w:val="004F3E03"/>
    <w:rsid w:val="004F40E7"/>
    <w:rsid w:val="004F4126"/>
    <w:rsid w:val="004F4336"/>
    <w:rsid w:val="004F45B6"/>
    <w:rsid w:val="004F4C37"/>
    <w:rsid w:val="004F4EA4"/>
    <w:rsid w:val="004F4F8D"/>
    <w:rsid w:val="004F51F0"/>
    <w:rsid w:val="004F535C"/>
    <w:rsid w:val="004F5A91"/>
    <w:rsid w:val="004F5BA7"/>
    <w:rsid w:val="004F5DE3"/>
    <w:rsid w:val="004F5E48"/>
    <w:rsid w:val="004F5EF4"/>
    <w:rsid w:val="004F5F85"/>
    <w:rsid w:val="004F654E"/>
    <w:rsid w:val="004F7091"/>
    <w:rsid w:val="004F74EE"/>
    <w:rsid w:val="004F757F"/>
    <w:rsid w:val="004F7A93"/>
    <w:rsid w:val="004F7D08"/>
    <w:rsid w:val="004F7E75"/>
    <w:rsid w:val="00500002"/>
    <w:rsid w:val="005000FD"/>
    <w:rsid w:val="00500594"/>
    <w:rsid w:val="0050078F"/>
    <w:rsid w:val="0050082C"/>
    <w:rsid w:val="00500850"/>
    <w:rsid w:val="00500978"/>
    <w:rsid w:val="00500996"/>
    <w:rsid w:val="00500A81"/>
    <w:rsid w:val="00500AA0"/>
    <w:rsid w:val="005012DE"/>
    <w:rsid w:val="005017F1"/>
    <w:rsid w:val="00501C9A"/>
    <w:rsid w:val="00502108"/>
    <w:rsid w:val="00502B0F"/>
    <w:rsid w:val="00502B9B"/>
    <w:rsid w:val="00503392"/>
    <w:rsid w:val="005037D2"/>
    <w:rsid w:val="005042CC"/>
    <w:rsid w:val="00504340"/>
    <w:rsid w:val="0050436D"/>
    <w:rsid w:val="005043CF"/>
    <w:rsid w:val="00504D3D"/>
    <w:rsid w:val="00504E0D"/>
    <w:rsid w:val="00504FB0"/>
    <w:rsid w:val="005050B1"/>
    <w:rsid w:val="00505510"/>
    <w:rsid w:val="00505C20"/>
    <w:rsid w:val="00505C2F"/>
    <w:rsid w:val="00505C9C"/>
    <w:rsid w:val="00505E0D"/>
    <w:rsid w:val="0050618F"/>
    <w:rsid w:val="005062DA"/>
    <w:rsid w:val="00506383"/>
    <w:rsid w:val="005068F0"/>
    <w:rsid w:val="00506A08"/>
    <w:rsid w:val="00506B42"/>
    <w:rsid w:val="005072F0"/>
    <w:rsid w:val="00507387"/>
    <w:rsid w:val="005074D3"/>
    <w:rsid w:val="005074FD"/>
    <w:rsid w:val="0050756C"/>
    <w:rsid w:val="00507666"/>
    <w:rsid w:val="00507719"/>
    <w:rsid w:val="00507FD1"/>
    <w:rsid w:val="005100BA"/>
    <w:rsid w:val="005104CD"/>
    <w:rsid w:val="00510980"/>
    <w:rsid w:val="00510CCB"/>
    <w:rsid w:val="0051126A"/>
    <w:rsid w:val="00511631"/>
    <w:rsid w:val="00511702"/>
    <w:rsid w:val="005121DD"/>
    <w:rsid w:val="00512288"/>
    <w:rsid w:val="005127CB"/>
    <w:rsid w:val="0051280E"/>
    <w:rsid w:val="00512BB8"/>
    <w:rsid w:val="00512C15"/>
    <w:rsid w:val="00512F99"/>
    <w:rsid w:val="0051318D"/>
    <w:rsid w:val="005133C9"/>
    <w:rsid w:val="00513542"/>
    <w:rsid w:val="00513717"/>
    <w:rsid w:val="0051386D"/>
    <w:rsid w:val="00513B5D"/>
    <w:rsid w:val="005141B0"/>
    <w:rsid w:val="00514320"/>
    <w:rsid w:val="00515412"/>
    <w:rsid w:val="00515421"/>
    <w:rsid w:val="005154D0"/>
    <w:rsid w:val="005155FB"/>
    <w:rsid w:val="00515603"/>
    <w:rsid w:val="00515891"/>
    <w:rsid w:val="00515AA4"/>
    <w:rsid w:val="00515C2A"/>
    <w:rsid w:val="00515C41"/>
    <w:rsid w:val="00515DBA"/>
    <w:rsid w:val="005161BF"/>
    <w:rsid w:val="00516690"/>
    <w:rsid w:val="00516761"/>
    <w:rsid w:val="00516919"/>
    <w:rsid w:val="00516FAF"/>
    <w:rsid w:val="005172BD"/>
    <w:rsid w:val="00517AFC"/>
    <w:rsid w:val="00517E89"/>
    <w:rsid w:val="00520317"/>
    <w:rsid w:val="00520521"/>
    <w:rsid w:val="005207FA"/>
    <w:rsid w:val="00520962"/>
    <w:rsid w:val="00521059"/>
    <w:rsid w:val="0052107D"/>
    <w:rsid w:val="005212C7"/>
    <w:rsid w:val="005218E4"/>
    <w:rsid w:val="00521BA8"/>
    <w:rsid w:val="00522317"/>
    <w:rsid w:val="00522440"/>
    <w:rsid w:val="00522681"/>
    <w:rsid w:val="00522796"/>
    <w:rsid w:val="005228EC"/>
    <w:rsid w:val="00522C79"/>
    <w:rsid w:val="00523011"/>
    <w:rsid w:val="0052381C"/>
    <w:rsid w:val="00523843"/>
    <w:rsid w:val="00523990"/>
    <w:rsid w:val="00523A5E"/>
    <w:rsid w:val="00523D84"/>
    <w:rsid w:val="005240C2"/>
    <w:rsid w:val="0052411C"/>
    <w:rsid w:val="005241F6"/>
    <w:rsid w:val="0052422D"/>
    <w:rsid w:val="005243E8"/>
    <w:rsid w:val="005244D4"/>
    <w:rsid w:val="00524D8D"/>
    <w:rsid w:val="00525081"/>
    <w:rsid w:val="005250A3"/>
    <w:rsid w:val="0052517D"/>
    <w:rsid w:val="005252A9"/>
    <w:rsid w:val="0052531E"/>
    <w:rsid w:val="00525421"/>
    <w:rsid w:val="00525BB4"/>
    <w:rsid w:val="00526324"/>
    <w:rsid w:val="005264D3"/>
    <w:rsid w:val="005264E8"/>
    <w:rsid w:val="005266B5"/>
    <w:rsid w:val="0052683E"/>
    <w:rsid w:val="005268C1"/>
    <w:rsid w:val="005269A2"/>
    <w:rsid w:val="00526C98"/>
    <w:rsid w:val="00526EA2"/>
    <w:rsid w:val="00527059"/>
    <w:rsid w:val="005273D3"/>
    <w:rsid w:val="005274B5"/>
    <w:rsid w:val="00527B0F"/>
    <w:rsid w:val="00527BB4"/>
    <w:rsid w:val="00527C8E"/>
    <w:rsid w:val="00527F72"/>
    <w:rsid w:val="005302B0"/>
    <w:rsid w:val="0053030F"/>
    <w:rsid w:val="00530846"/>
    <w:rsid w:val="005309F8"/>
    <w:rsid w:val="00530B9E"/>
    <w:rsid w:val="00530BB5"/>
    <w:rsid w:val="005311E1"/>
    <w:rsid w:val="00531443"/>
    <w:rsid w:val="00531556"/>
    <w:rsid w:val="00531577"/>
    <w:rsid w:val="0053165C"/>
    <w:rsid w:val="00531FE0"/>
    <w:rsid w:val="005325F2"/>
    <w:rsid w:val="00532A84"/>
    <w:rsid w:val="00532B30"/>
    <w:rsid w:val="00532C17"/>
    <w:rsid w:val="00533133"/>
    <w:rsid w:val="005336E5"/>
    <w:rsid w:val="00533C61"/>
    <w:rsid w:val="00533ED0"/>
    <w:rsid w:val="005341B8"/>
    <w:rsid w:val="005342C9"/>
    <w:rsid w:val="005343D1"/>
    <w:rsid w:val="005346F7"/>
    <w:rsid w:val="00534C08"/>
    <w:rsid w:val="00534C42"/>
    <w:rsid w:val="00534F86"/>
    <w:rsid w:val="0053536B"/>
    <w:rsid w:val="005355B8"/>
    <w:rsid w:val="00535FBE"/>
    <w:rsid w:val="00536392"/>
    <w:rsid w:val="0053645F"/>
    <w:rsid w:val="00536A3B"/>
    <w:rsid w:val="00536B65"/>
    <w:rsid w:val="00536E28"/>
    <w:rsid w:val="005370DD"/>
    <w:rsid w:val="00537121"/>
    <w:rsid w:val="00537534"/>
    <w:rsid w:val="0053755B"/>
    <w:rsid w:val="005376D5"/>
    <w:rsid w:val="0053784E"/>
    <w:rsid w:val="005405C0"/>
    <w:rsid w:val="00540AA4"/>
    <w:rsid w:val="00540F72"/>
    <w:rsid w:val="005410E8"/>
    <w:rsid w:val="005416AE"/>
    <w:rsid w:val="00541BA6"/>
    <w:rsid w:val="00541C16"/>
    <w:rsid w:val="00542383"/>
    <w:rsid w:val="00542644"/>
    <w:rsid w:val="0054270D"/>
    <w:rsid w:val="005427E9"/>
    <w:rsid w:val="00542A00"/>
    <w:rsid w:val="00542A6E"/>
    <w:rsid w:val="00542CDF"/>
    <w:rsid w:val="00542D7F"/>
    <w:rsid w:val="00542E84"/>
    <w:rsid w:val="005430D0"/>
    <w:rsid w:val="00543B8B"/>
    <w:rsid w:val="00543FA6"/>
    <w:rsid w:val="00543FAC"/>
    <w:rsid w:val="0054401F"/>
    <w:rsid w:val="00544042"/>
    <w:rsid w:val="005449C5"/>
    <w:rsid w:val="00544B5C"/>
    <w:rsid w:val="00544BD8"/>
    <w:rsid w:val="0054550A"/>
    <w:rsid w:val="00545590"/>
    <w:rsid w:val="005455F2"/>
    <w:rsid w:val="00545C4A"/>
    <w:rsid w:val="00546064"/>
    <w:rsid w:val="00546191"/>
    <w:rsid w:val="0054642D"/>
    <w:rsid w:val="00546467"/>
    <w:rsid w:val="00546648"/>
    <w:rsid w:val="00546A85"/>
    <w:rsid w:val="00546D63"/>
    <w:rsid w:val="00547106"/>
    <w:rsid w:val="0054754B"/>
    <w:rsid w:val="00547937"/>
    <w:rsid w:val="00547F59"/>
    <w:rsid w:val="00550063"/>
    <w:rsid w:val="00550681"/>
    <w:rsid w:val="005509A7"/>
    <w:rsid w:val="00550B99"/>
    <w:rsid w:val="00550D02"/>
    <w:rsid w:val="00550D52"/>
    <w:rsid w:val="0055103D"/>
    <w:rsid w:val="0055186B"/>
    <w:rsid w:val="00551884"/>
    <w:rsid w:val="00551B04"/>
    <w:rsid w:val="00551DF2"/>
    <w:rsid w:val="00552577"/>
    <w:rsid w:val="005525E1"/>
    <w:rsid w:val="005528E4"/>
    <w:rsid w:val="00552B75"/>
    <w:rsid w:val="00552FEB"/>
    <w:rsid w:val="005534D0"/>
    <w:rsid w:val="00553CE6"/>
    <w:rsid w:val="00553DB6"/>
    <w:rsid w:val="00553E09"/>
    <w:rsid w:val="005540B3"/>
    <w:rsid w:val="005545B7"/>
    <w:rsid w:val="00554C51"/>
    <w:rsid w:val="00554E5A"/>
    <w:rsid w:val="005550FE"/>
    <w:rsid w:val="00555756"/>
    <w:rsid w:val="005557F9"/>
    <w:rsid w:val="00555B74"/>
    <w:rsid w:val="00555BA4"/>
    <w:rsid w:val="00555BBB"/>
    <w:rsid w:val="00556501"/>
    <w:rsid w:val="0055662D"/>
    <w:rsid w:val="0055678E"/>
    <w:rsid w:val="00556799"/>
    <w:rsid w:val="00556901"/>
    <w:rsid w:val="00556F6F"/>
    <w:rsid w:val="00556FA0"/>
    <w:rsid w:val="00556FBE"/>
    <w:rsid w:val="0055721D"/>
    <w:rsid w:val="0055740A"/>
    <w:rsid w:val="005577CA"/>
    <w:rsid w:val="00557AAC"/>
    <w:rsid w:val="00557BBD"/>
    <w:rsid w:val="00557BD4"/>
    <w:rsid w:val="00557DFE"/>
    <w:rsid w:val="00560014"/>
    <w:rsid w:val="00560027"/>
    <w:rsid w:val="00560396"/>
    <w:rsid w:val="005603AB"/>
    <w:rsid w:val="005605D8"/>
    <w:rsid w:val="00560685"/>
    <w:rsid w:val="0056071F"/>
    <w:rsid w:val="00560949"/>
    <w:rsid w:val="0056099E"/>
    <w:rsid w:val="005609A4"/>
    <w:rsid w:val="00560D04"/>
    <w:rsid w:val="005611D0"/>
    <w:rsid w:val="00561337"/>
    <w:rsid w:val="0056139E"/>
    <w:rsid w:val="005616B3"/>
    <w:rsid w:val="005619A8"/>
    <w:rsid w:val="00561AD5"/>
    <w:rsid w:val="00561F41"/>
    <w:rsid w:val="00562429"/>
    <w:rsid w:val="00562E1C"/>
    <w:rsid w:val="00562F69"/>
    <w:rsid w:val="005633F4"/>
    <w:rsid w:val="00563B7F"/>
    <w:rsid w:val="00563CA5"/>
    <w:rsid w:val="00563F87"/>
    <w:rsid w:val="00564867"/>
    <w:rsid w:val="00564917"/>
    <w:rsid w:val="00564A9D"/>
    <w:rsid w:val="00564CF9"/>
    <w:rsid w:val="00564E19"/>
    <w:rsid w:val="00564E61"/>
    <w:rsid w:val="00564F4C"/>
    <w:rsid w:val="005651B4"/>
    <w:rsid w:val="005657CB"/>
    <w:rsid w:val="00565CFA"/>
    <w:rsid w:val="00565D76"/>
    <w:rsid w:val="00565EE2"/>
    <w:rsid w:val="00566059"/>
    <w:rsid w:val="005664FE"/>
    <w:rsid w:val="0056651A"/>
    <w:rsid w:val="005666D7"/>
    <w:rsid w:val="005667F1"/>
    <w:rsid w:val="00566FD5"/>
    <w:rsid w:val="0056710E"/>
    <w:rsid w:val="005672B3"/>
    <w:rsid w:val="0056740D"/>
    <w:rsid w:val="00567E44"/>
    <w:rsid w:val="00567FF9"/>
    <w:rsid w:val="005700CA"/>
    <w:rsid w:val="005701BE"/>
    <w:rsid w:val="00570422"/>
    <w:rsid w:val="00570940"/>
    <w:rsid w:val="00570B21"/>
    <w:rsid w:val="00570BC5"/>
    <w:rsid w:val="00570E41"/>
    <w:rsid w:val="0057125F"/>
    <w:rsid w:val="00571D83"/>
    <w:rsid w:val="00571DE2"/>
    <w:rsid w:val="005721D4"/>
    <w:rsid w:val="00572341"/>
    <w:rsid w:val="0057265F"/>
    <w:rsid w:val="00572C3D"/>
    <w:rsid w:val="00572DED"/>
    <w:rsid w:val="00572E04"/>
    <w:rsid w:val="00572E62"/>
    <w:rsid w:val="00573362"/>
    <w:rsid w:val="00573515"/>
    <w:rsid w:val="0057390F"/>
    <w:rsid w:val="00573C40"/>
    <w:rsid w:val="00573C92"/>
    <w:rsid w:val="005742E3"/>
    <w:rsid w:val="00574963"/>
    <w:rsid w:val="00574D16"/>
    <w:rsid w:val="00574F9B"/>
    <w:rsid w:val="0057538F"/>
    <w:rsid w:val="00575852"/>
    <w:rsid w:val="00575A4A"/>
    <w:rsid w:val="00575BFC"/>
    <w:rsid w:val="00575E84"/>
    <w:rsid w:val="005760E2"/>
    <w:rsid w:val="00576CD4"/>
    <w:rsid w:val="00576CF5"/>
    <w:rsid w:val="00576F95"/>
    <w:rsid w:val="00577009"/>
    <w:rsid w:val="005772AD"/>
    <w:rsid w:val="005773BF"/>
    <w:rsid w:val="005776DC"/>
    <w:rsid w:val="00577DB5"/>
    <w:rsid w:val="00580647"/>
    <w:rsid w:val="005807D8"/>
    <w:rsid w:val="00580A64"/>
    <w:rsid w:val="00580CCE"/>
    <w:rsid w:val="0058146D"/>
    <w:rsid w:val="0058160A"/>
    <w:rsid w:val="00581661"/>
    <w:rsid w:val="005819A1"/>
    <w:rsid w:val="00581AD1"/>
    <w:rsid w:val="00581DF0"/>
    <w:rsid w:val="0058209F"/>
    <w:rsid w:val="005822A4"/>
    <w:rsid w:val="005822EE"/>
    <w:rsid w:val="005826D5"/>
    <w:rsid w:val="00582F7A"/>
    <w:rsid w:val="00582FC8"/>
    <w:rsid w:val="00583847"/>
    <w:rsid w:val="00584029"/>
    <w:rsid w:val="00584048"/>
    <w:rsid w:val="005843B1"/>
    <w:rsid w:val="00584554"/>
    <w:rsid w:val="0058475C"/>
    <w:rsid w:val="00584879"/>
    <w:rsid w:val="00584DA8"/>
    <w:rsid w:val="005852A5"/>
    <w:rsid w:val="005853E1"/>
    <w:rsid w:val="005853F8"/>
    <w:rsid w:val="00585536"/>
    <w:rsid w:val="0058579C"/>
    <w:rsid w:val="0058647C"/>
    <w:rsid w:val="005866D5"/>
    <w:rsid w:val="00587A3B"/>
    <w:rsid w:val="00587DAC"/>
    <w:rsid w:val="005902C2"/>
    <w:rsid w:val="00590320"/>
    <w:rsid w:val="005906A3"/>
    <w:rsid w:val="0059090E"/>
    <w:rsid w:val="00590940"/>
    <w:rsid w:val="00590A5B"/>
    <w:rsid w:val="00590AA9"/>
    <w:rsid w:val="00590C30"/>
    <w:rsid w:val="00590FC2"/>
    <w:rsid w:val="00591AF5"/>
    <w:rsid w:val="0059262D"/>
    <w:rsid w:val="00592901"/>
    <w:rsid w:val="00592FCC"/>
    <w:rsid w:val="005931DA"/>
    <w:rsid w:val="005933C0"/>
    <w:rsid w:val="0059345D"/>
    <w:rsid w:val="0059346E"/>
    <w:rsid w:val="0059384F"/>
    <w:rsid w:val="00593AA5"/>
    <w:rsid w:val="00593AEE"/>
    <w:rsid w:val="00593C21"/>
    <w:rsid w:val="00593EB5"/>
    <w:rsid w:val="00594070"/>
    <w:rsid w:val="00594365"/>
    <w:rsid w:val="00594A64"/>
    <w:rsid w:val="00594D0D"/>
    <w:rsid w:val="00595199"/>
    <w:rsid w:val="0059546B"/>
    <w:rsid w:val="005954E7"/>
    <w:rsid w:val="0059567C"/>
    <w:rsid w:val="00595A05"/>
    <w:rsid w:val="00595A4F"/>
    <w:rsid w:val="00595CC0"/>
    <w:rsid w:val="00595CF8"/>
    <w:rsid w:val="00595E5B"/>
    <w:rsid w:val="0059611D"/>
    <w:rsid w:val="0059616C"/>
    <w:rsid w:val="0059625A"/>
    <w:rsid w:val="00596B93"/>
    <w:rsid w:val="00597559"/>
    <w:rsid w:val="00597757"/>
    <w:rsid w:val="005977EF"/>
    <w:rsid w:val="005979CB"/>
    <w:rsid w:val="00597B27"/>
    <w:rsid w:val="00597EA0"/>
    <w:rsid w:val="00597ECF"/>
    <w:rsid w:val="005A034B"/>
    <w:rsid w:val="005A0570"/>
    <w:rsid w:val="005A0652"/>
    <w:rsid w:val="005A0675"/>
    <w:rsid w:val="005A07C0"/>
    <w:rsid w:val="005A0CA9"/>
    <w:rsid w:val="005A0D31"/>
    <w:rsid w:val="005A0FBA"/>
    <w:rsid w:val="005A1196"/>
    <w:rsid w:val="005A1532"/>
    <w:rsid w:val="005A1DAD"/>
    <w:rsid w:val="005A1F90"/>
    <w:rsid w:val="005A20FD"/>
    <w:rsid w:val="005A2238"/>
    <w:rsid w:val="005A22C4"/>
    <w:rsid w:val="005A23A1"/>
    <w:rsid w:val="005A2566"/>
    <w:rsid w:val="005A2785"/>
    <w:rsid w:val="005A2A64"/>
    <w:rsid w:val="005A2AC2"/>
    <w:rsid w:val="005A300A"/>
    <w:rsid w:val="005A30F6"/>
    <w:rsid w:val="005A3141"/>
    <w:rsid w:val="005A3207"/>
    <w:rsid w:val="005A3622"/>
    <w:rsid w:val="005A365B"/>
    <w:rsid w:val="005A375E"/>
    <w:rsid w:val="005A3804"/>
    <w:rsid w:val="005A3AE4"/>
    <w:rsid w:val="005A3D15"/>
    <w:rsid w:val="005A4196"/>
    <w:rsid w:val="005A43FD"/>
    <w:rsid w:val="005A48A1"/>
    <w:rsid w:val="005A4A2E"/>
    <w:rsid w:val="005A4B77"/>
    <w:rsid w:val="005A4CA3"/>
    <w:rsid w:val="005A4D51"/>
    <w:rsid w:val="005A4D9D"/>
    <w:rsid w:val="005A4DB1"/>
    <w:rsid w:val="005A4DF1"/>
    <w:rsid w:val="005A529E"/>
    <w:rsid w:val="005A5B69"/>
    <w:rsid w:val="005A5F77"/>
    <w:rsid w:val="005A60A7"/>
    <w:rsid w:val="005A6165"/>
    <w:rsid w:val="005A6429"/>
    <w:rsid w:val="005A64B6"/>
    <w:rsid w:val="005A6575"/>
    <w:rsid w:val="005A69B5"/>
    <w:rsid w:val="005A6A52"/>
    <w:rsid w:val="005A6B8C"/>
    <w:rsid w:val="005A7001"/>
    <w:rsid w:val="005A7083"/>
    <w:rsid w:val="005A7854"/>
    <w:rsid w:val="005A79B3"/>
    <w:rsid w:val="005A7A1B"/>
    <w:rsid w:val="005B00BB"/>
    <w:rsid w:val="005B0164"/>
    <w:rsid w:val="005B0271"/>
    <w:rsid w:val="005B030A"/>
    <w:rsid w:val="005B0A10"/>
    <w:rsid w:val="005B0BB3"/>
    <w:rsid w:val="005B0D04"/>
    <w:rsid w:val="005B18B3"/>
    <w:rsid w:val="005B1933"/>
    <w:rsid w:val="005B235C"/>
    <w:rsid w:val="005B2CEB"/>
    <w:rsid w:val="005B2D9C"/>
    <w:rsid w:val="005B3303"/>
    <w:rsid w:val="005B3EC1"/>
    <w:rsid w:val="005B3FEF"/>
    <w:rsid w:val="005B4017"/>
    <w:rsid w:val="005B4339"/>
    <w:rsid w:val="005B44C0"/>
    <w:rsid w:val="005B4930"/>
    <w:rsid w:val="005B4D1E"/>
    <w:rsid w:val="005B5559"/>
    <w:rsid w:val="005B5658"/>
    <w:rsid w:val="005B5A03"/>
    <w:rsid w:val="005B5D38"/>
    <w:rsid w:val="005B5EA2"/>
    <w:rsid w:val="005B61A2"/>
    <w:rsid w:val="005B61E5"/>
    <w:rsid w:val="005B6A27"/>
    <w:rsid w:val="005B6C14"/>
    <w:rsid w:val="005B70D3"/>
    <w:rsid w:val="005B70D5"/>
    <w:rsid w:val="005B7198"/>
    <w:rsid w:val="005B7AB4"/>
    <w:rsid w:val="005B7F6B"/>
    <w:rsid w:val="005C0167"/>
    <w:rsid w:val="005C0381"/>
    <w:rsid w:val="005C0443"/>
    <w:rsid w:val="005C06AC"/>
    <w:rsid w:val="005C06AF"/>
    <w:rsid w:val="005C0725"/>
    <w:rsid w:val="005C0771"/>
    <w:rsid w:val="005C0835"/>
    <w:rsid w:val="005C08AC"/>
    <w:rsid w:val="005C08B2"/>
    <w:rsid w:val="005C0913"/>
    <w:rsid w:val="005C0960"/>
    <w:rsid w:val="005C0E1C"/>
    <w:rsid w:val="005C127E"/>
    <w:rsid w:val="005C135F"/>
    <w:rsid w:val="005C1556"/>
    <w:rsid w:val="005C179A"/>
    <w:rsid w:val="005C1940"/>
    <w:rsid w:val="005C1A7E"/>
    <w:rsid w:val="005C1EFA"/>
    <w:rsid w:val="005C1F8F"/>
    <w:rsid w:val="005C201B"/>
    <w:rsid w:val="005C2A06"/>
    <w:rsid w:val="005C2A14"/>
    <w:rsid w:val="005C2A54"/>
    <w:rsid w:val="005C2C3A"/>
    <w:rsid w:val="005C2C5A"/>
    <w:rsid w:val="005C3395"/>
    <w:rsid w:val="005C3574"/>
    <w:rsid w:val="005C40B1"/>
    <w:rsid w:val="005C4152"/>
    <w:rsid w:val="005C4282"/>
    <w:rsid w:val="005C4538"/>
    <w:rsid w:val="005C4CBD"/>
    <w:rsid w:val="005C4D07"/>
    <w:rsid w:val="005C4D95"/>
    <w:rsid w:val="005C5C76"/>
    <w:rsid w:val="005C5E8F"/>
    <w:rsid w:val="005C5F80"/>
    <w:rsid w:val="005C6190"/>
    <w:rsid w:val="005C69C0"/>
    <w:rsid w:val="005C73DC"/>
    <w:rsid w:val="005C7727"/>
    <w:rsid w:val="005C77F5"/>
    <w:rsid w:val="005C7EE7"/>
    <w:rsid w:val="005D03A6"/>
    <w:rsid w:val="005D0418"/>
    <w:rsid w:val="005D041E"/>
    <w:rsid w:val="005D0515"/>
    <w:rsid w:val="005D0650"/>
    <w:rsid w:val="005D07AC"/>
    <w:rsid w:val="005D1420"/>
    <w:rsid w:val="005D1476"/>
    <w:rsid w:val="005D1740"/>
    <w:rsid w:val="005D1953"/>
    <w:rsid w:val="005D1A96"/>
    <w:rsid w:val="005D1CC3"/>
    <w:rsid w:val="005D1DAD"/>
    <w:rsid w:val="005D1E87"/>
    <w:rsid w:val="005D2068"/>
    <w:rsid w:val="005D21C9"/>
    <w:rsid w:val="005D2210"/>
    <w:rsid w:val="005D302D"/>
    <w:rsid w:val="005D3062"/>
    <w:rsid w:val="005D3736"/>
    <w:rsid w:val="005D37FD"/>
    <w:rsid w:val="005D385F"/>
    <w:rsid w:val="005D3932"/>
    <w:rsid w:val="005D45DB"/>
    <w:rsid w:val="005D4CA6"/>
    <w:rsid w:val="005D579A"/>
    <w:rsid w:val="005D5C4C"/>
    <w:rsid w:val="005D5F6C"/>
    <w:rsid w:val="005D6201"/>
    <w:rsid w:val="005D65A1"/>
    <w:rsid w:val="005D6691"/>
    <w:rsid w:val="005D684C"/>
    <w:rsid w:val="005D6CA4"/>
    <w:rsid w:val="005D6D52"/>
    <w:rsid w:val="005D6FBF"/>
    <w:rsid w:val="005D7047"/>
    <w:rsid w:val="005D7081"/>
    <w:rsid w:val="005D7137"/>
    <w:rsid w:val="005D724A"/>
    <w:rsid w:val="005D72CD"/>
    <w:rsid w:val="005D7517"/>
    <w:rsid w:val="005D75C6"/>
    <w:rsid w:val="005D770A"/>
    <w:rsid w:val="005D79F5"/>
    <w:rsid w:val="005D7A70"/>
    <w:rsid w:val="005D7CD2"/>
    <w:rsid w:val="005D7FE7"/>
    <w:rsid w:val="005E0773"/>
    <w:rsid w:val="005E097E"/>
    <w:rsid w:val="005E0991"/>
    <w:rsid w:val="005E0A73"/>
    <w:rsid w:val="005E15EB"/>
    <w:rsid w:val="005E16AF"/>
    <w:rsid w:val="005E19A2"/>
    <w:rsid w:val="005E1BC0"/>
    <w:rsid w:val="005E1C4C"/>
    <w:rsid w:val="005E2423"/>
    <w:rsid w:val="005E264A"/>
    <w:rsid w:val="005E2F75"/>
    <w:rsid w:val="005E3EB3"/>
    <w:rsid w:val="005E41FC"/>
    <w:rsid w:val="005E4467"/>
    <w:rsid w:val="005E4955"/>
    <w:rsid w:val="005E4A34"/>
    <w:rsid w:val="005E4B12"/>
    <w:rsid w:val="005E4FE1"/>
    <w:rsid w:val="005E56CC"/>
    <w:rsid w:val="005E59E9"/>
    <w:rsid w:val="005E5B21"/>
    <w:rsid w:val="005E5EB0"/>
    <w:rsid w:val="005E5FAC"/>
    <w:rsid w:val="005E657D"/>
    <w:rsid w:val="005E67F1"/>
    <w:rsid w:val="005E6F59"/>
    <w:rsid w:val="005E716D"/>
    <w:rsid w:val="005E74F6"/>
    <w:rsid w:val="005E773F"/>
    <w:rsid w:val="005E782F"/>
    <w:rsid w:val="005E7C12"/>
    <w:rsid w:val="005E7C53"/>
    <w:rsid w:val="005F00DE"/>
    <w:rsid w:val="005F03EB"/>
    <w:rsid w:val="005F06A9"/>
    <w:rsid w:val="005F0C14"/>
    <w:rsid w:val="005F0CAA"/>
    <w:rsid w:val="005F12A3"/>
    <w:rsid w:val="005F13DC"/>
    <w:rsid w:val="005F169E"/>
    <w:rsid w:val="005F1EB2"/>
    <w:rsid w:val="005F2892"/>
    <w:rsid w:val="005F2CAB"/>
    <w:rsid w:val="005F33F7"/>
    <w:rsid w:val="005F34BC"/>
    <w:rsid w:val="005F37A1"/>
    <w:rsid w:val="005F3937"/>
    <w:rsid w:val="005F3943"/>
    <w:rsid w:val="005F3DDF"/>
    <w:rsid w:val="005F3FC7"/>
    <w:rsid w:val="005F4444"/>
    <w:rsid w:val="005F45BA"/>
    <w:rsid w:val="005F4770"/>
    <w:rsid w:val="005F47FF"/>
    <w:rsid w:val="005F4969"/>
    <w:rsid w:val="005F4C16"/>
    <w:rsid w:val="005F54D2"/>
    <w:rsid w:val="005F551C"/>
    <w:rsid w:val="005F5690"/>
    <w:rsid w:val="005F59A1"/>
    <w:rsid w:val="005F59E3"/>
    <w:rsid w:val="005F6AAA"/>
    <w:rsid w:val="005F74E1"/>
    <w:rsid w:val="005F7BA9"/>
    <w:rsid w:val="005F7C41"/>
    <w:rsid w:val="005F7C9B"/>
    <w:rsid w:val="006005C3"/>
    <w:rsid w:val="00600E17"/>
    <w:rsid w:val="00601DCD"/>
    <w:rsid w:val="00601F73"/>
    <w:rsid w:val="00602514"/>
    <w:rsid w:val="00602771"/>
    <w:rsid w:val="00602B00"/>
    <w:rsid w:val="00602EAE"/>
    <w:rsid w:val="00602F63"/>
    <w:rsid w:val="006036AB"/>
    <w:rsid w:val="0060392F"/>
    <w:rsid w:val="00603A22"/>
    <w:rsid w:val="00603E4B"/>
    <w:rsid w:val="00604097"/>
    <w:rsid w:val="00604217"/>
    <w:rsid w:val="00604330"/>
    <w:rsid w:val="006043B2"/>
    <w:rsid w:val="0060440D"/>
    <w:rsid w:val="00604D48"/>
    <w:rsid w:val="006050D6"/>
    <w:rsid w:val="006058B2"/>
    <w:rsid w:val="00605E0A"/>
    <w:rsid w:val="00606585"/>
    <w:rsid w:val="00606723"/>
    <w:rsid w:val="00606850"/>
    <w:rsid w:val="00606864"/>
    <w:rsid w:val="00606889"/>
    <w:rsid w:val="006069F8"/>
    <w:rsid w:val="00606F41"/>
    <w:rsid w:val="006071C3"/>
    <w:rsid w:val="006077B7"/>
    <w:rsid w:val="00607D12"/>
    <w:rsid w:val="00607E7D"/>
    <w:rsid w:val="00610018"/>
    <w:rsid w:val="006100C6"/>
    <w:rsid w:val="00610295"/>
    <w:rsid w:val="006103C7"/>
    <w:rsid w:val="00610431"/>
    <w:rsid w:val="00610480"/>
    <w:rsid w:val="0061076C"/>
    <w:rsid w:val="00610907"/>
    <w:rsid w:val="0061099F"/>
    <w:rsid w:val="00610A85"/>
    <w:rsid w:val="00610AE3"/>
    <w:rsid w:val="00610BBE"/>
    <w:rsid w:val="00611720"/>
    <w:rsid w:val="00611CC5"/>
    <w:rsid w:val="006123F7"/>
    <w:rsid w:val="00612430"/>
    <w:rsid w:val="006128F7"/>
    <w:rsid w:val="00612E3C"/>
    <w:rsid w:val="00613674"/>
    <w:rsid w:val="0061394D"/>
    <w:rsid w:val="00613FB7"/>
    <w:rsid w:val="00614320"/>
    <w:rsid w:val="00614515"/>
    <w:rsid w:val="00614604"/>
    <w:rsid w:val="006148BF"/>
    <w:rsid w:val="00614C8E"/>
    <w:rsid w:val="00614D15"/>
    <w:rsid w:val="00614D4E"/>
    <w:rsid w:val="00614E19"/>
    <w:rsid w:val="00614FBE"/>
    <w:rsid w:val="006155E8"/>
    <w:rsid w:val="0061587D"/>
    <w:rsid w:val="0061597D"/>
    <w:rsid w:val="00615CFE"/>
    <w:rsid w:val="006161CE"/>
    <w:rsid w:val="006163DC"/>
    <w:rsid w:val="0061672F"/>
    <w:rsid w:val="0061679E"/>
    <w:rsid w:val="00616877"/>
    <w:rsid w:val="00616CD9"/>
    <w:rsid w:val="00616F72"/>
    <w:rsid w:val="00616FDC"/>
    <w:rsid w:val="00617119"/>
    <w:rsid w:val="00617426"/>
    <w:rsid w:val="006179EC"/>
    <w:rsid w:val="00617B2F"/>
    <w:rsid w:val="00617BB3"/>
    <w:rsid w:val="00617BFD"/>
    <w:rsid w:val="00620467"/>
    <w:rsid w:val="0062072D"/>
    <w:rsid w:val="00620804"/>
    <w:rsid w:val="006208BC"/>
    <w:rsid w:val="006209C6"/>
    <w:rsid w:val="00620FE3"/>
    <w:rsid w:val="006212FB"/>
    <w:rsid w:val="00621310"/>
    <w:rsid w:val="006217B5"/>
    <w:rsid w:val="00621C94"/>
    <w:rsid w:val="00621C97"/>
    <w:rsid w:val="006224B9"/>
    <w:rsid w:val="0062261E"/>
    <w:rsid w:val="0062286E"/>
    <w:rsid w:val="00622F1A"/>
    <w:rsid w:val="00623028"/>
    <w:rsid w:val="006234F2"/>
    <w:rsid w:val="006238BC"/>
    <w:rsid w:val="0062421E"/>
    <w:rsid w:val="00624373"/>
    <w:rsid w:val="00624EF1"/>
    <w:rsid w:val="0062523F"/>
    <w:rsid w:val="00625CF9"/>
    <w:rsid w:val="00625FF5"/>
    <w:rsid w:val="00626111"/>
    <w:rsid w:val="0062614A"/>
    <w:rsid w:val="00626165"/>
    <w:rsid w:val="0062645D"/>
    <w:rsid w:val="006265EB"/>
    <w:rsid w:val="0062673A"/>
    <w:rsid w:val="00626EAB"/>
    <w:rsid w:val="0062702A"/>
    <w:rsid w:val="006272AF"/>
    <w:rsid w:val="006304A3"/>
    <w:rsid w:val="006305D7"/>
    <w:rsid w:val="00630946"/>
    <w:rsid w:val="00630BB9"/>
    <w:rsid w:val="00630EB4"/>
    <w:rsid w:val="00630FF9"/>
    <w:rsid w:val="00631067"/>
    <w:rsid w:val="00631340"/>
    <w:rsid w:val="006314D7"/>
    <w:rsid w:val="00631647"/>
    <w:rsid w:val="00631D45"/>
    <w:rsid w:val="00631DD1"/>
    <w:rsid w:val="00631E15"/>
    <w:rsid w:val="006321A2"/>
    <w:rsid w:val="00632331"/>
    <w:rsid w:val="006328B2"/>
    <w:rsid w:val="00632C99"/>
    <w:rsid w:val="00632D45"/>
    <w:rsid w:val="00632E9C"/>
    <w:rsid w:val="0063324E"/>
    <w:rsid w:val="006332CA"/>
    <w:rsid w:val="0063381F"/>
    <w:rsid w:val="00633E24"/>
    <w:rsid w:val="0063407A"/>
    <w:rsid w:val="006342F9"/>
    <w:rsid w:val="00634BF8"/>
    <w:rsid w:val="00634C00"/>
    <w:rsid w:val="006355CD"/>
    <w:rsid w:val="00635678"/>
    <w:rsid w:val="00635D3D"/>
    <w:rsid w:val="006366D1"/>
    <w:rsid w:val="0063679C"/>
    <w:rsid w:val="006367D2"/>
    <w:rsid w:val="0063723A"/>
    <w:rsid w:val="006373AC"/>
    <w:rsid w:val="0063756E"/>
    <w:rsid w:val="0063787C"/>
    <w:rsid w:val="00637C09"/>
    <w:rsid w:val="00640D4D"/>
    <w:rsid w:val="00640EAE"/>
    <w:rsid w:val="00640FB0"/>
    <w:rsid w:val="00641104"/>
    <w:rsid w:val="006412A0"/>
    <w:rsid w:val="00641872"/>
    <w:rsid w:val="00641AFD"/>
    <w:rsid w:val="00641BF9"/>
    <w:rsid w:val="00642206"/>
    <w:rsid w:val="0064232C"/>
    <w:rsid w:val="0064250A"/>
    <w:rsid w:val="00642712"/>
    <w:rsid w:val="006429AC"/>
    <w:rsid w:val="00642A31"/>
    <w:rsid w:val="00642B05"/>
    <w:rsid w:val="00642BC2"/>
    <w:rsid w:val="00642D70"/>
    <w:rsid w:val="00643029"/>
    <w:rsid w:val="006439D0"/>
    <w:rsid w:val="00643DDE"/>
    <w:rsid w:val="0064456A"/>
    <w:rsid w:val="006447A9"/>
    <w:rsid w:val="00644A97"/>
    <w:rsid w:val="00644B7F"/>
    <w:rsid w:val="00644BA2"/>
    <w:rsid w:val="00644FAC"/>
    <w:rsid w:val="006450BF"/>
    <w:rsid w:val="006455FB"/>
    <w:rsid w:val="00645695"/>
    <w:rsid w:val="006459E4"/>
    <w:rsid w:val="00645A26"/>
    <w:rsid w:val="00645BEF"/>
    <w:rsid w:val="00645F1F"/>
    <w:rsid w:val="00646249"/>
    <w:rsid w:val="0064631A"/>
    <w:rsid w:val="00646529"/>
    <w:rsid w:val="00646AA9"/>
    <w:rsid w:val="00646BDB"/>
    <w:rsid w:val="00646DD9"/>
    <w:rsid w:val="00646E32"/>
    <w:rsid w:val="00647016"/>
    <w:rsid w:val="0064739F"/>
    <w:rsid w:val="00647CD2"/>
    <w:rsid w:val="006502D1"/>
    <w:rsid w:val="0065035D"/>
    <w:rsid w:val="0065044A"/>
    <w:rsid w:val="006504F5"/>
    <w:rsid w:val="00650A4F"/>
    <w:rsid w:val="00650AF3"/>
    <w:rsid w:val="00650BA6"/>
    <w:rsid w:val="0065121C"/>
    <w:rsid w:val="00651A8D"/>
    <w:rsid w:val="00651E2D"/>
    <w:rsid w:val="00652266"/>
    <w:rsid w:val="0065265C"/>
    <w:rsid w:val="006526AA"/>
    <w:rsid w:val="0065270C"/>
    <w:rsid w:val="0065281C"/>
    <w:rsid w:val="00652BA0"/>
    <w:rsid w:val="00652CE0"/>
    <w:rsid w:val="00652D3A"/>
    <w:rsid w:val="00652FB0"/>
    <w:rsid w:val="006536BE"/>
    <w:rsid w:val="00653770"/>
    <w:rsid w:val="00653E40"/>
    <w:rsid w:val="0065407D"/>
    <w:rsid w:val="006541B7"/>
    <w:rsid w:val="00654539"/>
    <w:rsid w:val="006545CF"/>
    <w:rsid w:val="00654C4D"/>
    <w:rsid w:val="0065547E"/>
    <w:rsid w:val="00655726"/>
    <w:rsid w:val="00655C53"/>
    <w:rsid w:val="00655D4A"/>
    <w:rsid w:val="00655DDB"/>
    <w:rsid w:val="00655E0E"/>
    <w:rsid w:val="00655E54"/>
    <w:rsid w:val="00656305"/>
    <w:rsid w:val="0065654B"/>
    <w:rsid w:val="006565DA"/>
    <w:rsid w:val="00656989"/>
    <w:rsid w:val="00656FB7"/>
    <w:rsid w:val="00657626"/>
    <w:rsid w:val="00657D7A"/>
    <w:rsid w:val="00657F2F"/>
    <w:rsid w:val="00660254"/>
    <w:rsid w:val="0066034F"/>
    <w:rsid w:val="006606E2"/>
    <w:rsid w:val="00660C93"/>
    <w:rsid w:val="00660E03"/>
    <w:rsid w:val="00661042"/>
    <w:rsid w:val="00661202"/>
    <w:rsid w:val="00661256"/>
    <w:rsid w:val="00661360"/>
    <w:rsid w:val="006615BC"/>
    <w:rsid w:val="006620BE"/>
    <w:rsid w:val="0066214C"/>
    <w:rsid w:val="00662CCF"/>
    <w:rsid w:val="00662DA8"/>
    <w:rsid w:val="00663130"/>
    <w:rsid w:val="0066328B"/>
    <w:rsid w:val="00663800"/>
    <w:rsid w:val="006639A5"/>
    <w:rsid w:val="00663E44"/>
    <w:rsid w:val="006640AA"/>
    <w:rsid w:val="00664113"/>
    <w:rsid w:val="00664522"/>
    <w:rsid w:val="0066478B"/>
    <w:rsid w:val="006653A5"/>
    <w:rsid w:val="00665417"/>
    <w:rsid w:val="006657F9"/>
    <w:rsid w:val="00665E93"/>
    <w:rsid w:val="00665F6C"/>
    <w:rsid w:val="0066602C"/>
    <w:rsid w:val="00667134"/>
    <w:rsid w:val="006672AC"/>
    <w:rsid w:val="006678E4"/>
    <w:rsid w:val="00667DB2"/>
    <w:rsid w:val="00667ED3"/>
    <w:rsid w:val="00667F64"/>
    <w:rsid w:val="006701AA"/>
    <w:rsid w:val="00670209"/>
    <w:rsid w:val="00670DF3"/>
    <w:rsid w:val="00670ECD"/>
    <w:rsid w:val="006713BA"/>
    <w:rsid w:val="00671535"/>
    <w:rsid w:val="0067183B"/>
    <w:rsid w:val="00671AA0"/>
    <w:rsid w:val="00671B26"/>
    <w:rsid w:val="0067209B"/>
    <w:rsid w:val="006720FC"/>
    <w:rsid w:val="0067234B"/>
    <w:rsid w:val="00672BAA"/>
    <w:rsid w:val="0067320C"/>
    <w:rsid w:val="0067427D"/>
    <w:rsid w:val="00674A15"/>
    <w:rsid w:val="0067535F"/>
    <w:rsid w:val="00675378"/>
    <w:rsid w:val="0067538C"/>
    <w:rsid w:val="00675722"/>
    <w:rsid w:val="00675784"/>
    <w:rsid w:val="006757C5"/>
    <w:rsid w:val="00675DBE"/>
    <w:rsid w:val="00675E9C"/>
    <w:rsid w:val="0067665D"/>
    <w:rsid w:val="00676764"/>
    <w:rsid w:val="00676840"/>
    <w:rsid w:val="006769DA"/>
    <w:rsid w:val="00676D49"/>
    <w:rsid w:val="00676E86"/>
    <w:rsid w:val="00676F92"/>
    <w:rsid w:val="00677076"/>
    <w:rsid w:val="0067743F"/>
    <w:rsid w:val="0067766F"/>
    <w:rsid w:val="00677EAD"/>
    <w:rsid w:val="00680221"/>
    <w:rsid w:val="00680684"/>
    <w:rsid w:val="006808F7"/>
    <w:rsid w:val="00680E3D"/>
    <w:rsid w:val="00680EDE"/>
    <w:rsid w:val="00680FB6"/>
    <w:rsid w:val="006810BD"/>
    <w:rsid w:val="006811E9"/>
    <w:rsid w:val="0068139C"/>
    <w:rsid w:val="00681884"/>
    <w:rsid w:val="00681895"/>
    <w:rsid w:val="00681AC4"/>
    <w:rsid w:val="0068239A"/>
    <w:rsid w:val="00682425"/>
    <w:rsid w:val="00682631"/>
    <w:rsid w:val="00682660"/>
    <w:rsid w:val="00682730"/>
    <w:rsid w:val="00682C06"/>
    <w:rsid w:val="00682D7C"/>
    <w:rsid w:val="00682F82"/>
    <w:rsid w:val="00683037"/>
    <w:rsid w:val="0068337B"/>
    <w:rsid w:val="00683AB7"/>
    <w:rsid w:val="0068428A"/>
    <w:rsid w:val="0068436A"/>
    <w:rsid w:val="0068439C"/>
    <w:rsid w:val="00684662"/>
    <w:rsid w:val="0068489D"/>
    <w:rsid w:val="00684960"/>
    <w:rsid w:val="00684AC8"/>
    <w:rsid w:val="0068575D"/>
    <w:rsid w:val="0068579B"/>
    <w:rsid w:val="00685D4A"/>
    <w:rsid w:val="00685E73"/>
    <w:rsid w:val="00686706"/>
    <w:rsid w:val="00686D20"/>
    <w:rsid w:val="00686EB8"/>
    <w:rsid w:val="00686F91"/>
    <w:rsid w:val="00687002"/>
    <w:rsid w:val="0068783D"/>
    <w:rsid w:val="00687A6C"/>
    <w:rsid w:val="00687C1C"/>
    <w:rsid w:val="00687F47"/>
    <w:rsid w:val="0069032F"/>
    <w:rsid w:val="0069037C"/>
    <w:rsid w:val="0069046C"/>
    <w:rsid w:val="0069052B"/>
    <w:rsid w:val="00690602"/>
    <w:rsid w:val="006906B1"/>
    <w:rsid w:val="006909C8"/>
    <w:rsid w:val="00690A5F"/>
    <w:rsid w:val="00690BE0"/>
    <w:rsid w:val="00690D8B"/>
    <w:rsid w:val="00690F38"/>
    <w:rsid w:val="00691197"/>
    <w:rsid w:val="0069140E"/>
    <w:rsid w:val="00691521"/>
    <w:rsid w:val="006915B7"/>
    <w:rsid w:val="0069180E"/>
    <w:rsid w:val="00691A35"/>
    <w:rsid w:val="00691ADF"/>
    <w:rsid w:val="00691BB8"/>
    <w:rsid w:val="00691CC9"/>
    <w:rsid w:val="00692165"/>
    <w:rsid w:val="00692368"/>
    <w:rsid w:val="006923F3"/>
    <w:rsid w:val="006925C3"/>
    <w:rsid w:val="006929C3"/>
    <w:rsid w:val="00692AFD"/>
    <w:rsid w:val="006932C0"/>
    <w:rsid w:val="00693B36"/>
    <w:rsid w:val="00694135"/>
    <w:rsid w:val="006941F0"/>
    <w:rsid w:val="006942CE"/>
    <w:rsid w:val="0069440E"/>
    <w:rsid w:val="006945ED"/>
    <w:rsid w:val="0069462D"/>
    <w:rsid w:val="00694B22"/>
    <w:rsid w:val="00694B69"/>
    <w:rsid w:val="00694C4D"/>
    <w:rsid w:val="00694F5E"/>
    <w:rsid w:val="006955E9"/>
    <w:rsid w:val="006958F1"/>
    <w:rsid w:val="00695A51"/>
    <w:rsid w:val="00695B63"/>
    <w:rsid w:val="00695EBD"/>
    <w:rsid w:val="0069608D"/>
    <w:rsid w:val="006968E2"/>
    <w:rsid w:val="00696F2C"/>
    <w:rsid w:val="00697279"/>
    <w:rsid w:val="006972C0"/>
    <w:rsid w:val="00697345"/>
    <w:rsid w:val="00697355"/>
    <w:rsid w:val="006973B0"/>
    <w:rsid w:val="00697450"/>
    <w:rsid w:val="00697660"/>
    <w:rsid w:val="00697A70"/>
    <w:rsid w:val="00697C86"/>
    <w:rsid w:val="00697DFB"/>
    <w:rsid w:val="006A0840"/>
    <w:rsid w:val="006A0A24"/>
    <w:rsid w:val="006A11B7"/>
    <w:rsid w:val="006A1317"/>
    <w:rsid w:val="006A14A1"/>
    <w:rsid w:val="006A184E"/>
    <w:rsid w:val="006A18D6"/>
    <w:rsid w:val="006A1B67"/>
    <w:rsid w:val="006A1D8D"/>
    <w:rsid w:val="006A241D"/>
    <w:rsid w:val="006A28B4"/>
    <w:rsid w:val="006A2A82"/>
    <w:rsid w:val="006A2DFC"/>
    <w:rsid w:val="006A2FAF"/>
    <w:rsid w:val="006A3241"/>
    <w:rsid w:val="006A32ED"/>
    <w:rsid w:val="006A340D"/>
    <w:rsid w:val="006A3BF2"/>
    <w:rsid w:val="006A3D3E"/>
    <w:rsid w:val="006A413E"/>
    <w:rsid w:val="006A41A9"/>
    <w:rsid w:val="006A41D2"/>
    <w:rsid w:val="006A441B"/>
    <w:rsid w:val="006A4490"/>
    <w:rsid w:val="006A4496"/>
    <w:rsid w:val="006A4687"/>
    <w:rsid w:val="006A49D6"/>
    <w:rsid w:val="006A4BC1"/>
    <w:rsid w:val="006A4EFC"/>
    <w:rsid w:val="006A4FBF"/>
    <w:rsid w:val="006A4FD6"/>
    <w:rsid w:val="006A54C3"/>
    <w:rsid w:val="006A54C5"/>
    <w:rsid w:val="006A568B"/>
    <w:rsid w:val="006A577F"/>
    <w:rsid w:val="006A651E"/>
    <w:rsid w:val="006A68F2"/>
    <w:rsid w:val="006A6B9A"/>
    <w:rsid w:val="006A6F90"/>
    <w:rsid w:val="006A70FE"/>
    <w:rsid w:val="006A718B"/>
    <w:rsid w:val="006A7554"/>
    <w:rsid w:val="006A7C51"/>
    <w:rsid w:val="006B02C1"/>
    <w:rsid w:val="006B06A6"/>
    <w:rsid w:val="006B0751"/>
    <w:rsid w:val="006B09E4"/>
    <w:rsid w:val="006B0C29"/>
    <w:rsid w:val="006B0DD6"/>
    <w:rsid w:val="006B0E12"/>
    <w:rsid w:val="006B0E18"/>
    <w:rsid w:val="006B0EB3"/>
    <w:rsid w:val="006B1196"/>
    <w:rsid w:val="006B1366"/>
    <w:rsid w:val="006B14A5"/>
    <w:rsid w:val="006B168C"/>
    <w:rsid w:val="006B1723"/>
    <w:rsid w:val="006B17C9"/>
    <w:rsid w:val="006B1970"/>
    <w:rsid w:val="006B1A60"/>
    <w:rsid w:val="006B1E05"/>
    <w:rsid w:val="006B20C9"/>
    <w:rsid w:val="006B259A"/>
    <w:rsid w:val="006B264A"/>
    <w:rsid w:val="006B26E8"/>
    <w:rsid w:val="006B2707"/>
    <w:rsid w:val="006B2BA8"/>
    <w:rsid w:val="006B2CAF"/>
    <w:rsid w:val="006B2E12"/>
    <w:rsid w:val="006B2E88"/>
    <w:rsid w:val="006B33BF"/>
    <w:rsid w:val="006B35E5"/>
    <w:rsid w:val="006B3967"/>
    <w:rsid w:val="006B3E1B"/>
    <w:rsid w:val="006B3E64"/>
    <w:rsid w:val="006B41DC"/>
    <w:rsid w:val="006B455C"/>
    <w:rsid w:val="006B486E"/>
    <w:rsid w:val="006B4902"/>
    <w:rsid w:val="006B4B74"/>
    <w:rsid w:val="006B4E6D"/>
    <w:rsid w:val="006B4F2B"/>
    <w:rsid w:val="006B517B"/>
    <w:rsid w:val="006B551B"/>
    <w:rsid w:val="006B5590"/>
    <w:rsid w:val="006B5908"/>
    <w:rsid w:val="006B5A83"/>
    <w:rsid w:val="006B5B0B"/>
    <w:rsid w:val="006B5FA8"/>
    <w:rsid w:val="006B6706"/>
    <w:rsid w:val="006B67A6"/>
    <w:rsid w:val="006B68CA"/>
    <w:rsid w:val="006B6F6E"/>
    <w:rsid w:val="006B6F73"/>
    <w:rsid w:val="006B71A1"/>
    <w:rsid w:val="006B7695"/>
    <w:rsid w:val="006B7C19"/>
    <w:rsid w:val="006C0114"/>
    <w:rsid w:val="006C028C"/>
    <w:rsid w:val="006C067D"/>
    <w:rsid w:val="006C06AA"/>
    <w:rsid w:val="006C06CA"/>
    <w:rsid w:val="006C09AB"/>
    <w:rsid w:val="006C09AC"/>
    <w:rsid w:val="006C0D2E"/>
    <w:rsid w:val="006C0EEF"/>
    <w:rsid w:val="006C1042"/>
    <w:rsid w:val="006C162E"/>
    <w:rsid w:val="006C1631"/>
    <w:rsid w:val="006C16AC"/>
    <w:rsid w:val="006C196B"/>
    <w:rsid w:val="006C1C6B"/>
    <w:rsid w:val="006C1DE5"/>
    <w:rsid w:val="006C2263"/>
    <w:rsid w:val="006C2EA1"/>
    <w:rsid w:val="006C34AE"/>
    <w:rsid w:val="006C3833"/>
    <w:rsid w:val="006C3AA9"/>
    <w:rsid w:val="006C3BC3"/>
    <w:rsid w:val="006C3ED0"/>
    <w:rsid w:val="006C3F77"/>
    <w:rsid w:val="006C4C5D"/>
    <w:rsid w:val="006C4D87"/>
    <w:rsid w:val="006C4F51"/>
    <w:rsid w:val="006C4F7B"/>
    <w:rsid w:val="006C4FB5"/>
    <w:rsid w:val="006C508B"/>
    <w:rsid w:val="006C510F"/>
    <w:rsid w:val="006C52FA"/>
    <w:rsid w:val="006C560D"/>
    <w:rsid w:val="006C5973"/>
    <w:rsid w:val="006C5A8B"/>
    <w:rsid w:val="006C5B4E"/>
    <w:rsid w:val="006C5CA7"/>
    <w:rsid w:val="006C5E7F"/>
    <w:rsid w:val="006C5E84"/>
    <w:rsid w:val="006C6061"/>
    <w:rsid w:val="006C6178"/>
    <w:rsid w:val="006C6859"/>
    <w:rsid w:val="006C693F"/>
    <w:rsid w:val="006C6ECA"/>
    <w:rsid w:val="006C6F08"/>
    <w:rsid w:val="006C787F"/>
    <w:rsid w:val="006D07E0"/>
    <w:rsid w:val="006D07EF"/>
    <w:rsid w:val="006D0C9A"/>
    <w:rsid w:val="006D0FED"/>
    <w:rsid w:val="006D135D"/>
    <w:rsid w:val="006D1A19"/>
    <w:rsid w:val="006D1ADF"/>
    <w:rsid w:val="006D1BE9"/>
    <w:rsid w:val="006D1D5E"/>
    <w:rsid w:val="006D1E2D"/>
    <w:rsid w:val="006D20E3"/>
    <w:rsid w:val="006D218D"/>
    <w:rsid w:val="006D2380"/>
    <w:rsid w:val="006D26F5"/>
    <w:rsid w:val="006D2834"/>
    <w:rsid w:val="006D2B29"/>
    <w:rsid w:val="006D32B3"/>
    <w:rsid w:val="006D3856"/>
    <w:rsid w:val="006D4B79"/>
    <w:rsid w:val="006D4BBA"/>
    <w:rsid w:val="006D4CED"/>
    <w:rsid w:val="006D4EE4"/>
    <w:rsid w:val="006D52C8"/>
    <w:rsid w:val="006D544B"/>
    <w:rsid w:val="006D5797"/>
    <w:rsid w:val="006D5867"/>
    <w:rsid w:val="006D5CFE"/>
    <w:rsid w:val="006D6285"/>
    <w:rsid w:val="006D62C5"/>
    <w:rsid w:val="006D637A"/>
    <w:rsid w:val="006D6885"/>
    <w:rsid w:val="006D6A71"/>
    <w:rsid w:val="006D6AF5"/>
    <w:rsid w:val="006D6B95"/>
    <w:rsid w:val="006D6BBB"/>
    <w:rsid w:val="006D72E7"/>
    <w:rsid w:val="006D73FA"/>
    <w:rsid w:val="006D756B"/>
    <w:rsid w:val="006D76BD"/>
    <w:rsid w:val="006D7747"/>
    <w:rsid w:val="006D79ED"/>
    <w:rsid w:val="006D7C0E"/>
    <w:rsid w:val="006D7CF4"/>
    <w:rsid w:val="006D7D30"/>
    <w:rsid w:val="006D7D9C"/>
    <w:rsid w:val="006E0C99"/>
    <w:rsid w:val="006E0D30"/>
    <w:rsid w:val="006E0D32"/>
    <w:rsid w:val="006E1903"/>
    <w:rsid w:val="006E1BDF"/>
    <w:rsid w:val="006E1C00"/>
    <w:rsid w:val="006E20A8"/>
    <w:rsid w:val="006E245C"/>
    <w:rsid w:val="006E24C5"/>
    <w:rsid w:val="006E257D"/>
    <w:rsid w:val="006E27D8"/>
    <w:rsid w:val="006E2812"/>
    <w:rsid w:val="006E2FB0"/>
    <w:rsid w:val="006E32F2"/>
    <w:rsid w:val="006E3622"/>
    <w:rsid w:val="006E37B5"/>
    <w:rsid w:val="006E40A7"/>
    <w:rsid w:val="006E49B4"/>
    <w:rsid w:val="006E4C2D"/>
    <w:rsid w:val="006E4EE8"/>
    <w:rsid w:val="006E4FA5"/>
    <w:rsid w:val="006E534A"/>
    <w:rsid w:val="006E53AB"/>
    <w:rsid w:val="006E57DF"/>
    <w:rsid w:val="006E5C2D"/>
    <w:rsid w:val="006E5D93"/>
    <w:rsid w:val="006E605F"/>
    <w:rsid w:val="006E6293"/>
    <w:rsid w:val="006E62E4"/>
    <w:rsid w:val="006E679A"/>
    <w:rsid w:val="006E6868"/>
    <w:rsid w:val="006E686D"/>
    <w:rsid w:val="006E6B7A"/>
    <w:rsid w:val="006E6ED1"/>
    <w:rsid w:val="006E75A7"/>
    <w:rsid w:val="006F01A5"/>
    <w:rsid w:val="006F0223"/>
    <w:rsid w:val="006F03DD"/>
    <w:rsid w:val="006F06E5"/>
    <w:rsid w:val="006F0A98"/>
    <w:rsid w:val="006F0B29"/>
    <w:rsid w:val="006F0D7B"/>
    <w:rsid w:val="006F0E93"/>
    <w:rsid w:val="006F1248"/>
    <w:rsid w:val="006F1631"/>
    <w:rsid w:val="006F22D8"/>
    <w:rsid w:val="006F2490"/>
    <w:rsid w:val="006F24E7"/>
    <w:rsid w:val="006F26AA"/>
    <w:rsid w:val="006F285E"/>
    <w:rsid w:val="006F295A"/>
    <w:rsid w:val="006F2A0B"/>
    <w:rsid w:val="006F2C2A"/>
    <w:rsid w:val="006F2D14"/>
    <w:rsid w:val="006F3281"/>
    <w:rsid w:val="006F33D0"/>
    <w:rsid w:val="006F3944"/>
    <w:rsid w:val="006F3E72"/>
    <w:rsid w:val="006F40D9"/>
    <w:rsid w:val="006F4B65"/>
    <w:rsid w:val="006F4C02"/>
    <w:rsid w:val="006F4D38"/>
    <w:rsid w:val="006F5008"/>
    <w:rsid w:val="006F50C8"/>
    <w:rsid w:val="006F58CE"/>
    <w:rsid w:val="006F5F45"/>
    <w:rsid w:val="006F6048"/>
    <w:rsid w:val="006F6E8A"/>
    <w:rsid w:val="006F775A"/>
    <w:rsid w:val="006F77C9"/>
    <w:rsid w:val="006F7FF2"/>
    <w:rsid w:val="007000B3"/>
    <w:rsid w:val="0070059A"/>
    <w:rsid w:val="007007FE"/>
    <w:rsid w:val="00701083"/>
    <w:rsid w:val="0070134A"/>
    <w:rsid w:val="00701456"/>
    <w:rsid w:val="00701869"/>
    <w:rsid w:val="00701B45"/>
    <w:rsid w:val="007020D7"/>
    <w:rsid w:val="00702358"/>
    <w:rsid w:val="007024AE"/>
    <w:rsid w:val="007027B8"/>
    <w:rsid w:val="00702817"/>
    <w:rsid w:val="00702EB3"/>
    <w:rsid w:val="00702F15"/>
    <w:rsid w:val="00702FB7"/>
    <w:rsid w:val="00702FB9"/>
    <w:rsid w:val="0070306D"/>
    <w:rsid w:val="00703344"/>
    <w:rsid w:val="00703986"/>
    <w:rsid w:val="00703A21"/>
    <w:rsid w:val="00703C59"/>
    <w:rsid w:val="00703F05"/>
    <w:rsid w:val="0070432A"/>
    <w:rsid w:val="007045C7"/>
    <w:rsid w:val="0070466E"/>
    <w:rsid w:val="007047F4"/>
    <w:rsid w:val="00704CC7"/>
    <w:rsid w:val="00704D3E"/>
    <w:rsid w:val="007053A2"/>
    <w:rsid w:val="007053BB"/>
    <w:rsid w:val="00705B9C"/>
    <w:rsid w:val="00705EFE"/>
    <w:rsid w:val="00705F58"/>
    <w:rsid w:val="0070661E"/>
    <w:rsid w:val="0070676E"/>
    <w:rsid w:val="00706C68"/>
    <w:rsid w:val="00706EB0"/>
    <w:rsid w:val="00706FC3"/>
    <w:rsid w:val="00707111"/>
    <w:rsid w:val="007074FB"/>
    <w:rsid w:val="0070768E"/>
    <w:rsid w:val="0070785F"/>
    <w:rsid w:val="00707911"/>
    <w:rsid w:val="00707B08"/>
    <w:rsid w:val="00707D45"/>
    <w:rsid w:val="00707FE7"/>
    <w:rsid w:val="007100A7"/>
    <w:rsid w:val="0071016A"/>
    <w:rsid w:val="007106FB"/>
    <w:rsid w:val="00710726"/>
    <w:rsid w:val="00710761"/>
    <w:rsid w:val="00710927"/>
    <w:rsid w:val="00710A0A"/>
    <w:rsid w:val="00710D6A"/>
    <w:rsid w:val="00710E2A"/>
    <w:rsid w:val="00710E4E"/>
    <w:rsid w:val="00710F4D"/>
    <w:rsid w:val="00711026"/>
    <w:rsid w:val="007117C1"/>
    <w:rsid w:val="00711A33"/>
    <w:rsid w:val="0071204C"/>
    <w:rsid w:val="00712751"/>
    <w:rsid w:val="007127D3"/>
    <w:rsid w:val="00712BD6"/>
    <w:rsid w:val="00712CEC"/>
    <w:rsid w:val="00712E15"/>
    <w:rsid w:val="00712F05"/>
    <w:rsid w:val="00713738"/>
    <w:rsid w:val="007137B5"/>
    <w:rsid w:val="007139AD"/>
    <w:rsid w:val="00713BF9"/>
    <w:rsid w:val="00713DA0"/>
    <w:rsid w:val="00714239"/>
    <w:rsid w:val="0071425B"/>
    <w:rsid w:val="00714261"/>
    <w:rsid w:val="007144C9"/>
    <w:rsid w:val="007146E6"/>
    <w:rsid w:val="00714FED"/>
    <w:rsid w:val="00715089"/>
    <w:rsid w:val="00715106"/>
    <w:rsid w:val="0071516D"/>
    <w:rsid w:val="0071539B"/>
    <w:rsid w:val="0071553D"/>
    <w:rsid w:val="00715612"/>
    <w:rsid w:val="00715CEA"/>
    <w:rsid w:val="00715CF5"/>
    <w:rsid w:val="007160A8"/>
    <w:rsid w:val="0071639C"/>
    <w:rsid w:val="00716739"/>
    <w:rsid w:val="00716D79"/>
    <w:rsid w:val="00717060"/>
    <w:rsid w:val="007172C6"/>
    <w:rsid w:val="00717699"/>
    <w:rsid w:val="00717869"/>
    <w:rsid w:val="007178FA"/>
    <w:rsid w:val="00717CB3"/>
    <w:rsid w:val="00720225"/>
    <w:rsid w:val="007202B3"/>
    <w:rsid w:val="00720BEC"/>
    <w:rsid w:val="00720FE9"/>
    <w:rsid w:val="007212B6"/>
    <w:rsid w:val="00721425"/>
    <w:rsid w:val="0072144D"/>
    <w:rsid w:val="007214D7"/>
    <w:rsid w:val="00721CB7"/>
    <w:rsid w:val="00721E96"/>
    <w:rsid w:val="007223F1"/>
    <w:rsid w:val="00722485"/>
    <w:rsid w:val="00722489"/>
    <w:rsid w:val="00722CE4"/>
    <w:rsid w:val="00723FA9"/>
    <w:rsid w:val="00723FC9"/>
    <w:rsid w:val="0072424D"/>
    <w:rsid w:val="007244E2"/>
    <w:rsid w:val="00724731"/>
    <w:rsid w:val="00724A38"/>
    <w:rsid w:val="00724F08"/>
    <w:rsid w:val="007259CA"/>
    <w:rsid w:val="00725A77"/>
    <w:rsid w:val="00725E82"/>
    <w:rsid w:val="0072612C"/>
    <w:rsid w:val="0072651D"/>
    <w:rsid w:val="007265C2"/>
    <w:rsid w:val="00726CA4"/>
    <w:rsid w:val="00726D31"/>
    <w:rsid w:val="00726E50"/>
    <w:rsid w:val="00726EA4"/>
    <w:rsid w:val="007270EB"/>
    <w:rsid w:val="00727174"/>
    <w:rsid w:val="0072746E"/>
    <w:rsid w:val="007275B9"/>
    <w:rsid w:val="0073016F"/>
    <w:rsid w:val="0073081C"/>
    <w:rsid w:val="00730831"/>
    <w:rsid w:val="00730BBB"/>
    <w:rsid w:val="00730EC4"/>
    <w:rsid w:val="00731063"/>
    <w:rsid w:val="007311C7"/>
    <w:rsid w:val="007312F0"/>
    <w:rsid w:val="0073140E"/>
    <w:rsid w:val="0073181C"/>
    <w:rsid w:val="0073187E"/>
    <w:rsid w:val="0073200D"/>
    <w:rsid w:val="007325E3"/>
    <w:rsid w:val="007325F2"/>
    <w:rsid w:val="00732C54"/>
    <w:rsid w:val="0073309D"/>
    <w:rsid w:val="00733DC7"/>
    <w:rsid w:val="0073427B"/>
    <w:rsid w:val="007343A1"/>
    <w:rsid w:val="007343CB"/>
    <w:rsid w:val="00734431"/>
    <w:rsid w:val="007345F8"/>
    <w:rsid w:val="0073464E"/>
    <w:rsid w:val="007346D7"/>
    <w:rsid w:val="00734954"/>
    <w:rsid w:val="007349B8"/>
    <w:rsid w:val="0073501E"/>
    <w:rsid w:val="007350C7"/>
    <w:rsid w:val="007351C5"/>
    <w:rsid w:val="0073531A"/>
    <w:rsid w:val="0073576D"/>
    <w:rsid w:val="00735A44"/>
    <w:rsid w:val="00735AEE"/>
    <w:rsid w:val="00735E86"/>
    <w:rsid w:val="007360F6"/>
    <w:rsid w:val="0073653D"/>
    <w:rsid w:val="00736C03"/>
    <w:rsid w:val="00736E7D"/>
    <w:rsid w:val="00736FBF"/>
    <w:rsid w:val="007370D7"/>
    <w:rsid w:val="00737152"/>
    <w:rsid w:val="00737244"/>
    <w:rsid w:val="00737373"/>
    <w:rsid w:val="007375A0"/>
    <w:rsid w:val="007378DA"/>
    <w:rsid w:val="00737940"/>
    <w:rsid w:val="007379BE"/>
    <w:rsid w:val="00737B8E"/>
    <w:rsid w:val="00737CF0"/>
    <w:rsid w:val="0074001A"/>
    <w:rsid w:val="00740293"/>
    <w:rsid w:val="00740BFC"/>
    <w:rsid w:val="00740DC1"/>
    <w:rsid w:val="0074110E"/>
    <w:rsid w:val="007411AC"/>
    <w:rsid w:val="007411BC"/>
    <w:rsid w:val="007411DE"/>
    <w:rsid w:val="007414DD"/>
    <w:rsid w:val="00741609"/>
    <w:rsid w:val="007416FF"/>
    <w:rsid w:val="007418FE"/>
    <w:rsid w:val="00741C2B"/>
    <w:rsid w:val="00741F0C"/>
    <w:rsid w:val="00742762"/>
    <w:rsid w:val="00742F68"/>
    <w:rsid w:val="00743088"/>
    <w:rsid w:val="0074389E"/>
    <w:rsid w:val="007439A6"/>
    <w:rsid w:val="0074443C"/>
    <w:rsid w:val="00744A38"/>
    <w:rsid w:val="00744BB5"/>
    <w:rsid w:val="00744F12"/>
    <w:rsid w:val="0074573D"/>
    <w:rsid w:val="0074632E"/>
    <w:rsid w:val="007463F5"/>
    <w:rsid w:val="00746481"/>
    <w:rsid w:val="00746A59"/>
    <w:rsid w:val="00746E68"/>
    <w:rsid w:val="00747243"/>
    <w:rsid w:val="007477E2"/>
    <w:rsid w:val="0075012A"/>
    <w:rsid w:val="0075045F"/>
    <w:rsid w:val="00750D23"/>
    <w:rsid w:val="00751231"/>
    <w:rsid w:val="007515C8"/>
    <w:rsid w:val="007516C1"/>
    <w:rsid w:val="00751C55"/>
    <w:rsid w:val="00751FBC"/>
    <w:rsid w:val="00752324"/>
    <w:rsid w:val="007526B9"/>
    <w:rsid w:val="00752C51"/>
    <w:rsid w:val="00753B3F"/>
    <w:rsid w:val="00753B73"/>
    <w:rsid w:val="007542D3"/>
    <w:rsid w:val="00754CB4"/>
    <w:rsid w:val="0075509B"/>
    <w:rsid w:val="0075516A"/>
    <w:rsid w:val="00755433"/>
    <w:rsid w:val="0075552C"/>
    <w:rsid w:val="007555B8"/>
    <w:rsid w:val="0075573F"/>
    <w:rsid w:val="00755D0C"/>
    <w:rsid w:val="007562EA"/>
    <w:rsid w:val="007562FB"/>
    <w:rsid w:val="007566E8"/>
    <w:rsid w:val="00756DE7"/>
    <w:rsid w:val="0075770F"/>
    <w:rsid w:val="00757755"/>
    <w:rsid w:val="00757DCE"/>
    <w:rsid w:val="00757F5B"/>
    <w:rsid w:val="0076038B"/>
    <w:rsid w:val="00760E6C"/>
    <w:rsid w:val="00760F44"/>
    <w:rsid w:val="007613FF"/>
    <w:rsid w:val="00761519"/>
    <w:rsid w:val="0076158E"/>
    <w:rsid w:val="00761D7F"/>
    <w:rsid w:val="00761E92"/>
    <w:rsid w:val="00762174"/>
    <w:rsid w:val="00762256"/>
    <w:rsid w:val="007624BB"/>
    <w:rsid w:val="007629BB"/>
    <w:rsid w:val="007629E7"/>
    <w:rsid w:val="00762C69"/>
    <w:rsid w:val="00763043"/>
    <w:rsid w:val="007630C8"/>
    <w:rsid w:val="00763DAE"/>
    <w:rsid w:val="00764144"/>
    <w:rsid w:val="007641DD"/>
    <w:rsid w:val="007645E5"/>
    <w:rsid w:val="00764752"/>
    <w:rsid w:val="00765345"/>
    <w:rsid w:val="007657AC"/>
    <w:rsid w:val="007658F0"/>
    <w:rsid w:val="00765D66"/>
    <w:rsid w:val="00765F3D"/>
    <w:rsid w:val="00765F43"/>
    <w:rsid w:val="007666AD"/>
    <w:rsid w:val="00766B94"/>
    <w:rsid w:val="00766D83"/>
    <w:rsid w:val="0076706D"/>
    <w:rsid w:val="007673B9"/>
    <w:rsid w:val="00767441"/>
    <w:rsid w:val="00767605"/>
    <w:rsid w:val="00767BEC"/>
    <w:rsid w:val="00767CE9"/>
    <w:rsid w:val="00767FEF"/>
    <w:rsid w:val="007700B7"/>
    <w:rsid w:val="007701F5"/>
    <w:rsid w:val="00770350"/>
    <w:rsid w:val="007704D0"/>
    <w:rsid w:val="00770522"/>
    <w:rsid w:val="007707D3"/>
    <w:rsid w:val="00770B38"/>
    <w:rsid w:val="00770CB1"/>
    <w:rsid w:val="007710AB"/>
    <w:rsid w:val="007710C4"/>
    <w:rsid w:val="007710F8"/>
    <w:rsid w:val="0077131F"/>
    <w:rsid w:val="007714BF"/>
    <w:rsid w:val="00771673"/>
    <w:rsid w:val="00771D67"/>
    <w:rsid w:val="0077209A"/>
    <w:rsid w:val="00772317"/>
    <w:rsid w:val="007723AA"/>
    <w:rsid w:val="0077255A"/>
    <w:rsid w:val="00772614"/>
    <w:rsid w:val="0077283D"/>
    <w:rsid w:val="00772B2B"/>
    <w:rsid w:val="00772C95"/>
    <w:rsid w:val="0077314F"/>
    <w:rsid w:val="00773E1B"/>
    <w:rsid w:val="00773ED9"/>
    <w:rsid w:val="00773F37"/>
    <w:rsid w:val="00774063"/>
    <w:rsid w:val="007740D3"/>
    <w:rsid w:val="0077443D"/>
    <w:rsid w:val="00774543"/>
    <w:rsid w:val="00774557"/>
    <w:rsid w:val="007746FC"/>
    <w:rsid w:val="0077471A"/>
    <w:rsid w:val="007748DC"/>
    <w:rsid w:val="00774E93"/>
    <w:rsid w:val="00775017"/>
    <w:rsid w:val="007754FC"/>
    <w:rsid w:val="00775715"/>
    <w:rsid w:val="00775B3B"/>
    <w:rsid w:val="00775CFC"/>
    <w:rsid w:val="00776008"/>
    <w:rsid w:val="00776453"/>
    <w:rsid w:val="00776CB2"/>
    <w:rsid w:val="00777342"/>
    <w:rsid w:val="007774D7"/>
    <w:rsid w:val="007774E5"/>
    <w:rsid w:val="00777824"/>
    <w:rsid w:val="00777EBA"/>
    <w:rsid w:val="00780104"/>
    <w:rsid w:val="007801CB"/>
    <w:rsid w:val="0078021B"/>
    <w:rsid w:val="007804DE"/>
    <w:rsid w:val="007806A0"/>
    <w:rsid w:val="00780AB4"/>
    <w:rsid w:val="00780C7F"/>
    <w:rsid w:val="00780C86"/>
    <w:rsid w:val="00781252"/>
    <w:rsid w:val="00781434"/>
    <w:rsid w:val="00781B9A"/>
    <w:rsid w:val="00781E8A"/>
    <w:rsid w:val="00782566"/>
    <w:rsid w:val="00782735"/>
    <w:rsid w:val="007830DC"/>
    <w:rsid w:val="007834AF"/>
    <w:rsid w:val="00783A7F"/>
    <w:rsid w:val="00783CBF"/>
    <w:rsid w:val="00783EA2"/>
    <w:rsid w:val="00784156"/>
    <w:rsid w:val="0078454E"/>
    <w:rsid w:val="00784E85"/>
    <w:rsid w:val="00785316"/>
    <w:rsid w:val="00785DB1"/>
    <w:rsid w:val="00786111"/>
    <w:rsid w:val="0078616A"/>
    <w:rsid w:val="007863A1"/>
    <w:rsid w:val="00786473"/>
    <w:rsid w:val="007866B4"/>
    <w:rsid w:val="00786931"/>
    <w:rsid w:val="00786F65"/>
    <w:rsid w:val="007874F0"/>
    <w:rsid w:val="0078764C"/>
    <w:rsid w:val="00787835"/>
    <w:rsid w:val="00787F87"/>
    <w:rsid w:val="00787FE8"/>
    <w:rsid w:val="00790147"/>
    <w:rsid w:val="007901D5"/>
    <w:rsid w:val="0079049A"/>
    <w:rsid w:val="007904B9"/>
    <w:rsid w:val="00790840"/>
    <w:rsid w:val="00790B8B"/>
    <w:rsid w:val="00790D80"/>
    <w:rsid w:val="00790F54"/>
    <w:rsid w:val="00790F71"/>
    <w:rsid w:val="00791444"/>
    <w:rsid w:val="00791937"/>
    <w:rsid w:val="00791BE0"/>
    <w:rsid w:val="0079287E"/>
    <w:rsid w:val="00792E21"/>
    <w:rsid w:val="0079317C"/>
    <w:rsid w:val="00793262"/>
    <w:rsid w:val="007932BE"/>
    <w:rsid w:val="0079344C"/>
    <w:rsid w:val="007935FF"/>
    <w:rsid w:val="00794251"/>
    <w:rsid w:val="00794335"/>
    <w:rsid w:val="00794704"/>
    <w:rsid w:val="00794937"/>
    <w:rsid w:val="00794953"/>
    <w:rsid w:val="00795179"/>
    <w:rsid w:val="0079538E"/>
    <w:rsid w:val="00795DDA"/>
    <w:rsid w:val="00796002"/>
    <w:rsid w:val="00796094"/>
    <w:rsid w:val="0079637A"/>
    <w:rsid w:val="00796427"/>
    <w:rsid w:val="00796D78"/>
    <w:rsid w:val="007970D1"/>
    <w:rsid w:val="007974C6"/>
    <w:rsid w:val="0079772A"/>
    <w:rsid w:val="0079787E"/>
    <w:rsid w:val="007978A7"/>
    <w:rsid w:val="007979D7"/>
    <w:rsid w:val="00797B82"/>
    <w:rsid w:val="00797BCF"/>
    <w:rsid w:val="007A02D4"/>
    <w:rsid w:val="007A0314"/>
    <w:rsid w:val="007A062B"/>
    <w:rsid w:val="007A0A8E"/>
    <w:rsid w:val="007A0C55"/>
    <w:rsid w:val="007A0CFC"/>
    <w:rsid w:val="007A0E62"/>
    <w:rsid w:val="007A137B"/>
    <w:rsid w:val="007A13D3"/>
    <w:rsid w:val="007A13EC"/>
    <w:rsid w:val="007A1672"/>
    <w:rsid w:val="007A177D"/>
    <w:rsid w:val="007A1836"/>
    <w:rsid w:val="007A1D76"/>
    <w:rsid w:val="007A1EAD"/>
    <w:rsid w:val="007A1F8D"/>
    <w:rsid w:val="007A2105"/>
    <w:rsid w:val="007A22A4"/>
    <w:rsid w:val="007A2790"/>
    <w:rsid w:val="007A279A"/>
    <w:rsid w:val="007A2845"/>
    <w:rsid w:val="007A2859"/>
    <w:rsid w:val="007A29D0"/>
    <w:rsid w:val="007A2B0C"/>
    <w:rsid w:val="007A312D"/>
    <w:rsid w:val="007A3494"/>
    <w:rsid w:val="007A38FD"/>
    <w:rsid w:val="007A3959"/>
    <w:rsid w:val="007A3A83"/>
    <w:rsid w:val="007A3D68"/>
    <w:rsid w:val="007A405C"/>
    <w:rsid w:val="007A4285"/>
    <w:rsid w:val="007A45E5"/>
    <w:rsid w:val="007A48F5"/>
    <w:rsid w:val="007A4AE9"/>
    <w:rsid w:val="007A525A"/>
    <w:rsid w:val="007A527F"/>
    <w:rsid w:val="007A530D"/>
    <w:rsid w:val="007A553D"/>
    <w:rsid w:val="007A56B6"/>
    <w:rsid w:val="007A5D88"/>
    <w:rsid w:val="007A6411"/>
    <w:rsid w:val="007A64BD"/>
    <w:rsid w:val="007A6E48"/>
    <w:rsid w:val="007A744A"/>
    <w:rsid w:val="007A74BB"/>
    <w:rsid w:val="007A74C4"/>
    <w:rsid w:val="007A7B64"/>
    <w:rsid w:val="007A7C6A"/>
    <w:rsid w:val="007A7EF9"/>
    <w:rsid w:val="007B00E6"/>
    <w:rsid w:val="007B0486"/>
    <w:rsid w:val="007B057F"/>
    <w:rsid w:val="007B07F6"/>
    <w:rsid w:val="007B0A39"/>
    <w:rsid w:val="007B1406"/>
    <w:rsid w:val="007B148B"/>
    <w:rsid w:val="007B150C"/>
    <w:rsid w:val="007B1D77"/>
    <w:rsid w:val="007B24F2"/>
    <w:rsid w:val="007B2651"/>
    <w:rsid w:val="007B28CC"/>
    <w:rsid w:val="007B2939"/>
    <w:rsid w:val="007B29FC"/>
    <w:rsid w:val="007B32DD"/>
    <w:rsid w:val="007B3B45"/>
    <w:rsid w:val="007B3DF8"/>
    <w:rsid w:val="007B4144"/>
    <w:rsid w:val="007B4376"/>
    <w:rsid w:val="007B4816"/>
    <w:rsid w:val="007B5230"/>
    <w:rsid w:val="007B5773"/>
    <w:rsid w:val="007B5CCC"/>
    <w:rsid w:val="007B5DA0"/>
    <w:rsid w:val="007B653E"/>
    <w:rsid w:val="007B6562"/>
    <w:rsid w:val="007B6869"/>
    <w:rsid w:val="007B6C89"/>
    <w:rsid w:val="007B70DB"/>
    <w:rsid w:val="007B71D5"/>
    <w:rsid w:val="007B737A"/>
    <w:rsid w:val="007B75B8"/>
    <w:rsid w:val="007B79CD"/>
    <w:rsid w:val="007C05BD"/>
    <w:rsid w:val="007C06B3"/>
    <w:rsid w:val="007C092B"/>
    <w:rsid w:val="007C09B6"/>
    <w:rsid w:val="007C0A0E"/>
    <w:rsid w:val="007C0BD3"/>
    <w:rsid w:val="007C0C08"/>
    <w:rsid w:val="007C0C9F"/>
    <w:rsid w:val="007C0F64"/>
    <w:rsid w:val="007C12E0"/>
    <w:rsid w:val="007C138C"/>
    <w:rsid w:val="007C14E1"/>
    <w:rsid w:val="007C1669"/>
    <w:rsid w:val="007C1829"/>
    <w:rsid w:val="007C1A84"/>
    <w:rsid w:val="007C1FF8"/>
    <w:rsid w:val="007C21E6"/>
    <w:rsid w:val="007C228B"/>
    <w:rsid w:val="007C23CC"/>
    <w:rsid w:val="007C24A1"/>
    <w:rsid w:val="007C27F8"/>
    <w:rsid w:val="007C282F"/>
    <w:rsid w:val="007C2939"/>
    <w:rsid w:val="007C2AE4"/>
    <w:rsid w:val="007C2B2A"/>
    <w:rsid w:val="007C31DC"/>
    <w:rsid w:val="007C3270"/>
    <w:rsid w:val="007C32F0"/>
    <w:rsid w:val="007C4325"/>
    <w:rsid w:val="007C44F1"/>
    <w:rsid w:val="007C460F"/>
    <w:rsid w:val="007C4678"/>
    <w:rsid w:val="007C50AB"/>
    <w:rsid w:val="007C5260"/>
    <w:rsid w:val="007C5558"/>
    <w:rsid w:val="007C5720"/>
    <w:rsid w:val="007C59E1"/>
    <w:rsid w:val="007C5C8A"/>
    <w:rsid w:val="007C63CF"/>
    <w:rsid w:val="007C691A"/>
    <w:rsid w:val="007C6E54"/>
    <w:rsid w:val="007C721D"/>
    <w:rsid w:val="007C72CE"/>
    <w:rsid w:val="007C7521"/>
    <w:rsid w:val="007C769F"/>
    <w:rsid w:val="007C7F6B"/>
    <w:rsid w:val="007D04F5"/>
    <w:rsid w:val="007D05F2"/>
    <w:rsid w:val="007D06BA"/>
    <w:rsid w:val="007D07C1"/>
    <w:rsid w:val="007D0872"/>
    <w:rsid w:val="007D0A82"/>
    <w:rsid w:val="007D0ED4"/>
    <w:rsid w:val="007D0F43"/>
    <w:rsid w:val="007D1216"/>
    <w:rsid w:val="007D1497"/>
    <w:rsid w:val="007D1532"/>
    <w:rsid w:val="007D1D9B"/>
    <w:rsid w:val="007D230F"/>
    <w:rsid w:val="007D236F"/>
    <w:rsid w:val="007D2495"/>
    <w:rsid w:val="007D2AF8"/>
    <w:rsid w:val="007D2E17"/>
    <w:rsid w:val="007D3179"/>
    <w:rsid w:val="007D3621"/>
    <w:rsid w:val="007D3879"/>
    <w:rsid w:val="007D3A6C"/>
    <w:rsid w:val="007D4D78"/>
    <w:rsid w:val="007D4DB8"/>
    <w:rsid w:val="007D51B1"/>
    <w:rsid w:val="007D5646"/>
    <w:rsid w:val="007D594F"/>
    <w:rsid w:val="007D5BF3"/>
    <w:rsid w:val="007D5D91"/>
    <w:rsid w:val="007D5E82"/>
    <w:rsid w:val="007D600E"/>
    <w:rsid w:val="007D62C5"/>
    <w:rsid w:val="007D6363"/>
    <w:rsid w:val="007D6680"/>
    <w:rsid w:val="007D6842"/>
    <w:rsid w:val="007D6C0B"/>
    <w:rsid w:val="007D6D2F"/>
    <w:rsid w:val="007D6EAE"/>
    <w:rsid w:val="007D7193"/>
    <w:rsid w:val="007D719A"/>
    <w:rsid w:val="007D71DD"/>
    <w:rsid w:val="007D7B1B"/>
    <w:rsid w:val="007D7D44"/>
    <w:rsid w:val="007D7F20"/>
    <w:rsid w:val="007D7F60"/>
    <w:rsid w:val="007E0009"/>
    <w:rsid w:val="007E0015"/>
    <w:rsid w:val="007E0292"/>
    <w:rsid w:val="007E049C"/>
    <w:rsid w:val="007E0579"/>
    <w:rsid w:val="007E069D"/>
    <w:rsid w:val="007E0788"/>
    <w:rsid w:val="007E0B9E"/>
    <w:rsid w:val="007E10E2"/>
    <w:rsid w:val="007E13AA"/>
    <w:rsid w:val="007E17BD"/>
    <w:rsid w:val="007E17FF"/>
    <w:rsid w:val="007E1A8E"/>
    <w:rsid w:val="007E1B41"/>
    <w:rsid w:val="007E2153"/>
    <w:rsid w:val="007E23E0"/>
    <w:rsid w:val="007E293E"/>
    <w:rsid w:val="007E2B66"/>
    <w:rsid w:val="007E309C"/>
    <w:rsid w:val="007E38E3"/>
    <w:rsid w:val="007E43E5"/>
    <w:rsid w:val="007E4E59"/>
    <w:rsid w:val="007E5190"/>
    <w:rsid w:val="007E52AE"/>
    <w:rsid w:val="007E58A9"/>
    <w:rsid w:val="007E6AD9"/>
    <w:rsid w:val="007E7128"/>
    <w:rsid w:val="007E71CC"/>
    <w:rsid w:val="007E761F"/>
    <w:rsid w:val="007E76BC"/>
    <w:rsid w:val="007E775A"/>
    <w:rsid w:val="007E7A3D"/>
    <w:rsid w:val="007F01E4"/>
    <w:rsid w:val="007F04E0"/>
    <w:rsid w:val="007F0516"/>
    <w:rsid w:val="007F065F"/>
    <w:rsid w:val="007F0972"/>
    <w:rsid w:val="007F0ABD"/>
    <w:rsid w:val="007F0E97"/>
    <w:rsid w:val="007F1395"/>
    <w:rsid w:val="007F13AA"/>
    <w:rsid w:val="007F1690"/>
    <w:rsid w:val="007F1936"/>
    <w:rsid w:val="007F197B"/>
    <w:rsid w:val="007F1D00"/>
    <w:rsid w:val="007F2274"/>
    <w:rsid w:val="007F2337"/>
    <w:rsid w:val="007F2472"/>
    <w:rsid w:val="007F2646"/>
    <w:rsid w:val="007F264F"/>
    <w:rsid w:val="007F26B2"/>
    <w:rsid w:val="007F282B"/>
    <w:rsid w:val="007F2AA4"/>
    <w:rsid w:val="007F2C41"/>
    <w:rsid w:val="007F2CF4"/>
    <w:rsid w:val="007F3027"/>
    <w:rsid w:val="007F3901"/>
    <w:rsid w:val="007F3C97"/>
    <w:rsid w:val="007F45DD"/>
    <w:rsid w:val="007F46F9"/>
    <w:rsid w:val="007F47DB"/>
    <w:rsid w:val="007F47EB"/>
    <w:rsid w:val="007F4E80"/>
    <w:rsid w:val="007F4FCE"/>
    <w:rsid w:val="007F54AB"/>
    <w:rsid w:val="007F55FA"/>
    <w:rsid w:val="007F5B3E"/>
    <w:rsid w:val="007F5C7C"/>
    <w:rsid w:val="007F5FF3"/>
    <w:rsid w:val="007F6805"/>
    <w:rsid w:val="007F6A36"/>
    <w:rsid w:val="007F6BBB"/>
    <w:rsid w:val="007F6E7E"/>
    <w:rsid w:val="007F7865"/>
    <w:rsid w:val="007F7C9A"/>
    <w:rsid w:val="007F7DC6"/>
    <w:rsid w:val="007F7DEC"/>
    <w:rsid w:val="0080006B"/>
    <w:rsid w:val="0080016A"/>
    <w:rsid w:val="00800E49"/>
    <w:rsid w:val="00800F71"/>
    <w:rsid w:val="00800F85"/>
    <w:rsid w:val="00801430"/>
    <w:rsid w:val="008014EF"/>
    <w:rsid w:val="0080166A"/>
    <w:rsid w:val="0080177E"/>
    <w:rsid w:val="00801CCB"/>
    <w:rsid w:val="00801F2C"/>
    <w:rsid w:val="00802BB2"/>
    <w:rsid w:val="00802C54"/>
    <w:rsid w:val="00802D57"/>
    <w:rsid w:val="00802E69"/>
    <w:rsid w:val="00802FD1"/>
    <w:rsid w:val="00803ABE"/>
    <w:rsid w:val="008044F6"/>
    <w:rsid w:val="00804618"/>
    <w:rsid w:val="00804C64"/>
    <w:rsid w:val="00804CE6"/>
    <w:rsid w:val="00804EF6"/>
    <w:rsid w:val="00805514"/>
    <w:rsid w:val="00806097"/>
    <w:rsid w:val="008066C5"/>
    <w:rsid w:val="00806757"/>
    <w:rsid w:val="008067CF"/>
    <w:rsid w:val="008068D6"/>
    <w:rsid w:val="00806A90"/>
    <w:rsid w:val="00807692"/>
    <w:rsid w:val="00807884"/>
    <w:rsid w:val="008079F4"/>
    <w:rsid w:val="00807A6A"/>
    <w:rsid w:val="00807BC4"/>
    <w:rsid w:val="00807D5E"/>
    <w:rsid w:val="00810080"/>
    <w:rsid w:val="008100E4"/>
    <w:rsid w:val="00810282"/>
    <w:rsid w:val="00810478"/>
    <w:rsid w:val="00810F03"/>
    <w:rsid w:val="008110A2"/>
    <w:rsid w:val="0081181D"/>
    <w:rsid w:val="00811A06"/>
    <w:rsid w:val="00811BF8"/>
    <w:rsid w:val="00811CDD"/>
    <w:rsid w:val="00812018"/>
    <w:rsid w:val="008121C6"/>
    <w:rsid w:val="0081238C"/>
    <w:rsid w:val="008124FD"/>
    <w:rsid w:val="008126F4"/>
    <w:rsid w:val="00812CD2"/>
    <w:rsid w:val="00812DA1"/>
    <w:rsid w:val="00812F2E"/>
    <w:rsid w:val="008132DA"/>
    <w:rsid w:val="008136A2"/>
    <w:rsid w:val="00813897"/>
    <w:rsid w:val="008139F6"/>
    <w:rsid w:val="00813EF5"/>
    <w:rsid w:val="00813F1D"/>
    <w:rsid w:val="00814656"/>
    <w:rsid w:val="00814BDE"/>
    <w:rsid w:val="00814CE8"/>
    <w:rsid w:val="00814FDE"/>
    <w:rsid w:val="0081518E"/>
    <w:rsid w:val="0081544A"/>
    <w:rsid w:val="0081555B"/>
    <w:rsid w:val="00815609"/>
    <w:rsid w:val="008156B6"/>
    <w:rsid w:val="00815C1B"/>
    <w:rsid w:val="00815F49"/>
    <w:rsid w:val="008162D6"/>
    <w:rsid w:val="00816843"/>
    <w:rsid w:val="00816AEC"/>
    <w:rsid w:val="00816CD1"/>
    <w:rsid w:val="00816D2E"/>
    <w:rsid w:val="00816D62"/>
    <w:rsid w:val="008172FB"/>
    <w:rsid w:val="00817394"/>
    <w:rsid w:val="0081742A"/>
    <w:rsid w:val="00817441"/>
    <w:rsid w:val="008175FA"/>
    <w:rsid w:val="0081770C"/>
    <w:rsid w:val="00817A2D"/>
    <w:rsid w:val="00817A3C"/>
    <w:rsid w:val="00817BB6"/>
    <w:rsid w:val="00817C2F"/>
    <w:rsid w:val="00817C45"/>
    <w:rsid w:val="00817DC7"/>
    <w:rsid w:val="00817E93"/>
    <w:rsid w:val="0082029C"/>
    <w:rsid w:val="0082071F"/>
    <w:rsid w:val="008209A2"/>
    <w:rsid w:val="008209C7"/>
    <w:rsid w:val="00820CB0"/>
    <w:rsid w:val="00820CC4"/>
    <w:rsid w:val="00821402"/>
    <w:rsid w:val="008216AE"/>
    <w:rsid w:val="00821AB8"/>
    <w:rsid w:val="008220A5"/>
    <w:rsid w:val="0082222D"/>
    <w:rsid w:val="00822291"/>
    <w:rsid w:val="0082246F"/>
    <w:rsid w:val="008224AD"/>
    <w:rsid w:val="00822BD1"/>
    <w:rsid w:val="00822BE2"/>
    <w:rsid w:val="00822E1B"/>
    <w:rsid w:val="00822F87"/>
    <w:rsid w:val="008230D5"/>
    <w:rsid w:val="0082338C"/>
    <w:rsid w:val="0082362C"/>
    <w:rsid w:val="008236F9"/>
    <w:rsid w:val="00823745"/>
    <w:rsid w:val="008238CB"/>
    <w:rsid w:val="00823920"/>
    <w:rsid w:val="00823B8D"/>
    <w:rsid w:val="00823C8C"/>
    <w:rsid w:val="00823CD9"/>
    <w:rsid w:val="00823D1E"/>
    <w:rsid w:val="00823F6D"/>
    <w:rsid w:val="008241BC"/>
    <w:rsid w:val="0082426A"/>
    <w:rsid w:val="008242E1"/>
    <w:rsid w:val="00824637"/>
    <w:rsid w:val="008249B2"/>
    <w:rsid w:val="00824EB2"/>
    <w:rsid w:val="0082521C"/>
    <w:rsid w:val="00825273"/>
    <w:rsid w:val="00825531"/>
    <w:rsid w:val="00825536"/>
    <w:rsid w:val="008255D6"/>
    <w:rsid w:val="00825A54"/>
    <w:rsid w:val="00825D45"/>
    <w:rsid w:val="00825EAF"/>
    <w:rsid w:val="0082636E"/>
    <w:rsid w:val="008263BB"/>
    <w:rsid w:val="008267E9"/>
    <w:rsid w:val="00826CFE"/>
    <w:rsid w:val="00826E16"/>
    <w:rsid w:val="008270B2"/>
    <w:rsid w:val="00827140"/>
    <w:rsid w:val="00827385"/>
    <w:rsid w:val="008273B1"/>
    <w:rsid w:val="0082743B"/>
    <w:rsid w:val="00827607"/>
    <w:rsid w:val="008276D7"/>
    <w:rsid w:val="0082783A"/>
    <w:rsid w:val="00827C0B"/>
    <w:rsid w:val="00827C53"/>
    <w:rsid w:val="00827C9B"/>
    <w:rsid w:val="00827D16"/>
    <w:rsid w:val="00827D2F"/>
    <w:rsid w:val="00827E3A"/>
    <w:rsid w:val="00830096"/>
    <w:rsid w:val="008307A0"/>
    <w:rsid w:val="0083116E"/>
    <w:rsid w:val="00831994"/>
    <w:rsid w:val="00831A4E"/>
    <w:rsid w:val="00831DB9"/>
    <w:rsid w:val="00831DFD"/>
    <w:rsid w:val="008326B0"/>
    <w:rsid w:val="00832923"/>
    <w:rsid w:val="00832995"/>
    <w:rsid w:val="00832CE1"/>
    <w:rsid w:val="00832D33"/>
    <w:rsid w:val="00832F11"/>
    <w:rsid w:val="0083333E"/>
    <w:rsid w:val="008335F5"/>
    <w:rsid w:val="008336F1"/>
    <w:rsid w:val="0083375B"/>
    <w:rsid w:val="00833A77"/>
    <w:rsid w:val="00834480"/>
    <w:rsid w:val="008346A9"/>
    <w:rsid w:val="00834ADD"/>
    <w:rsid w:val="00835442"/>
    <w:rsid w:val="008356C3"/>
    <w:rsid w:val="00835727"/>
    <w:rsid w:val="00835CD2"/>
    <w:rsid w:val="00835F9A"/>
    <w:rsid w:val="00836202"/>
    <w:rsid w:val="00836331"/>
    <w:rsid w:val="008363AC"/>
    <w:rsid w:val="008363CF"/>
    <w:rsid w:val="0083668E"/>
    <w:rsid w:val="0083679E"/>
    <w:rsid w:val="00836B31"/>
    <w:rsid w:val="00836C9A"/>
    <w:rsid w:val="00836E37"/>
    <w:rsid w:val="008370DD"/>
    <w:rsid w:val="0083771C"/>
    <w:rsid w:val="00837CF6"/>
    <w:rsid w:val="00837DA0"/>
    <w:rsid w:val="0084031A"/>
    <w:rsid w:val="0084032E"/>
    <w:rsid w:val="0084039C"/>
    <w:rsid w:val="0084043B"/>
    <w:rsid w:val="0084052D"/>
    <w:rsid w:val="008406C2"/>
    <w:rsid w:val="00840705"/>
    <w:rsid w:val="00840741"/>
    <w:rsid w:val="0084118B"/>
    <w:rsid w:val="00841207"/>
    <w:rsid w:val="00841429"/>
    <w:rsid w:val="0084189D"/>
    <w:rsid w:val="0084191F"/>
    <w:rsid w:val="00841B91"/>
    <w:rsid w:val="00841E8E"/>
    <w:rsid w:val="00841ECE"/>
    <w:rsid w:val="00842297"/>
    <w:rsid w:val="00842511"/>
    <w:rsid w:val="0084269F"/>
    <w:rsid w:val="00842784"/>
    <w:rsid w:val="00843684"/>
    <w:rsid w:val="008439D0"/>
    <w:rsid w:val="00843A1C"/>
    <w:rsid w:val="00843A5F"/>
    <w:rsid w:val="00843A86"/>
    <w:rsid w:val="00843B29"/>
    <w:rsid w:val="00843EFF"/>
    <w:rsid w:val="00844208"/>
    <w:rsid w:val="008443E8"/>
    <w:rsid w:val="00844450"/>
    <w:rsid w:val="0084498E"/>
    <w:rsid w:val="008449EA"/>
    <w:rsid w:val="00844B79"/>
    <w:rsid w:val="00844D7D"/>
    <w:rsid w:val="00844E88"/>
    <w:rsid w:val="00844FB5"/>
    <w:rsid w:val="00846CC4"/>
    <w:rsid w:val="00846D15"/>
    <w:rsid w:val="00846DB2"/>
    <w:rsid w:val="00846F9F"/>
    <w:rsid w:val="008478DF"/>
    <w:rsid w:val="00847E13"/>
    <w:rsid w:val="0085018B"/>
    <w:rsid w:val="00850DC5"/>
    <w:rsid w:val="00850F5A"/>
    <w:rsid w:val="008510A3"/>
    <w:rsid w:val="008511BB"/>
    <w:rsid w:val="008515F1"/>
    <w:rsid w:val="008517CE"/>
    <w:rsid w:val="0085265D"/>
    <w:rsid w:val="00852836"/>
    <w:rsid w:val="00852912"/>
    <w:rsid w:val="008529D5"/>
    <w:rsid w:val="00852A8F"/>
    <w:rsid w:val="00852BDF"/>
    <w:rsid w:val="00852C93"/>
    <w:rsid w:val="00852FFB"/>
    <w:rsid w:val="00853606"/>
    <w:rsid w:val="00853699"/>
    <w:rsid w:val="008540AA"/>
    <w:rsid w:val="008541EA"/>
    <w:rsid w:val="00854341"/>
    <w:rsid w:val="00854387"/>
    <w:rsid w:val="0085439A"/>
    <w:rsid w:val="008543B2"/>
    <w:rsid w:val="008543E6"/>
    <w:rsid w:val="00854482"/>
    <w:rsid w:val="008548C1"/>
    <w:rsid w:val="00854CB4"/>
    <w:rsid w:val="00855416"/>
    <w:rsid w:val="00855742"/>
    <w:rsid w:val="008559A3"/>
    <w:rsid w:val="00855F19"/>
    <w:rsid w:val="00855F41"/>
    <w:rsid w:val="008569AE"/>
    <w:rsid w:val="00856CB0"/>
    <w:rsid w:val="00856D71"/>
    <w:rsid w:val="008576AD"/>
    <w:rsid w:val="008576F5"/>
    <w:rsid w:val="008579D6"/>
    <w:rsid w:val="00857B81"/>
    <w:rsid w:val="00857DA7"/>
    <w:rsid w:val="008603BB"/>
    <w:rsid w:val="00860854"/>
    <w:rsid w:val="00860D3C"/>
    <w:rsid w:val="00861209"/>
    <w:rsid w:val="008615C7"/>
    <w:rsid w:val="008618E6"/>
    <w:rsid w:val="00861A8C"/>
    <w:rsid w:val="00861B53"/>
    <w:rsid w:val="00862102"/>
    <w:rsid w:val="008621E7"/>
    <w:rsid w:val="008625BD"/>
    <w:rsid w:val="00862E0C"/>
    <w:rsid w:val="00862F09"/>
    <w:rsid w:val="00863049"/>
    <w:rsid w:val="00863107"/>
    <w:rsid w:val="008634AA"/>
    <w:rsid w:val="00863A2C"/>
    <w:rsid w:val="00863EED"/>
    <w:rsid w:val="008643FA"/>
    <w:rsid w:val="008645D6"/>
    <w:rsid w:val="0086492C"/>
    <w:rsid w:val="0086492E"/>
    <w:rsid w:val="00864CF3"/>
    <w:rsid w:val="0086528E"/>
    <w:rsid w:val="00865960"/>
    <w:rsid w:val="00865B1A"/>
    <w:rsid w:val="0086613D"/>
    <w:rsid w:val="008666B9"/>
    <w:rsid w:val="00866B0D"/>
    <w:rsid w:val="00866D3F"/>
    <w:rsid w:val="0086731D"/>
    <w:rsid w:val="0086791F"/>
    <w:rsid w:val="00867B2E"/>
    <w:rsid w:val="00867C62"/>
    <w:rsid w:val="00870009"/>
    <w:rsid w:val="0087001D"/>
    <w:rsid w:val="008703B7"/>
    <w:rsid w:val="008704AE"/>
    <w:rsid w:val="00870622"/>
    <w:rsid w:val="008707EA"/>
    <w:rsid w:val="00870950"/>
    <w:rsid w:val="0087096E"/>
    <w:rsid w:val="00870981"/>
    <w:rsid w:val="00870C36"/>
    <w:rsid w:val="00870C90"/>
    <w:rsid w:val="00870E2D"/>
    <w:rsid w:val="00871175"/>
    <w:rsid w:val="00871527"/>
    <w:rsid w:val="008718E3"/>
    <w:rsid w:val="00871B8C"/>
    <w:rsid w:val="008722F7"/>
    <w:rsid w:val="00872362"/>
    <w:rsid w:val="008725AF"/>
    <w:rsid w:val="00872835"/>
    <w:rsid w:val="0087304C"/>
    <w:rsid w:val="00873D5E"/>
    <w:rsid w:val="00873FA4"/>
    <w:rsid w:val="00874F05"/>
    <w:rsid w:val="008752FB"/>
    <w:rsid w:val="00875CF3"/>
    <w:rsid w:val="0087644C"/>
    <w:rsid w:val="008766D3"/>
    <w:rsid w:val="00876EB8"/>
    <w:rsid w:val="00876FE9"/>
    <w:rsid w:val="0087702A"/>
    <w:rsid w:val="00877310"/>
    <w:rsid w:val="00877607"/>
    <w:rsid w:val="0087768A"/>
    <w:rsid w:val="008777BC"/>
    <w:rsid w:val="008778B0"/>
    <w:rsid w:val="00877A84"/>
    <w:rsid w:val="00877AC1"/>
    <w:rsid w:val="00877B24"/>
    <w:rsid w:val="008800EB"/>
    <w:rsid w:val="008801C7"/>
    <w:rsid w:val="008803E7"/>
    <w:rsid w:val="008806FA"/>
    <w:rsid w:val="00880B6B"/>
    <w:rsid w:val="00880B75"/>
    <w:rsid w:val="00880E10"/>
    <w:rsid w:val="008812FB"/>
    <w:rsid w:val="00881652"/>
    <w:rsid w:val="00881838"/>
    <w:rsid w:val="00881AE1"/>
    <w:rsid w:val="00881CC1"/>
    <w:rsid w:val="00881F43"/>
    <w:rsid w:val="0088211B"/>
    <w:rsid w:val="008826C6"/>
    <w:rsid w:val="0088281B"/>
    <w:rsid w:val="00882F59"/>
    <w:rsid w:val="008833FB"/>
    <w:rsid w:val="00883444"/>
    <w:rsid w:val="00883781"/>
    <w:rsid w:val="00883A7F"/>
    <w:rsid w:val="00884343"/>
    <w:rsid w:val="0088473E"/>
    <w:rsid w:val="008848D1"/>
    <w:rsid w:val="00884E97"/>
    <w:rsid w:val="00885628"/>
    <w:rsid w:val="00885B37"/>
    <w:rsid w:val="00885DC3"/>
    <w:rsid w:val="008864FD"/>
    <w:rsid w:val="00886861"/>
    <w:rsid w:val="00886D45"/>
    <w:rsid w:val="00887029"/>
    <w:rsid w:val="00887327"/>
    <w:rsid w:val="008875CD"/>
    <w:rsid w:val="00887EE8"/>
    <w:rsid w:val="00890010"/>
    <w:rsid w:val="0089025F"/>
    <w:rsid w:val="0089037D"/>
    <w:rsid w:val="008903DB"/>
    <w:rsid w:val="00890695"/>
    <w:rsid w:val="00890756"/>
    <w:rsid w:val="00890A45"/>
    <w:rsid w:val="008912B9"/>
    <w:rsid w:val="008918F8"/>
    <w:rsid w:val="00892055"/>
    <w:rsid w:val="00892243"/>
    <w:rsid w:val="008925E3"/>
    <w:rsid w:val="00892972"/>
    <w:rsid w:val="00892993"/>
    <w:rsid w:val="00892F3A"/>
    <w:rsid w:val="0089334E"/>
    <w:rsid w:val="00893C06"/>
    <w:rsid w:val="00893D7D"/>
    <w:rsid w:val="00893EB7"/>
    <w:rsid w:val="00893F05"/>
    <w:rsid w:val="00894172"/>
    <w:rsid w:val="00894270"/>
    <w:rsid w:val="008944C8"/>
    <w:rsid w:val="008946E9"/>
    <w:rsid w:val="008947FD"/>
    <w:rsid w:val="00894A70"/>
    <w:rsid w:val="00894CE7"/>
    <w:rsid w:val="00895065"/>
    <w:rsid w:val="008951B9"/>
    <w:rsid w:val="008953BC"/>
    <w:rsid w:val="008954E9"/>
    <w:rsid w:val="00895610"/>
    <w:rsid w:val="00895A8B"/>
    <w:rsid w:val="00895EBF"/>
    <w:rsid w:val="0089624F"/>
    <w:rsid w:val="0089656B"/>
    <w:rsid w:val="0089734A"/>
    <w:rsid w:val="008975B5"/>
    <w:rsid w:val="008977EA"/>
    <w:rsid w:val="00897CAD"/>
    <w:rsid w:val="008A02EF"/>
    <w:rsid w:val="008A05DC"/>
    <w:rsid w:val="008A109A"/>
    <w:rsid w:val="008A113E"/>
    <w:rsid w:val="008A1181"/>
    <w:rsid w:val="008A1332"/>
    <w:rsid w:val="008A14B0"/>
    <w:rsid w:val="008A1AA3"/>
    <w:rsid w:val="008A1D76"/>
    <w:rsid w:val="008A1F52"/>
    <w:rsid w:val="008A2084"/>
    <w:rsid w:val="008A2196"/>
    <w:rsid w:val="008A251C"/>
    <w:rsid w:val="008A2789"/>
    <w:rsid w:val="008A28BC"/>
    <w:rsid w:val="008A28D3"/>
    <w:rsid w:val="008A331A"/>
    <w:rsid w:val="008A3DE0"/>
    <w:rsid w:val="008A4068"/>
    <w:rsid w:val="008A40A6"/>
    <w:rsid w:val="008A4266"/>
    <w:rsid w:val="008A4679"/>
    <w:rsid w:val="008A4931"/>
    <w:rsid w:val="008A49CB"/>
    <w:rsid w:val="008A4A4D"/>
    <w:rsid w:val="008A4AB7"/>
    <w:rsid w:val="008A4B1F"/>
    <w:rsid w:val="008A4D90"/>
    <w:rsid w:val="008A4E59"/>
    <w:rsid w:val="008A4EF5"/>
    <w:rsid w:val="008A567D"/>
    <w:rsid w:val="008A5956"/>
    <w:rsid w:val="008A5984"/>
    <w:rsid w:val="008A5B61"/>
    <w:rsid w:val="008A5E2C"/>
    <w:rsid w:val="008A6448"/>
    <w:rsid w:val="008A64EA"/>
    <w:rsid w:val="008A6860"/>
    <w:rsid w:val="008A6E9F"/>
    <w:rsid w:val="008A718C"/>
    <w:rsid w:val="008A74B7"/>
    <w:rsid w:val="008A79FB"/>
    <w:rsid w:val="008A7B86"/>
    <w:rsid w:val="008B0020"/>
    <w:rsid w:val="008B0DD3"/>
    <w:rsid w:val="008B1045"/>
    <w:rsid w:val="008B156F"/>
    <w:rsid w:val="008B172F"/>
    <w:rsid w:val="008B19F8"/>
    <w:rsid w:val="008B1B47"/>
    <w:rsid w:val="008B1BF8"/>
    <w:rsid w:val="008B1E5D"/>
    <w:rsid w:val="008B1F17"/>
    <w:rsid w:val="008B1F53"/>
    <w:rsid w:val="008B24F0"/>
    <w:rsid w:val="008B2815"/>
    <w:rsid w:val="008B29D6"/>
    <w:rsid w:val="008B2FE9"/>
    <w:rsid w:val="008B321F"/>
    <w:rsid w:val="008B3512"/>
    <w:rsid w:val="008B351D"/>
    <w:rsid w:val="008B3B23"/>
    <w:rsid w:val="008B3D3E"/>
    <w:rsid w:val="008B43E8"/>
    <w:rsid w:val="008B44B1"/>
    <w:rsid w:val="008B4841"/>
    <w:rsid w:val="008B49FC"/>
    <w:rsid w:val="008B4A49"/>
    <w:rsid w:val="008B4C20"/>
    <w:rsid w:val="008B4E6B"/>
    <w:rsid w:val="008B4E8C"/>
    <w:rsid w:val="008B4F77"/>
    <w:rsid w:val="008B5109"/>
    <w:rsid w:val="008B5298"/>
    <w:rsid w:val="008B59AF"/>
    <w:rsid w:val="008B5A5B"/>
    <w:rsid w:val="008B5B8C"/>
    <w:rsid w:val="008B60ED"/>
    <w:rsid w:val="008B6161"/>
    <w:rsid w:val="008B64BE"/>
    <w:rsid w:val="008B652B"/>
    <w:rsid w:val="008B659A"/>
    <w:rsid w:val="008B65A0"/>
    <w:rsid w:val="008B6660"/>
    <w:rsid w:val="008B6906"/>
    <w:rsid w:val="008B6C52"/>
    <w:rsid w:val="008B71A9"/>
    <w:rsid w:val="008B746A"/>
    <w:rsid w:val="008B7785"/>
    <w:rsid w:val="008B787E"/>
    <w:rsid w:val="008B7AF5"/>
    <w:rsid w:val="008C0383"/>
    <w:rsid w:val="008C0493"/>
    <w:rsid w:val="008C0595"/>
    <w:rsid w:val="008C0ED9"/>
    <w:rsid w:val="008C19E4"/>
    <w:rsid w:val="008C1AEE"/>
    <w:rsid w:val="008C1B0B"/>
    <w:rsid w:val="008C1BB8"/>
    <w:rsid w:val="008C1C3C"/>
    <w:rsid w:val="008C1E54"/>
    <w:rsid w:val="008C1FE1"/>
    <w:rsid w:val="008C1FF7"/>
    <w:rsid w:val="008C229F"/>
    <w:rsid w:val="008C24AC"/>
    <w:rsid w:val="008C24E7"/>
    <w:rsid w:val="008C268B"/>
    <w:rsid w:val="008C2697"/>
    <w:rsid w:val="008C269C"/>
    <w:rsid w:val="008C2C6F"/>
    <w:rsid w:val="008C2F7F"/>
    <w:rsid w:val="008C33AF"/>
    <w:rsid w:val="008C33C5"/>
    <w:rsid w:val="008C33EA"/>
    <w:rsid w:val="008C38FE"/>
    <w:rsid w:val="008C3BBC"/>
    <w:rsid w:val="008C405F"/>
    <w:rsid w:val="008C45A1"/>
    <w:rsid w:val="008C490B"/>
    <w:rsid w:val="008C4D69"/>
    <w:rsid w:val="008C51C3"/>
    <w:rsid w:val="008C51C4"/>
    <w:rsid w:val="008C51FE"/>
    <w:rsid w:val="008C5225"/>
    <w:rsid w:val="008C5668"/>
    <w:rsid w:val="008C57BF"/>
    <w:rsid w:val="008C5A05"/>
    <w:rsid w:val="008C5BA9"/>
    <w:rsid w:val="008C5D04"/>
    <w:rsid w:val="008C5F2C"/>
    <w:rsid w:val="008C642D"/>
    <w:rsid w:val="008C6972"/>
    <w:rsid w:val="008C6B4D"/>
    <w:rsid w:val="008C72F7"/>
    <w:rsid w:val="008C7527"/>
    <w:rsid w:val="008C770E"/>
    <w:rsid w:val="008C77EB"/>
    <w:rsid w:val="008C7874"/>
    <w:rsid w:val="008D00D4"/>
    <w:rsid w:val="008D0238"/>
    <w:rsid w:val="008D18E5"/>
    <w:rsid w:val="008D207B"/>
    <w:rsid w:val="008D215C"/>
    <w:rsid w:val="008D2558"/>
    <w:rsid w:val="008D270E"/>
    <w:rsid w:val="008D2836"/>
    <w:rsid w:val="008D2988"/>
    <w:rsid w:val="008D2AF8"/>
    <w:rsid w:val="008D2B40"/>
    <w:rsid w:val="008D2EA1"/>
    <w:rsid w:val="008D31A4"/>
    <w:rsid w:val="008D3204"/>
    <w:rsid w:val="008D35B2"/>
    <w:rsid w:val="008D3883"/>
    <w:rsid w:val="008D38FF"/>
    <w:rsid w:val="008D3B33"/>
    <w:rsid w:val="008D4302"/>
    <w:rsid w:val="008D47E7"/>
    <w:rsid w:val="008D4C10"/>
    <w:rsid w:val="008D51E3"/>
    <w:rsid w:val="008D53A4"/>
    <w:rsid w:val="008D57D4"/>
    <w:rsid w:val="008D59EA"/>
    <w:rsid w:val="008D5EE7"/>
    <w:rsid w:val="008D5F6D"/>
    <w:rsid w:val="008D61A1"/>
    <w:rsid w:val="008D6321"/>
    <w:rsid w:val="008D66AA"/>
    <w:rsid w:val="008D67DA"/>
    <w:rsid w:val="008D688D"/>
    <w:rsid w:val="008D6946"/>
    <w:rsid w:val="008D6A19"/>
    <w:rsid w:val="008D6B7A"/>
    <w:rsid w:val="008D6C05"/>
    <w:rsid w:val="008D6D7B"/>
    <w:rsid w:val="008D706E"/>
    <w:rsid w:val="008D71FA"/>
    <w:rsid w:val="008D723E"/>
    <w:rsid w:val="008D7F0A"/>
    <w:rsid w:val="008E02B5"/>
    <w:rsid w:val="008E0339"/>
    <w:rsid w:val="008E0407"/>
    <w:rsid w:val="008E0433"/>
    <w:rsid w:val="008E04D6"/>
    <w:rsid w:val="008E055F"/>
    <w:rsid w:val="008E1203"/>
    <w:rsid w:val="008E1AB7"/>
    <w:rsid w:val="008E1CCA"/>
    <w:rsid w:val="008E1D4E"/>
    <w:rsid w:val="008E1E14"/>
    <w:rsid w:val="008E201C"/>
    <w:rsid w:val="008E207C"/>
    <w:rsid w:val="008E2621"/>
    <w:rsid w:val="008E2766"/>
    <w:rsid w:val="008E279B"/>
    <w:rsid w:val="008E2978"/>
    <w:rsid w:val="008E2ACE"/>
    <w:rsid w:val="008E2B17"/>
    <w:rsid w:val="008E2D94"/>
    <w:rsid w:val="008E2EF8"/>
    <w:rsid w:val="008E33E4"/>
    <w:rsid w:val="008E3C7F"/>
    <w:rsid w:val="008E3D44"/>
    <w:rsid w:val="008E3E88"/>
    <w:rsid w:val="008E3F1A"/>
    <w:rsid w:val="008E4064"/>
    <w:rsid w:val="008E440E"/>
    <w:rsid w:val="008E45B9"/>
    <w:rsid w:val="008E45F7"/>
    <w:rsid w:val="008E4779"/>
    <w:rsid w:val="008E4869"/>
    <w:rsid w:val="008E4919"/>
    <w:rsid w:val="008E4D98"/>
    <w:rsid w:val="008E4DEB"/>
    <w:rsid w:val="008E5206"/>
    <w:rsid w:val="008E5505"/>
    <w:rsid w:val="008E58B0"/>
    <w:rsid w:val="008E5FCD"/>
    <w:rsid w:val="008E603C"/>
    <w:rsid w:val="008E61A8"/>
    <w:rsid w:val="008E6269"/>
    <w:rsid w:val="008E64BF"/>
    <w:rsid w:val="008E6821"/>
    <w:rsid w:val="008E6F62"/>
    <w:rsid w:val="008E6FC1"/>
    <w:rsid w:val="008E710C"/>
    <w:rsid w:val="008E723F"/>
    <w:rsid w:val="008E73B8"/>
    <w:rsid w:val="008E7463"/>
    <w:rsid w:val="008E76E1"/>
    <w:rsid w:val="008E7AC3"/>
    <w:rsid w:val="008E7B62"/>
    <w:rsid w:val="008F01AF"/>
    <w:rsid w:val="008F035E"/>
    <w:rsid w:val="008F096C"/>
    <w:rsid w:val="008F0BDB"/>
    <w:rsid w:val="008F0DFA"/>
    <w:rsid w:val="008F0FAB"/>
    <w:rsid w:val="008F0FB2"/>
    <w:rsid w:val="008F0FC8"/>
    <w:rsid w:val="008F1240"/>
    <w:rsid w:val="008F196F"/>
    <w:rsid w:val="008F1B1C"/>
    <w:rsid w:val="008F2002"/>
    <w:rsid w:val="008F25EA"/>
    <w:rsid w:val="008F2CF8"/>
    <w:rsid w:val="008F2D06"/>
    <w:rsid w:val="008F2F4E"/>
    <w:rsid w:val="008F3382"/>
    <w:rsid w:val="008F3388"/>
    <w:rsid w:val="008F342C"/>
    <w:rsid w:val="008F3685"/>
    <w:rsid w:val="008F39D1"/>
    <w:rsid w:val="008F3BF5"/>
    <w:rsid w:val="008F3E2E"/>
    <w:rsid w:val="008F44A3"/>
    <w:rsid w:val="008F44D1"/>
    <w:rsid w:val="008F57D2"/>
    <w:rsid w:val="008F5EBB"/>
    <w:rsid w:val="008F5FF3"/>
    <w:rsid w:val="008F67B6"/>
    <w:rsid w:val="008F6869"/>
    <w:rsid w:val="008F6AC0"/>
    <w:rsid w:val="008F6B63"/>
    <w:rsid w:val="008F6E6B"/>
    <w:rsid w:val="008F6EE6"/>
    <w:rsid w:val="008F7102"/>
    <w:rsid w:val="008F71DC"/>
    <w:rsid w:val="008F7B3A"/>
    <w:rsid w:val="00900377"/>
    <w:rsid w:val="00900415"/>
    <w:rsid w:val="0090087C"/>
    <w:rsid w:val="00900A3F"/>
    <w:rsid w:val="00900DDB"/>
    <w:rsid w:val="00900F18"/>
    <w:rsid w:val="00900F3C"/>
    <w:rsid w:val="00901114"/>
    <w:rsid w:val="009011C2"/>
    <w:rsid w:val="009016E3"/>
    <w:rsid w:val="00901822"/>
    <w:rsid w:val="00901CBF"/>
    <w:rsid w:val="00901EB7"/>
    <w:rsid w:val="00901F25"/>
    <w:rsid w:val="00902080"/>
    <w:rsid w:val="00902415"/>
    <w:rsid w:val="00902558"/>
    <w:rsid w:val="009029FD"/>
    <w:rsid w:val="00902C5A"/>
    <w:rsid w:val="00902C96"/>
    <w:rsid w:val="00903744"/>
    <w:rsid w:val="00903EFC"/>
    <w:rsid w:val="00904C7A"/>
    <w:rsid w:val="0090521B"/>
    <w:rsid w:val="0090538E"/>
    <w:rsid w:val="00905658"/>
    <w:rsid w:val="00905AD3"/>
    <w:rsid w:val="0090632C"/>
    <w:rsid w:val="0090664E"/>
    <w:rsid w:val="009067FD"/>
    <w:rsid w:val="009067FE"/>
    <w:rsid w:val="009069AF"/>
    <w:rsid w:val="00906B30"/>
    <w:rsid w:val="00907CB8"/>
    <w:rsid w:val="00907DEF"/>
    <w:rsid w:val="009100F4"/>
    <w:rsid w:val="009101D0"/>
    <w:rsid w:val="009103DC"/>
    <w:rsid w:val="00910427"/>
    <w:rsid w:val="00910452"/>
    <w:rsid w:val="0091066D"/>
    <w:rsid w:val="00910E77"/>
    <w:rsid w:val="00910F56"/>
    <w:rsid w:val="009110FC"/>
    <w:rsid w:val="009119A3"/>
    <w:rsid w:val="00911FA2"/>
    <w:rsid w:val="0091205D"/>
    <w:rsid w:val="009123FB"/>
    <w:rsid w:val="00912C3C"/>
    <w:rsid w:val="00912CAE"/>
    <w:rsid w:val="009130A7"/>
    <w:rsid w:val="0091317C"/>
    <w:rsid w:val="0091341E"/>
    <w:rsid w:val="00913CA5"/>
    <w:rsid w:val="00913DA6"/>
    <w:rsid w:val="00914C13"/>
    <w:rsid w:val="00914D29"/>
    <w:rsid w:val="00914FC1"/>
    <w:rsid w:val="009151A8"/>
    <w:rsid w:val="00915371"/>
    <w:rsid w:val="00915964"/>
    <w:rsid w:val="00915CAD"/>
    <w:rsid w:val="00915D45"/>
    <w:rsid w:val="00916084"/>
    <w:rsid w:val="009161F5"/>
    <w:rsid w:val="0091637C"/>
    <w:rsid w:val="00916A08"/>
    <w:rsid w:val="00916A9A"/>
    <w:rsid w:val="00916CF1"/>
    <w:rsid w:val="00916E7F"/>
    <w:rsid w:val="0091721A"/>
    <w:rsid w:val="00917239"/>
    <w:rsid w:val="009172DD"/>
    <w:rsid w:val="009178B8"/>
    <w:rsid w:val="00917959"/>
    <w:rsid w:val="00917E07"/>
    <w:rsid w:val="00917F00"/>
    <w:rsid w:val="00917FD8"/>
    <w:rsid w:val="0092000C"/>
    <w:rsid w:val="0092002B"/>
    <w:rsid w:val="00920705"/>
    <w:rsid w:val="00920A29"/>
    <w:rsid w:val="00920D3A"/>
    <w:rsid w:val="00921564"/>
    <w:rsid w:val="00921C82"/>
    <w:rsid w:val="00921E6A"/>
    <w:rsid w:val="00921FB2"/>
    <w:rsid w:val="0092227F"/>
    <w:rsid w:val="0092248F"/>
    <w:rsid w:val="00922915"/>
    <w:rsid w:val="00922D4A"/>
    <w:rsid w:val="00922DFA"/>
    <w:rsid w:val="00923794"/>
    <w:rsid w:val="009237A3"/>
    <w:rsid w:val="00924256"/>
    <w:rsid w:val="0092493A"/>
    <w:rsid w:val="009253AA"/>
    <w:rsid w:val="00925658"/>
    <w:rsid w:val="00925691"/>
    <w:rsid w:val="009258E4"/>
    <w:rsid w:val="00925BF4"/>
    <w:rsid w:val="00926091"/>
    <w:rsid w:val="009263C5"/>
    <w:rsid w:val="0092680A"/>
    <w:rsid w:val="00926F75"/>
    <w:rsid w:val="009272A9"/>
    <w:rsid w:val="009273BF"/>
    <w:rsid w:val="00927482"/>
    <w:rsid w:val="009275D7"/>
    <w:rsid w:val="00927A9A"/>
    <w:rsid w:val="00927BC5"/>
    <w:rsid w:val="009300EB"/>
    <w:rsid w:val="00930488"/>
    <w:rsid w:val="009307EC"/>
    <w:rsid w:val="00931055"/>
    <w:rsid w:val="0093118C"/>
    <w:rsid w:val="0093173C"/>
    <w:rsid w:val="00931853"/>
    <w:rsid w:val="009319C2"/>
    <w:rsid w:val="00932AC0"/>
    <w:rsid w:val="00932F3B"/>
    <w:rsid w:val="009330E4"/>
    <w:rsid w:val="009331FF"/>
    <w:rsid w:val="0093322E"/>
    <w:rsid w:val="009333E4"/>
    <w:rsid w:val="0093341D"/>
    <w:rsid w:val="0093347F"/>
    <w:rsid w:val="00933596"/>
    <w:rsid w:val="00933C4A"/>
    <w:rsid w:val="00933D86"/>
    <w:rsid w:val="00933DD0"/>
    <w:rsid w:val="00933EF3"/>
    <w:rsid w:val="00934011"/>
    <w:rsid w:val="0093431A"/>
    <w:rsid w:val="0093442D"/>
    <w:rsid w:val="00934516"/>
    <w:rsid w:val="00934733"/>
    <w:rsid w:val="0093482C"/>
    <w:rsid w:val="00935087"/>
    <w:rsid w:val="009352BC"/>
    <w:rsid w:val="00935447"/>
    <w:rsid w:val="00935786"/>
    <w:rsid w:val="00935905"/>
    <w:rsid w:val="00935C14"/>
    <w:rsid w:val="00935F85"/>
    <w:rsid w:val="00936261"/>
    <w:rsid w:val="00936524"/>
    <w:rsid w:val="009369EF"/>
    <w:rsid w:val="00936DB3"/>
    <w:rsid w:val="00936EB8"/>
    <w:rsid w:val="0093731F"/>
    <w:rsid w:val="0093757A"/>
    <w:rsid w:val="009377EA"/>
    <w:rsid w:val="00937DE3"/>
    <w:rsid w:val="00937E0F"/>
    <w:rsid w:val="0094007E"/>
    <w:rsid w:val="0094026A"/>
    <w:rsid w:val="00940E20"/>
    <w:rsid w:val="00940E80"/>
    <w:rsid w:val="00940F4F"/>
    <w:rsid w:val="00941022"/>
    <w:rsid w:val="00941292"/>
    <w:rsid w:val="009412B6"/>
    <w:rsid w:val="009418BA"/>
    <w:rsid w:val="0094246D"/>
    <w:rsid w:val="009426BF"/>
    <w:rsid w:val="009426D2"/>
    <w:rsid w:val="00942830"/>
    <w:rsid w:val="009428CC"/>
    <w:rsid w:val="00942A5C"/>
    <w:rsid w:val="00942D31"/>
    <w:rsid w:val="0094326E"/>
    <w:rsid w:val="009432F4"/>
    <w:rsid w:val="00944284"/>
    <w:rsid w:val="009443EC"/>
    <w:rsid w:val="00944531"/>
    <w:rsid w:val="009448BE"/>
    <w:rsid w:val="00944A52"/>
    <w:rsid w:val="00944CF3"/>
    <w:rsid w:val="00944F24"/>
    <w:rsid w:val="00944F8E"/>
    <w:rsid w:val="009450B8"/>
    <w:rsid w:val="009452CF"/>
    <w:rsid w:val="00945364"/>
    <w:rsid w:val="009456E3"/>
    <w:rsid w:val="00946758"/>
    <w:rsid w:val="009467B7"/>
    <w:rsid w:val="00946AD5"/>
    <w:rsid w:val="00946E3B"/>
    <w:rsid w:val="009473BD"/>
    <w:rsid w:val="0094760A"/>
    <w:rsid w:val="00947BAC"/>
    <w:rsid w:val="0095026B"/>
    <w:rsid w:val="009505D2"/>
    <w:rsid w:val="009506B2"/>
    <w:rsid w:val="0095071C"/>
    <w:rsid w:val="00950A65"/>
    <w:rsid w:val="009511D7"/>
    <w:rsid w:val="009518C9"/>
    <w:rsid w:val="00951A81"/>
    <w:rsid w:val="009520D8"/>
    <w:rsid w:val="00952690"/>
    <w:rsid w:val="00952C63"/>
    <w:rsid w:val="00952D89"/>
    <w:rsid w:val="0095386B"/>
    <w:rsid w:val="0095390A"/>
    <w:rsid w:val="00953C90"/>
    <w:rsid w:val="00953E0D"/>
    <w:rsid w:val="00953EB3"/>
    <w:rsid w:val="009541A0"/>
    <w:rsid w:val="009543B1"/>
    <w:rsid w:val="00954500"/>
    <w:rsid w:val="0095458B"/>
    <w:rsid w:val="0095460F"/>
    <w:rsid w:val="00954660"/>
    <w:rsid w:val="00954765"/>
    <w:rsid w:val="0095486F"/>
    <w:rsid w:val="00954B4B"/>
    <w:rsid w:val="00954F56"/>
    <w:rsid w:val="00954FE1"/>
    <w:rsid w:val="00955EAC"/>
    <w:rsid w:val="00955F65"/>
    <w:rsid w:val="00956523"/>
    <w:rsid w:val="009568E4"/>
    <w:rsid w:val="00956B74"/>
    <w:rsid w:val="00957028"/>
    <w:rsid w:val="00957083"/>
    <w:rsid w:val="009571D5"/>
    <w:rsid w:val="009571F2"/>
    <w:rsid w:val="009573D4"/>
    <w:rsid w:val="0095761C"/>
    <w:rsid w:val="009577BC"/>
    <w:rsid w:val="009578EA"/>
    <w:rsid w:val="00957903"/>
    <w:rsid w:val="00957E1E"/>
    <w:rsid w:val="00957F26"/>
    <w:rsid w:val="009600C0"/>
    <w:rsid w:val="009603C8"/>
    <w:rsid w:val="00960456"/>
    <w:rsid w:val="00960594"/>
    <w:rsid w:val="00960627"/>
    <w:rsid w:val="009607FE"/>
    <w:rsid w:val="00960A31"/>
    <w:rsid w:val="00960AFB"/>
    <w:rsid w:val="00960EE1"/>
    <w:rsid w:val="00960F55"/>
    <w:rsid w:val="009611A3"/>
    <w:rsid w:val="009618E6"/>
    <w:rsid w:val="00961B2D"/>
    <w:rsid w:val="00961BBE"/>
    <w:rsid w:val="00961DA4"/>
    <w:rsid w:val="009621A3"/>
    <w:rsid w:val="009623FC"/>
    <w:rsid w:val="00962742"/>
    <w:rsid w:val="00962B4C"/>
    <w:rsid w:val="00962B86"/>
    <w:rsid w:val="009630D0"/>
    <w:rsid w:val="009632C1"/>
    <w:rsid w:val="00963AC7"/>
    <w:rsid w:val="009649BD"/>
    <w:rsid w:val="00964E9E"/>
    <w:rsid w:val="00964EFE"/>
    <w:rsid w:val="00965398"/>
    <w:rsid w:val="0096548A"/>
    <w:rsid w:val="009657C6"/>
    <w:rsid w:val="00965CAA"/>
    <w:rsid w:val="00965E32"/>
    <w:rsid w:val="009663F0"/>
    <w:rsid w:val="00966CDF"/>
    <w:rsid w:val="00966F70"/>
    <w:rsid w:val="00967028"/>
    <w:rsid w:val="00967257"/>
    <w:rsid w:val="00967527"/>
    <w:rsid w:val="00967647"/>
    <w:rsid w:val="009676B2"/>
    <w:rsid w:val="009679FF"/>
    <w:rsid w:val="00967E26"/>
    <w:rsid w:val="00967FC3"/>
    <w:rsid w:val="00970179"/>
    <w:rsid w:val="009703AE"/>
    <w:rsid w:val="009703B8"/>
    <w:rsid w:val="00970699"/>
    <w:rsid w:val="009708BF"/>
    <w:rsid w:val="00970965"/>
    <w:rsid w:val="00970D36"/>
    <w:rsid w:val="00970E04"/>
    <w:rsid w:val="00970E9B"/>
    <w:rsid w:val="009711A1"/>
    <w:rsid w:val="00971E7A"/>
    <w:rsid w:val="00972036"/>
    <w:rsid w:val="009724A3"/>
    <w:rsid w:val="00972861"/>
    <w:rsid w:val="00972970"/>
    <w:rsid w:val="00972CF4"/>
    <w:rsid w:val="00972DB3"/>
    <w:rsid w:val="009738C3"/>
    <w:rsid w:val="00973985"/>
    <w:rsid w:val="0097401B"/>
    <w:rsid w:val="0097447C"/>
    <w:rsid w:val="00974776"/>
    <w:rsid w:val="00974C82"/>
    <w:rsid w:val="009750B7"/>
    <w:rsid w:val="00975194"/>
    <w:rsid w:val="00975598"/>
    <w:rsid w:val="00975CBA"/>
    <w:rsid w:val="00976422"/>
    <w:rsid w:val="009765B2"/>
    <w:rsid w:val="009767E8"/>
    <w:rsid w:val="0097689B"/>
    <w:rsid w:val="009770FC"/>
    <w:rsid w:val="0097757D"/>
    <w:rsid w:val="00977581"/>
    <w:rsid w:val="009775E2"/>
    <w:rsid w:val="0097780D"/>
    <w:rsid w:val="00977AFF"/>
    <w:rsid w:val="00977E82"/>
    <w:rsid w:val="00977FBA"/>
    <w:rsid w:val="0098018B"/>
    <w:rsid w:val="009807C4"/>
    <w:rsid w:val="0098096E"/>
    <w:rsid w:val="00980AD5"/>
    <w:rsid w:val="00980D18"/>
    <w:rsid w:val="009810D7"/>
    <w:rsid w:val="009816C3"/>
    <w:rsid w:val="0098180B"/>
    <w:rsid w:val="00981F57"/>
    <w:rsid w:val="00982B74"/>
    <w:rsid w:val="00982DBC"/>
    <w:rsid w:val="0098310D"/>
    <w:rsid w:val="00983386"/>
    <w:rsid w:val="0098360D"/>
    <w:rsid w:val="00984128"/>
    <w:rsid w:val="00984252"/>
    <w:rsid w:val="0098426B"/>
    <w:rsid w:val="009843C7"/>
    <w:rsid w:val="009849C4"/>
    <w:rsid w:val="00984AE2"/>
    <w:rsid w:val="00984B78"/>
    <w:rsid w:val="009855C4"/>
    <w:rsid w:val="00985828"/>
    <w:rsid w:val="00985DB8"/>
    <w:rsid w:val="009861F5"/>
    <w:rsid w:val="0098664E"/>
    <w:rsid w:val="009866E8"/>
    <w:rsid w:val="00986E27"/>
    <w:rsid w:val="00986F2B"/>
    <w:rsid w:val="00987170"/>
    <w:rsid w:val="00987191"/>
    <w:rsid w:val="0098738F"/>
    <w:rsid w:val="009876C7"/>
    <w:rsid w:val="0098780D"/>
    <w:rsid w:val="00987CD6"/>
    <w:rsid w:val="00987F1A"/>
    <w:rsid w:val="00987F86"/>
    <w:rsid w:val="00990A61"/>
    <w:rsid w:val="00990FD8"/>
    <w:rsid w:val="0099112D"/>
    <w:rsid w:val="00991410"/>
    <w:rsid w:val="00991698"/>
    <w:rsid w:val="00991A08"/>
    <w:rsid w:val="00991ADB"/>
    <w:rsid w:val="00991CB5"/>
    <w:rsid w:val="00991F87"/>
    <w:rsid w:val="00991FFA"/>
    <w:rsid w:val="00992A9F"/>
    <w:rsid w:val="00992C12"/>
    <w:rsid w:val="00992C77"/>
    <w:rsid w:val="00992FB3"/>
    <w:rsid w:val="009930D6"/>
    <w:rsid w:val="0099342F"/>
    <w:rsid w:val="00993458"/>
    <w:rsid w:val="00993817"/>
    <w:rsid w:val="009942D1"/>
    <w:rsid w:val="0099462E"/>
    <w:rsid w:val="0099467F"/>
    <w:rsid w:val="009946E1"/>
    <w:rsid w:val="00994773"/>
    <w:rsid w:val="00994DE1"/>
    <w:rsid w:val="00994E08"/>
    <w:rsid w:val="00995386"/>
    <w:rsid w:val="009955B0"/>
    <w:rsid w:val="0099577C"/>
    <w:rsid w:val="00995B09"/>
    <w:rsid w:val="00995F33"/>
    <w:rsid w:val="00996326"/>
    <w:rsid w:val="009967FE"/>
    <w:rsid w:val="00996836"/>
    <w:rsid w:val="009968C2"/>
    <w:rsid w:val="00996EB2"/>
    <w:rsid w:val="00997272"/>
    <w:rsid w:val="009974E5"/>
    <w:rsid w:val="009975B6"/>
    <w:rsid w:val="00997CB5"/>
    <w:rsid w:val="00997CE5"/>
    <w:rsid w:val="00997E7E"/>
    <w:rsid w:val="009A02E7"/>
    <w:rsid w:val="009A0F01"/>
    <w:rsid w:val="009A0F4B"/>
    <w:rsid w:val="009A122F"/>
    <w:rsid w:val="009A1322"/>
    <w:rsid w:val="009A1482"/>
    <w:rsid w:val="009A16DD"/>
    <w:rsid w:val="009A194E"/>
    <w:rsid w:val="009A25E3"/>
    <w:rsid w:val="009A262C"/>
    <w:rsid w:val="009A28CD"/>
    <w:rsid w:val="009A2E00"/>
    <w:rsid w:val="009A2E86"/>
    <w:rsid w:val="009A31D7"/>
    <w:rsid w:val="009A34DA"/>
    <w:rsid w:val="009A39C2"/>
    <w:rsid w:val="009A3F70"/>
    <w:rsid w:val="009A40E6"/>
    <w:rsid w:val="009A42D4"/>
    <w:rsid w:val="009A443C"/>
    <w:rsid w:val="009A4467"/>
    <w:rsid w:val="009A47AE"/>
    <w:rsid w:val="009A47B7"/>
    <w:rsid w:val="009A4A56"/>
    <w:rsid w:val="009A4AC5"/>
    <w:rsid w:val="009A4E01"/>
    <w:rsid w:val="009A516E"/>
    <w:rsid w:val="009A57B2"/>
    <w:rsid w:val="009A58C4"/>
    <w:rsid w:val="009A5D22"/>
    <w:rsid w:val="009A650C"/>
    <w:rsid w:val="009A67A5"/>
    <w:rsid w:val="009A6E46"/>
    <w:rsid w:val="009A7AC4"/>
    <w:rsid w:val="009A7E85"/>
    <w:rsid w:val="009A7FA4"/>
    <w:rsid w:val="009B026A"/>
    <w:rsid w:val="009B045C"/>
    <w:rsid w:val="009B0546"/>
    <w:rsid w:val="009B0705"/>
    <w:rsid w:val="009B0911"/>
    <w:rsid w:val="009B0946"/>
    <w:rsid w:val="009B11DF"/>
    <w:rsid w:val="009B131F"/>
    <w:rsid w:val="009B1394"/>
    <w:rsid w:val="009B1EF8"/>
    <w:rsid w:val="009B1FBB"/>
    <w:rsid w:val="009B250A"/>
    <w:rsid w:val="009B25A1"/>
    <w:rsid w:val="009B2CED"/>
    <w:rsid w:val="009B2DD4"/>
    <w:rsid w:val="009B35C8"/>
    <w:rsid w:val="009B37E0"/>
    <w:rsid w:val="009B37EC"/>
    <w:rsid w:val="009B3C92"/>
    <w:rsid w:val="009B3EFE"/>
    <w:rsid w:val="009B4319"/>
    <w:rsid w:val="009B43F5"/>
    <w:rsid w:val="009B47C1"/>
    <w:rsid w:val="009B47C3"/>
    <w:rsid w:val="009B49F4"/>
    <w:rsid w:val="009B4DA2"/>
    <w:rsid w:val="009B52CD"/>
    <w:rsid w:val="009B5A39"/>
    <w:rsid w:val="009B5E6A"/>
    <w:rsid w:val="009B6079"/>
    <w:rsid w:val="009B66F1"/>
    <w:rsid w:val="009B6D0C"/>
    <w:rsid w:val="009B6E8E"/>
    <w:rsid w:val="009B7330"/>
    <w:rsid w:val="009B74C8"/>
    <w:rsid w:val="009B7B11"/>
    <w:rsid w:val="009C012A"/>
    <w:rsid w:val="009C056A"/>
    <w:rsid w:val="009C065D"/>
    <w:rsid w:val="009C0C7A"/>
    <w:rsid w:val="009C0F77"/>
    <w:rsid w:val="009C1361"/>
    <w:rsid w:val="009C1655"/>
    <w:rsid w:val="009C18DA"/>
    <w:rsid w:val="009C1906"/>
    <w:rsid w:val="009C1A7D"/>
    <w:rsid w:val="009C1C45"/>
    <w:rsid w:val="009C1F5D"/>
    <w:rsid w:val="009C218F"/>
    <w:rsid w:val="009C2A30"/>
    <w:rsid w:val="009C311C"/>
    <w:rsid w:val="009C346C"/>
    <w:rsid w:val="009C36BF"/>
    <w:rsid w:val="009C38AA"/>
    <w:rsid w:val="009C3D04"/>
    <w:rsid w:val="009C3E9E"/>
    <w:rsid w:val="009C3F3D"/>
    <w:rsid w:val="009C4ADE"/>
    <w:rsid w:val="009C4E78"/>
    <w:rsid w:val="009C5019"/>
    <w:rsid w:val="009C5323"/>
    <w:rsid w:val="009C5346"/>
    <w:rsid w:val="009C5512"/>
    <w:rsid w:val="009C567D"/>
    <w:rsid w:val="009C57C0"/>
    <w:rsid w:val="009C5A23"/>
    <w:rsid w:val="009C5C26"/>
    <w:rsid w:val="009C652C"/>
    <w:rsid w:val="009C68BC"/>
    <w:rsid w:val="009C7092"/>
    <w:rsid w:val="009C7171"/>
    <w:rsid w:val="009C71D1"/>
    <w:rsid w:val="009C73C0"/>
    <w:rsid w:val="009C762F"/>
    <w:rsid w:val="009C7A2B"/>
    <w:rsid w:val="009D096D"/>
    <w:rsid w:val="009D0A4F"/>
    <w:rsid w:val="009D0B70"/>
    <w:rsid w:val="009D0C9D"/>
    <w:rsid w:val="009D13EC"/>
    <w:rsid w:val="009D15E2"/>
    <w:rsid w:val="009D18A1"/>
    <w:rsid w:val="009D19CA"/>
    <w:rsid w:val="009D1A15"/>
    <w:rsid w:val="009D1C47"/>
    <w:rsid w:val="009D1D4E"/>
    <w:rsid w:val="009D2832"/>
    <w:rsid w:val="009D2A73"/>
    <w:rsid w:val="009D2B59"/>
    <w:rsid w:val="009D2D31"/>
    <w:rsid w:val="009D3247"/>
    <w:rsid w:val="009D3319"/>
    <w:rsid w:val="009D3376"/>
    <w:rsid w:val="009D34E7"/>
    <w:rsid w:val="009D3520"/>
    <w:rsid w:val="009D36B8"/>
    <w:rsid w:val="009D3975"/>
    <w:rsid w:val="009D3BB9"/>
    <w:rsid w:val="009D43B7"/>
    <w:rsid w:val="009D4615"/>
    <w:rsid w:val="009D4856"/>
    <w:rsid w:val="009D4BEA"/>
    <w:rsid w:val="009D4DDC"/>
    <w:rsid w:val="009D5240"/>
    <w:rsid w:val="009D53D3"/>
    <w:rsid w:val="009D5AAB"/>
    <w:rsid w:val="009D66E8"/>
    <w:rsid w:val="009D6721"/>
    <w:rsid w:val="009D6916"/>
    <w:rsid w:val="009D6A39"/>
    <w:rsid w:val="009D6C5D"/>
    <w:rsid w:val="009D6EF6"/>
    <w:rsid w:val="009D6F5F"/>
    <w:rsid w:val="009D738E"/>
    <w:rsid w:val="009D7467"/>
    <w:rsid w:val="009D764C"/>
    <w:rsid w:val="009D7AA0"/>
    <w:rsid w:val="009D7AE4"/>
    <w:rsid w:val="009E022F"/>
    <w:rsid w:val="009E0A2D"/>
    <w:rsid w:val="009E11E0"/>
    <w:rsid w:val="009E1561"/>
    <w:rsid w:val="009E15A2"/>
    <w:rsid w:val="009E1725"/>
    <w:rsid w:val="009E19AF"/>
    <w:rsid w:val="009E1AC7"/>
    <w:rsid w:val="009E1D03"/>
    <w:rsid w:val="009E2335"/>
    <w:rsid w:val="009E2851"/>
    <w:rsid w:val="009E2A04"/>
    <w:rsid w:val="009E2E92"/>
    <w:rsid w:val="009E2ED4"/>
    <w:rsid w:val="009E2FCC"/>
    <w:rsid w:val="009E313D"/>
    <w:rsid w:val="009E3355"/>
    <w:rsid w:val="009E33BE"/>
    <w:rsid w:val="009E4627"/>
    <w:rsid w:val="009E46CE"/>
    <w:rsid w:val="009E47C4"/>
    <w:rsid w:val="009E4874"/>
    <w:rsid w:val="009E4A64"/>
    <w:rsid w:val="009E518A"/>
    <w:rsid w:val="009E523B"/>
    <w:rsid w:val="009E550F"/>
    <w:rsid w:val="009E586E"/>
    <w:rsid w:val="009E594E"/>
    <w:rsid w:val="009E59E0"/>
    <w:rsid w:val="009E5A64"/>
    <w:rsid w:val="009E5D87"/>
    <w:rsid w:val="009E6349"/>
    <w:rsid w:val="009E6842"/>
    <w:rsid w:val="009E6893"/>
    <w:rsid w:val="009E6898"/>
    <w:rsid w:val="009E6DAC"/>
    <w:rsid w:val="009E7174"/>
    <w:rsid w:val="009E76DB"/>
    <w:rsid w:val="009E7CA5"/>
    <w:rsid w:val="009E7DF0"/>
    <w:rsid w:val="009E7E2C"/>
    <w:rsid w:val="009F0128"/>
    <w:rsid w:val="009F0193"/>
    <w:rsid w:val="009F02B6"/>
    <w:rsid w:val="009F080D"/>
    <w:rsid w:val="009F0BCA"/>
    <w:rsid w:val="009F0FE0"/>
    <w:rsid w:val="009F1855"/>
    <w:rsid w:val="009F1CC3"/>
    <w:rsid w:val="009F2140"/>
    <w:rsid w:val="009F2377"/>
    <w:rsid w:val="009F2ADF"/>
    <w:rsid w:val="009F2C0D"/>
    <w:rsid w:val="009F303B"/>
    <w:rsid w:val="009F34F8"/>
    <w:rsid w:val="009F3708"/>
    <w:rsid w:val="009F39B2"/>
    <w:rsid w:val="009F3C73"/>
    <w:rsid w:val="009F3DE5"/>
    <w:rsid w:val="009F41BD"/>
    <w:rsid w:val="009F41FC"/>
    <w:rsid w:val="009F42E7"/>
    <w:rsid w:val="009F49A9"/>
    <w:rsid w:val="009F4D9B"/>
    <w:rsid w:val="009F4EEC"/>
    <w:rsid w:val="009F4FB5"/>
    <w:rsid w:val="009F5849"/>
    <w:rsid w:val="009F58C9"/>
    <w:rsid w:val="009F58D6"/>
    <w:rsid w:val="009F5A80"/>
    <w:rsid w:val="009F5ACD"/>
    <w:rsid w:val="009F5F95"/>
    <w:rsid w:val="009F61C7"/>
    <w:rsid w:val="009F6330"/>
    <w:rsid w:val="009F635C"/>
    <w:rsid w:val="009F643D"/>
    <w:rsid w:val="009F6936"/>
    <w:rsid w:val="009F6975"/>
    <w:rsid w:val="009F6B0B"/>
    <w:rsid w:val="009F6CDA"/>
    <w:rsid w:val="009F701A"/>
    <w:rsid w:val="009F740C"/>
    <w:rsid w:val="009F75DF"/>
    <w:rsid w:val="009F7EE4"/>
    <w:rsid w:val="00A002C2"/>
    <w:rsid w:val="00A0088E"/>
    <w:rsid w:val="00A00B0F"/>
    <w:rsid w:val="00A00DBC"/>
    <w:rsid w:val="00A00E16"/>
    <w:rsid w:val="00A0118F"/>
    <w:rsid w:val="00A01DD9"/>
    <w:rsid w:val="00A01EB9"/>
    <w:rsid w:val="00A01F92"/>
    <w:rsid w:val="00A021F3"/>
    <w:rsid w:val="00A02A5C"/>
    <w:rsid w:val="00A02FA0"/>
    <w:rsid w:val="00A0338D"/>
    <w:rsid w:val="00A037E7"/>
    <w:rsid w:val="00A03D4F"/>
    <w:rsid w:val="00A03EE3"/>
    <w:rsid w:val="00A041D2"/>
    <w:rsid w:val="00A0427C"/>
    <w:rsid w:val="00A0454C"/>
    <w:rsid w:val="00A045C0"/>
    <w:rsid w:val="00A045D0"/>
    <w:rsid w:val="00A04848"/>
    <w:rsid w:val="00A04A38"/>
    <w:rsid w:val="00A04DBC"/>
    <w:rsid w:val="00A04DC9"/>
    <w:rsid w:val="00A0553D"/>
    <w:rsid w:val="00A05B4E"/>
    <w:rsid w:val="00A05F7B"/>
    <w:rsid w:val="00A0609D"/>
    <w:rsid w:val="00A063B3"/>
    <w:rsid w:val="00A064E3"/>
    <w:rsid w:val="00A0658A"/>
    <w:rsid w:val="00A06832"/>
    <w:rsid w:val="00A068DF"/>
    <w:rsid w:val="00A069D8"/>
    <w:rsid w:val="00A06ED9"/>
    <w:rsid w:val="00A07898"/>
    <w:rsid w:val="00A07AAB"/>
    <w:rsid w:val="00A100AA"/>
    <w:rsid w:val="00A1015A"/>
    <w:rsid w:val="00A103A1"/>
    <w:rsid w:val="00A104F3"/>
    <w:rsid w:val="00A10603"/>
    <w:rsid w:val="00A1088A"/>
    <w:rsid w:val="00A10D3D"/>
    <w:rsid w:val="00A11703"/>
    <w:rsid w:val="00A11716"/>
    <w:rsid w:val="00A11768"/>
    <w:rsid w:val="00A11D72"/>
    <w:rsid w:val="00A11F7E"/>
    <w:rsid w:val="00A1200E"/>
    <w:rsid w:val="00A12309"/>
    <w:rsid w:val="00A12328"/>
    <w:rsid w:val="00A12529"/>
    <w:rsid w:val="00A12877"/>
    <w:rsid w:val="00A129AA"/>
    <w:rsid w:val="00A1311C"/>
    <w:rsid w:val="00A1314C"/>
    <w:rsid w:val="00A131BB"/>
    <w:rsid w:val="00A131C3"/>
    <w:rsid w:val="00A135CD"/>
    <w:rsid w:val="00A13867"/>
    <w:rsid w:val="00A13F5F"/>
    <w:rsid w:val="00A14175"/>
    <w:rsid w:val="00A1429B"/>
    <w:rsid w:val="00A142C7"/>
    <w:rsid w:val="00A14537"/>
    <w:rsid w:val="00A145A7"/>
    <w:rsid w:val="00A1521E"/>
    <w:rsid w:val="00A153F8"/>
    <w:rsid w:val="00A15709"/>
    <w:rsid w:val="00A1596D"/>
    <w:rsid w:val="00A15B1F"/>
    <w:rsid w:val="00A15B5F"/>
    <w:rsid w:val="00A15C89"/>
    <w:rsid w:val="00A1645C"/>
    <w:rsid w:val="00A166DF"/>
    <w:rsid w:val="00A1690E"/>
    <w:rsid w:val="00A16BF0"/>
    <w:rsid w:val="00A170C3"/>
    <w:rsid w:val="00A17204"/>
    <w:rsid w:val="00A1756C"/>
    <w:rsid w:val="00A17A3F"/>
    <w:rsid w:val="00A17F15"/>
    <w:rsid w:val="00A2011B"/>
    <w:rsid w:val="00A20280"/>
    <w:rsid w:val="00A20638"/>
    <w:rsid w:val="00A20F69"/>
    <w:rsid w:val="00A21189"/>
    <w:rsid w:val="00A2171D"/>
    <w:rsid w:val="00A21950"/>
    <w:rsid w:val="00A21AC1"/>
    <w:rsid w:val="00A21BCD"/>
    <w:rsid w:val="00A21E1C"/>
    <w:rsid w:val="00A222AC"/>
    <w:rsid w:val="00A226ED"/>
    <w:rsid w:val="00A2273F"/>
    <w:rsid w:val="00A22982"/>
    <w:rsid w:val="00A22AE6"/>
    <w:rsid w:val="00A22FA2"/>
    <w:rsid w:val="00A22FEF"/>
    <w:rsid w:val="00A230D7"/>
    <w:rsid w:val="00A23187"/>
    <w:rsid w:val="00A231AC"/>
    <w:rsid w:val="00A23229"/>
    <w:rsid w:val="00A235BD"/>
    <w:rsid w:val="00A23696"/>
    <w:rsid w:val="00A23A3D"/>
    <w:rsid w:val="00A23AB5"/>
    <w:rsid w:val="00A23AF9"/>
    <w:rsid w:val="00A23D18"/>
    <w:rsid w:val="00A23D7E"/>
    <w:rsid w:val="00A23E47"/>
    <w:rsid w:val="00A2412F"/>
    <w:rsid w:val="00A24326"/>
    <w:rsid w:val="00A245D5"/>
    <w:rsid w:val="00A24621"/>
    <w:rsid w:val="00A24668"/>
    <w:rsid w:val="00A2478F"/>
    <w:rsid w:val="00A247D5"/>
    <w:rsid w:val="00A2494F"/>
    <w:rsid w:val="00A24BFC"/>
    <w:rsid w:val="00A24D85"/>
    <w:rsid w:val="00A24D93"/>
    <w:rsid w:val="00A2505D"/>
    <w:rsid w:val="00A2523B"/>
    <w:rsid w:val="00A253C1"/>
    <w:rsid w:val="00A2540E"/>
    <w:rsid w:val="00A25654"/>
    <w:rsid w:val="00A25CF6"/>
    <w:rsid w:val="00A25EA2"/>
    <w:rsid w:val="00A25FD1"/>
    <w:rsid w:val="00A26206"/>
    <w:rsid w:val="00A266B3"/>
    <w:rsid w:val="00A26753"/>
    <w:rsid w:val="00A26917"/>
    <w:rsid w:val="00A26C18"/>
    <w:rsid w:val="00A26CC2"/>
    <w:rsid w:val="00A26DA0"/>
    <w:rsid w:val="00A26E01"/>
    <w:rsid w:val="00A26F3C"/>
    <w:rsid w:val="00A2759B"/>
    <w:rsid w:val="00A278C0"/>
    <w:rsid w:val="00A27B37"/>
    <w:rsid w:val="00A27F0A"/>
    <w:rsid w:val="00A30028"/>
    <w:rsid w:val="00A3033D"/>
    <w:rsid w:val="00A30592"/>
    <w:rsid w:val="00A307D2"/>
    <w:rsid w:val="00A30A56"/>
    <w:rsid w:val="00A30A70"/>
    <w:rsid w:val="00A30AFC"/>
    <w:rsid w:val="00A30B17"/>
    <w:rsid w:val="00A30C9B"/>
    <w:rsid w:val="00A30D5A"/>
    <w:rsid w:val="00A30F3D"/>
    <w:rsid w:val="00A30FB9"/>
    <w:rsid w:val="00A316D0"/>
    <w:rsid w:val="00A31735"/>
    <w:rsid w:val="00A320E4"/>
    <w:rsid w:val="00A321B2"/>
    <w:rsid w:val="00A321BE"/>
    <w:rsid w:val="00A321CF"/>
    <w:rsid w:val="00A32FC1"/>
    <w:rsid w:val="00A330A9"/>
    <w:rsid w:val="00A33147"/>
    <w:rsid w:val="00A332B3"/>
    <w:rsid w:val="00A332D5"/>
    <w:rsid w:val="00A338AD"/>
    <w:rsid w:val="00A33953"/>
    <w:rsid w:val="00A33E34"/>
    <w:rsid w:val="00A34190"/>
    <w:rsid w:val="00A342F3"/>
    <w:rsid w:val="00A34378"/>
    <w:rsid w:val="00A34620"/>
    <w:rsid w:val="00A346C8"/>
    <w:rsid w:val="00A34C3D"/>
    <w:rsid w:val="00A34CBA"/>
    <w:rsid w:val="00A34D21"/>
    <w:rsid w:val="00A35248"/>
    <w:rsid w:val="00A353EE"/>
    <w:rsid w:val="00A355FA"/>
    <w:rsid w:val="00A35879"/>
    <w:rsid w:val="00A3595E"/>
    <w:rsid w:val="00A35A1C"/>
    <w:rsid w:val="00A35A72"/>
    <w:rsid w:val="00A35CEC"/>
    <w:rsid w:val="00A35E35"/>
    <w:rsid w:val="00A3611F"/>
    <w:rsid w:val="00A363A1"/>
    <w:rsid w:val="00A365D0"/>
    <w:rsid w:val="00A36D9F"/>
    <w:rsid w:val="00A36E64"/>
    <w:rsid w:val="00A37399"/>
    <w:rsid w:val="00A37D7B"/>
    <w:rsid w:val="00A40032"/>
    <w:rsid w:val="00A404E1"/>
    <w:rsid w:val="00A4062F"/>
    <w:rsid w:val="00A40986"/>
    <w:rsid w:val="00A40A9B"/>
    <w:rsid w:val="00A40B32"/>
    <w:rsid w:val="00A40DB0"/>
    <w:rsid w:val="00A412DF"/>
    <w:rsid w:val="00A41B90"/>
    <w:rsid w:val="00A41D7F"/>
    <w:rsid w:val="00A42143"/>
    <w:rsid w:val="00A422FE"/>
    <w:rsid w:val="00A425A1"/>
    <w:rsid w:val="00A4284F"/>
    <w:rsid w:val="00A42901"/>
    <w:rsid w:val="00A42D4C"/>
    <w:rsid w:val="00A42F57"/>
    <w:rsid w:val="00A432B9"/>
    <w:rsid w:val="00A43812"/>
    <w:rsid w:val="00A43837"/>
    <w:rsid w:val="00A44019"/>
    <w:rsid w:val="00A4402C"/>
    <w:rsid w:val="00A44538"/>
    <w:rsid w:val="00A44A4F"/>
    <w:rsid w:val="00A44C55"/>
    <w:rsid w:val="00A44FC8"/>
    <w:rsid w:val="00A454B5"/>
    <w:rsid w:val="00A4565E"/>
    <w:rsid w:val="00A4593A"/>
    <w:rsid w:val="00A45C83"/>
    <w:rsid w:val="00A45D08"/>
    <w:rsid w:val="00A45DEB"/>
    <w:rsid w:val="00A45E08"/>
    <w:rsid w:val="00A45E91"/>
    <w:rsid w:val="00A4624B"/>
    <w:rsid w:val="00A46C26"/>
    <w:rsid w:val="00A47067"/>
    <w:rsid w:val="00A470FF"/>
    <w:rsid w:val="00A472A5"/>
    <w:rsid w:val="00A47531"/>
    <w:rsid w:val="00A4789F"/>
    <w:rsid w:val="00A50020"/>
    <w:rsid w:val="00A500F8"/>
    <w:rsid w:val="00A5088A"/>
    <w:rsid w:val="00A50B0C"/>
    <w:rsid w:val="00A50B42"/>
    <w:rsid w:val="00A515D9"/>
    <w:rsid w:val="00A515DA"/>
    <w:rsid w:val="00A51A2B"/>
    <w:rsid w:val="00A51C3C"/>
    <w:rsid w:val="00A51DCD"/>
    <w:rsid w:val="00A522F0"/>
    <w:rsid w:val="00A5250F"/>
    <w:rsid w:val="00A52F95"/>
    <w:rsid w:val="00A53019"/>
    <w:rsid w:val="00A5355C"/>
    <w:rsid w:val="00A53D9C"/>
    <w:rsid w:val="00A54016"/>
    <w:rsid w:val="00A540A7"/>
    <w:rsid w:val="00A54158"/>
    <w:rsid w:val="00A541BE"/>
    <w:rsid w:val="00A54953"/>
    <w:rsid w:val="00A54DC3"/>
    <w:rsid w:val="00A54F08"/>
    <w:rsid w:val="00A5531F"/>
    <w:rsid w:val="00A55524"/>
    <w:rsid w:val="00A55592"/>
    <w:rsid w:val="00A55919"/>
    <w:rsid w:val="00A55E8C"/>
    <w:rsid w:val="00A55F58"/>
    <w:rsid w:val="00A561ED"/>
    <w:rsid w:val="00A566B4"/>
    <w:rsid w:val="00A56856"/>
    <w:rsid w:val="00A569A6"/>
    <w:rsid w:val="00A572BA"/>
    <w:rsid w:val="00A5748F"/>
    <w:rsid w:val="00A575EB"/>
    <w:rsid w:val="00A575F6"/>
    <w:rsid w:val="00A5785B"/>
    <w:rsid w:val="00A57C01"/>
    <w:rsid w:val="00A57C39"/>
    <w:rsid w:val="00A57CFD"/>
    <w:rsid w:val="00A57D7E"/>
    <w:rsid w:val="00A608D0"/>
    <w:rsid w:val="00A60938"/>
    <w:rsid w:val="00A609DD"/>
    <w:rsid w:val="00A60F9F"/>
    <w:rsid w:val="00A6141D"/>
    <w:rsid w:val="00A6149A"/>
    <w:rsid w:val="00A617F2"/>
    <w:rsid w:val="00A618A7"/>
    <w:rsid w:val="00A61BB3"/>
    <w:rsid w:val="00A61C53"/>
    <w:rsid w:val="00A61E6E"/>
    <w:rsid w:val="00A61EB7"/>
    <w:rsid w:val="00A62208"/>
    <w:rsid w:val="00A62BEB"/>
    <w:rsid w:val="00A62C28"/>
    <w:rsid w:val="00A62C90"/>
    <w:rsid w:val="00A63775"/>
    <w:rsid w:val="00A63943"/>
    <w:rsid w:val="00A63F1B"/>
    <w:rsid w:val="00A63FBF"/>
    <w:rsid w:val="00A6449E"/>
    <w:rsid w:val="00A6452D"/>
    <w:rsid w:val="00A64C56"/>
    <w:rsid w:val="00A64FAD"/>
    <w:rsid w:val="00A65238"/>
    <w:rsid w:val="00A652C3"/>
    <w:rsid w:val="00A652C8"/>
    <w:rsid w:val="00A65B4E"/>
    <w:rsid w:val="00A660EC"/>
    <w:rsid w:val="00A66167"/>
    <w:rsid w:val="00A66319"/>
    <w:rsid w:val="00A66B7B"/>
    <w:rsid w:val="00A66D85"/>
    <w:rsid w:val="00A66E70"/>
    <w:rsid w:val="00A670FB"/>
    <w:rsid w:val="00A672A0"/>
    <w:rsid w:val="00A6779C"/>
    <w:rsid w:val="00A70390"/>
    <w:rsid w:val="00A703C3"/>
    <w:rsid w:val="00A7073B"/>
    <w:rsid w:val="00A70873"/>
    <w:rsid w:val="00A71504"/>
    <w:rsid w:val="00A715B3"/>
    <w:rsid w:val="00A71888"/>
    <w:rsid w:val="00A71A5A"/>
    <w:rsid w:val="00A71A6D"/>
    <w:rsid w:val="00A72166"/>
    <w:rsid w:val="00A72A15"/>
    <w:rsid w:val="00A72E53"/>
    <w:rsid w:val="00A73C66"/>
    <w:rsid w:val="00A74627"/>
    <w:rsid w:val="00A74950"/>
    <w:rsid w:val="00A74BD5"/>
    <w:rsid w:val="00A75100"/>
    <w:rsid w:val="00A75632"/>
    <w:rsid w:val="00A75680"/>
    <w:rsid w:val="00A75A82"/>
    <w:rsid w:val="00A75FC6"/>
    <w:rsid w:val="00A76BE8"/>
    <w:rsid w:val="00A775BF"/>
    <w:rsid w:val="00A776B4"/>
    <w:rsid w:val="00A77AAC"/>
    <w:rsid w:val="00A77AFF"/>
    <w:rsid w:val="00A77BF0"/>
    <w:rsid w:val="00A77C0F"/>
    <w:rsid w:val="00A77DFD"/>
    <w:rsid w:val="00A80154"/>
    <w:rsid w:val="00A803DC"/>
    <w:rsid w:val="00A80C03"/>
    <w:rsid w:val="00A81256"/>
    <w:rsid w:val="00A815A5"/>
    <w:rsid w:val="00A815E3"/>
    <w:rsid w:val="00A81BD0"/>
    <w:rsid w:val="00A81D79"/>
    <w:rsid w:val="00A81F88"/>
    <w:rsid w:val="00A8218F"/>
    <w:rsid w:val="00A82391"/>
    <w:rsid w:val="00A823D7"/>
    <w:rsid w:val="00A82422"/>
    <w:rsid w:val="00A82801"/>
    <w:rsid w:val="00A82B2E"/>
    <w:rsid w:val="00A82B2F"/>
    <w:rsid w:val="00A82F66"/>
    <w:rsid w:val="00A8333A"/>
    <w:rsid w:val="00A833B4"/>
    <w:rsid w:val="00A8344E"/>
    <w:rsid w:val="00A83B58"/>
    <w:rsid w:val="00A83ED9"/>
    <w:rsid w:val="00A83F05"/>
    <w:rsid w:val="00A84121"/>
    <w:rsid w:val="00A85193"/>
    <w:rsid w:val="00A85228"/>
    <w:rsid w:val="00A856FD"/>
    <w:rsid w:val="00A857AE"/>
    <w:rsid w:val="00A8596E"/>
    <w:rsid w:val="00A85B41"/>
    <w:rsid w:val="00A85FD1"/>
    <w:rsid w:val="00A86009"/>
    <w:rsid w:val="00A8664A"/>
    <w:rsid w:val="00A86707"/>
    <w:rsid w:val="00A86756"/>
    <w:rsid w:val="00A86A8D"/>
    <w:rsid w:val="00A870F8"/>
    <w:rsid w:val="00A871C8"/>
    <w:rsid w:val="00A87472"/>
    <w:rsid w:val="00A87FD2"/>
    <w:rsid w:val="00A90030"/>
    <w:rsid w:val="00A905B1"/>
    <w:rsid w:val="00A90627"/>
    <w:rsid w:val="00A906CC"/>
    <w:rsid w:val="00A90785"/>
    <w:rsid w:val="00A91353"/>
    <w:rsid w:val="00A9173E"/>
    <w:rsid w:val="00A91899"/>
    <w:rsid w:val="00A91B4D"/>
    <w:rsid w:val="00A91B7F"/>
    <w:rsid w:val="00A9217D"/>
    <w:rsid w:val="00A922D5"/>
    <w:rsid w:val="00A924E9"/>
    <w:rsid w:val="00A925E3"/>
    <w:rsid w:val="00A925FA"/>
    <w:rsid w:val="00A92EA7"/>
    <w:rsid w:val="00A92FE2"/>
    <w:rsid w:val="00A9308B"/>
    <w:rsid w:val="00A93127"/>
    <w:rsid w:val="00A937CB"/>
    <w:rsid w:val="00A93876"/>
    <w:rsid w:val="00A9396D"/>
    <w:rsid w:val="00A93A18"/>
    <w:rsid w:val="00A93B54"/>
    <w:rsid w:val="00A93E51"/>
    <w:rsid w:val="00A942EA"/>
    <w:rsid w:val="00A942EC"/>
    <w:rsid w:val="00A946A3"/>
    <w:rsid w:val="00A94864"/>
    <w:rsid w:val="00A94945"/>
    <w:rsid w:val="00A94CAF"/>
    <w:rsid w:val="00A94E73"/>
    <w:rsid w:val="00A94F3C"/>
    <w:rsid w:val="00A95274"/>
    <w:rsid w:val="00A9570E"/>
    <w:rsid w:val="00A95F94"/>
    <w:rsid w:val="00A960A7"/>
    <w:rsid w:val="00A96454"/>
    <w:rsid w:val="00A967CF"/>
    <w:rsid w:val="00A9681F"/>
    <w:rsid w:val="00A970A6"/>
    <w:rsid w:val="00A9749A"/>
    <w:rsid w:val="00A974C6"/>
    <w:rsid w:val="00A97707"/>
    <w:rsid w:val="00A977EB"/>
    <w:rsid w:val="00A97A99"/>
    <w:rsid w:val="00A97D87"/>
    <w:rsid w:val="00AA0491"/>
    <w:rsid w:val="00AA04BB"/>
    <w:rsid w:val="00AA0596"/>
    <w:rsid w:val="00AA0B61"/>
    <w:rsid w:val="00AA0DCD"/>
    <w:rsid w:val="00AA11E6"/>
    <w:rsid w:val="00AA16D6"/>
    <w:rsid w:val="00AA191E"/>
    <w:rsid w:val="00AA1AD4"/>
    <w:rsid w:val="00AA260C"/>
    <w:rsid w:val="00AA27DA"/>
    <w:rsid w:val="00AA27E8"/>
    <w:rsid w:val="00AA282C"/>
    <w:rsid w:val="00AA29A0"/>
    <w:rsid w:val="00AA2DB9"/>
    <w:rsid w:val="00AA2FF3"/>
    <w:rsid w:val="00AA40E3"/>
    <w:rsid w:val="00AA4257"/>
    <w:rsid w:val="00AA434D"/>
    <w:rsid w:val="00AA499F"/>
    <w:rsid w:val="00AA52A1"/>
    <w:rsid w:val="00AA55A3"/>
    <w:rsid w:val="00AA5787"/>
    <w:rsid w:val="00AA589F"/>
    <w:rsid w:val="00AA5AF9"/>
    <w:rsid w:val="00AA5B43"/>
    <w:rsid w:val="00AA5DAA"/>
    <w:rsid w:val="00AA5EBF"/>
    <w:rsid w:val="00AA5F34"/>
    <w:rsid w:val="00AA604E"/>
    <w:rsid w:val="00AA6293"/>
    <w:rsid w:val="00AA6315"/>
    <w:rsid w:val="00AA6BBC"/>
    <w:rsid w:val="00AA7107"/>
    <w:rsid w:val="00AA734B"/>
    <w:rsid w:val="00AA74B6"/>
    <w:rsid w:val="00AA75B8"/>
    <w:rsid w:val="00AA779C"/>
    <w:rsid w:val="00AA7E0E"/>
    <w:rsid w:val="00AB031A"/>
    <w:rsid w:val="00AB0415"/>
    <w:rsid w:val="00AB0CAB"/>
    <w:rsid w:val="00AB1018"/>
    <w:rsid w:val="00AB111D"/>
    <w:rsid w:val="00AB1B61"/>
    <w:rsid w:val="00AB1B99"/>
    <w:rsid w:val="00AB1C6B"/>
    <w:rsid w:val="00AB2227"/>
    <w:rsid w:val="00AB2270"/>
    <w:rsid w:val="00AB22E8"/>
    <w:rsid w:val="00AB2563"/>
    <w:rsid w:val="00AB26C2"/>
    <w:rsid w:val="00AB2834"/>
    <w:rsid w:val="00AB297B"/>
    <w:rsid w:val="00AB2DDA"/>
    <w:rsid w:val="00AB31A7"/>
    <w:rsid w:val="00AB37A5"/>
    <w:rsid w:val="00AB384C"/>
    <w:rsid w:val="00AB38A4"/>
    <w:rsid w:val="00AB3DC7"/>
    <w:rsid w:val="00AB3F60"/>
    <w:rsid w:val="00AB3FDA"/>
    <w:rsid w:val="00AB40D6"/>
    <w:rsid w:val="00AB45D0"/>
    <w:rsid w:val="00AB4C8F"/>
    <w:rsid w:val="00AB4CB4"/>
    <w:rsid w:val="00AB504D"/>
    <w:rsid w:val="00AB50FF"/>
    <w:rsid w:val="00AB5544"/>
    <w:rsid w:val="00AB5709"/>
    <w:rsid w:val="00AB58CA"/>
    <w:rsid w:val="00AB5C97"/>
    <w:rsid w:val="00AB62E8"/>
    <w:rsid w:val="00AB6551"/>
    <w:rsid w:val="00AB666E"/>
    <w:rsid w:val="00AB6794"/>
    <w:rsid w:val="00AB6B0D"/>
    <w:rsid w:val="00AB6DD4"/>
    <w:rsid w:val="00AB7244"/>
    <w:rsid w:val="00AB746E"/>
    <w:rsid w:val="00AB7514"/>
    <w:rsid w:val="00AB75C9"/>
    <w:rsid w:val="00AB7822"/>
    <w:rsid w:val="00AB7AA0"/>
    <w:rsid w:val="00AB7B50"/>
    <w:rsid w:val="00AB7C22"/>
    <w:rsid w:val="00AB7C5F"/>
    <w:rsid w:val="00AC00B5"/>
    <w:rsid w:val="00AC0148"/>
    <w:rsid w:val="00AC01B6"/>
    <w:rsid w:val="00AC0381"/>
    <w:rsid w:val="00AC03D5"/>
    <w:rsid w:val="00AC0511"/>
    <w:rsid w:val="00AC08BD"/>
    <w:rsid w:val="00AC0925"/>
    <w:rsid w:val="00AC0CA7"/>
    <w:rsid w:val="00AC0CF0"/>
    <w:rsid w:val="00AC10E7"/>
    <w:rsid w:val="00AC18EC"/>
    <w:rsid w:val="00AC1A69"/>
    <w:rsid w:val="00AC1AFA"/>
    <w:rsid w:val="00AC1C2D"/>
    <w:rsid w:val="00AC1CDA"/>
    <w:rsid w:val="00AC1D64"/>
    <w:rsid w:val="00AC1D7C"/>
    <w:rsid w:val="00AC2588"/>
    <w:rsid w:val="00AC28C8"/>
    <w:rsid w:val="00AC2BF6"/>
    <w:rsid w:val="00AC2D0B"/>
    <w:rsid w:val="00AC2D71"/>
    <w:rsid w:val="00AC336C"/>
    <w:rsid w:val="00AC35D0"/>
    <w:rsid w:val="00AC381D"/>
    <w:rsid w:val="00AC40C6"/>
    <w:rsid w:val="00AC47AE"/>
    <w:rsid w:val="00AC4A7D"/>
    <w:rsid w:val="00AC5347"/>
    <w:rsid w:val="00AC5676"/>
    <w:rsid w:val="00AC68E3"/>
    <w:rsid w:val="00AC7344"/>
    <w:rsid w:val="00AC75B4"/>
    <w:rsid w:val="00AC7BCD"/>
    <w:rsid w:val="00AC7DB6"/>
    <w:rsid w:val="00AD015C"/>
    <w:rsid w:val="00AD0215"/>
    <w:rsid w:val="00AD02E4"/>
    <w:rsid w:val="00AD09E1"/>
    <w:rsid w:val="00AD09F3"/>
    <w:rsid w:val="00AD0B57"/>
    <w:rsid w:val="00AD1ABC"/>
    <w:rsid w:val="00AD1CA7"/>
    <w:rsid w:val="00AD243A"/>
    <w:rsid w:val="00AD2486"/>
    <w:rsid w:val="00AD29A6"/>
    <w:rsid w:val="00AD2FFE"/>
    <w:rsid w:val="00AD30D1"/>
    <w:rsid w:val="00AD34B7"/>
    <w:rsid w:val="00AD3A01"/>
    <w:rsid w:val="00AD3EB5"/>
    <w:rsid w:val="00AD3F18"/>
    <w:rsid w:val="00AD470A"/>
    <w:rsid w:val="00AD4A4C"/>
    <w:rsid w:val="00AD4A9A"/>
    <w:rsid w:val="00AD4B70"/>
    <w:rsid w:val="00AD4E72"/>
    <w:rsid w:val="00AD4F31"/>
    <w:rsid w:val="00AD58FE"/>
    <w:rsid w:val="00AD5944"/>
    <w:rsid w:val="00AD5BD3"/>
    <w:rsid w:val="00AD5D7F"/>
    <w:rsid w:val="00AD640B"/>
    <w:rsid w:val="00AD6559"/>
    <w:rsid w:val="00AD65EF"/>
    <w:rsid w:val="00AD6702"/>
    <w:rsid w:val="00AD707D"/>
    <w:rsid w:val="00AD72EE"/>
    <w:rsid w:val="00AD7498"/>
    <w:rsid w:val="00AD76D7"/>
    <w:rsid w:val="00AD77D0"/>
    <w:rsid w:val="00AD77EA"/>
    <w:rsid w:val="00AD7845"/>
    <w:rsid w:val="00AD7AFB"/>
    <w:rsid w:val="00AD7DA0"/>
    <w:rsid w:val="00AD7F97"/>
    <w:rsid w:val="00AE02B8"/>
    <w:rsid w:val="00AE096F"/>
    <w:rsid w:val="00AE0CD9"/>
    <w:rsid w:val="00AE0E80"/>
    <w:rsid w:val="00AE0F8A"/>
    <w:rsid w:val="00AE1350"/>
    <w:rsid w:val="00AE162C"/>
    <w:rsid w:val="00AE194D"/>
    <w:rsid w:val="00AE1B39"/>
    <w:rsid w:val="00AE1E6F"/>
    <w:rsid w:val="00AE20DF"/>
    <w:rsid w:val="00AE2794"/>
    <w:rsid w:val="00AE2995"/>
    <w:rsid w:val="00AE2C2D"/>
    <w:rsid w:val="00AE31F5"/>
    <w:rsid w:val="00AE32E6"/>
    <w:rsid w:val="00AE3915"/>
    <w:rsid w:val="00AE3C47"/>
    <w:rsid w:val="00AE3E4C"/>
    <w:rsid w:val="00AE4000"/>
    <w:rsid w:val="00AE406F"/>
    <w:rsid w:val="00AE43FE"/>
    <w:rsid w:val="00AE469A"/>
    <w:rsid w:val="00AE4C8C"/>
    <w:rsid w:val="00AE4FC3"/>
    <w:rsid w:val="00AE4FEA"/>
    <w:rsid w:val="00AE50E7"/>
    <w:rsid w:val="00AE5441"/>
    <w:rsid w:val="00AE5F67"/>
    <w:rsid w:val="00AE61A1"/>
    <w:rsid w:val="00AE6C3A"/>
    <w:rsid w:val="00AE6CFF"/>
    <w:rsid w:val="00AE6D67"/>
    <w:rsid w:val="00AE71CC"/>
    <w:rsid w:val="00AE76D8"/>
    <w:rsid w:val="00AE7DC5"/>
    <w:rsid w:val="00AE7EF6"/>
    <w:rsid w:val="00AF01A2"/>
    <w:rsid w:val="00AF01A5"/>
    <w:rsid w:val="00AF01BC"/>
    <w:rsid w:val="00AF0306"/>
    <w:rsid w:val="00AF0773"/>
    <w:rsid w:val="00AF0E9F"/>
    <w:rsid w:val="00AF0F9D"/>
    <w:rsid w:val="00AF141E"/>
    <w:rsid w:val="00AF1452"/>
    <w:rsid w:val="00AF1549"/>
    <w:rsid w:val="00AF16B2"/>
    <w:rsid w:val="00AF23F0"/>
    <w:rsid w:val="00AF25F0"/>
    <w:rsid w:val="00AF2D1F"/>
    <w:rsid w:val="00AF2D21"/>
    <w:rsid w:val="00AF2D88"/>
    <w:rsid w:val="00AF3319"/>
    <w:rsid w:val="00AF3430"/>
    <w:rsid w:val="00AF3860"/>
    <w:rsid w:val="00AF40DE"/>
    <w:rsid w:val="00AF4E13"/>
    <w:rsid w:val="00AF4F13"/>
    <w:rsid w:val="00AF513E"/>
    <w:rsid w:val="00AF53AA"/>
    <w:rsid w:val="00AF54A5"/>
    <w:rsid w:val="00AF592A"/>
    <w:rsid w:val="00AF599E"/>
    <w:rsid w:val="00AF59CF"/>
    <w:rsid w:val="00AF5A66"/>
    <w:rsid w:val="00AF5A95"/>
    <w:rsid w:val="00AF5D0D"/>
    <w:rsid w:val="00AF5D3B"/>
    <w:rsid w:val="00AF5E1C"/>
    <w:rsid w:val="00AF6635"/>
    <w:rsid w:val="00AF6E0E"/>
    <w:rsid w:val="00AF6FAF"/>
    <w:rsid w:val="00AF769F"/>
    <w:rsid w:val="00AF7D0A"/>
    <w:rsid w:val="00AF7D7B"/>
    <w:rsid w:val="00AF7DC3"/>
    <w:rsid w:val="00B004C8"/>
    <w:rsid w:val="00B00694"/>
    <w:rsid w:val="00B0114B"/>
    <w:rsid w:val="00B01713"/>
    <w:rsid w:val="00B01817"/>
    <w:rsid w:val="00B01AA9"/>
    <w:rsid w:val="00B01DEA"/>
    <w:rsid w:val="00B0225D"/>
    <w:rsid w:val="00B0266F"/>
    <w:rsid w:val="00B02B56"/>
    <w:rsid w:val="00B02E22"/>
    <w:rsid w:val="00B0354D"/>
    <w:rsid w:val="00B0363F"/>
    <w:rsid w:val="00B03BE5"/>
    <w:rsid w:val="00B03C4E"/>
    <w:rsid w:val="00B03E26"/>
    <w:rsid w:val="00B0410C"/>
    <w:rsid w:val="00B04408"/>
    <w:rsid w:val="00B0456F"/>
    <w:rsid w:val="00B04663"/>
    <w:rsid w:val="00B04EF6"/>
    <w:rsid w:val="00B05103"/>
    <w:rsid w:val="00B057C0"/>
    <w:rsid w:val="00B05C32"/>
    <w:rsid w:val="00B06119"/>
    <w:rsid w:val="00B063DC"/>
    <w:rsid w:val="00B06697"/>
    <w:rsid w:val="00B06C94"/>
    <w:rsid w:val="00B07266"/>
    <w:rsid w:val="00B079FF"/>
    <w:rsid w:val="00B104B8"/>
    <w:rsid w:val="00B10BEF"/>
    <w:rsid w:val="00B11082"/>
    <w:rsid w:val="00B119C8"/>
    <w:rsid w:val="00B11D20"/>
    <w:rsid w:val="00B11D30"/>
    <w:rsid w:val="00B11DFD"/>
    <w:rsid w:val="00B12738"/>
    <w:rsid w:val="00B12C5D"/>
    <w:rsid w:val="00B12EF3"/>
    <w:rsid w:val="00B130E5"/>
    <w:rsid w:val="00B13275"/>
    <w:rsid w:val="00B13EDB"/>
    <w:rsid w:val="00B13EF3"/>
    <w:rsid w:val="00B141DD"/>
    <w:rsid w:val="00B14493"/>
    <w:rsid w:val="00B152D1"/>
    <w:rsid w:val="00B15AA9"/>
    <w:rsid w:val="00B15CA3"/>
    <w:rsid w:val="00B15FED"/>
    <w:rsid w:val="00B16388"/>
    <w:rsid w:val="00B163F6"/>
    <w:rsid w:val="00B16436"/>
    <w:rsid w:val="00B16E2D"/>
    <w:rsid w:val="00B16EAB"/>
    <w:rsid w:val="00B16EE6"/>
    <w:rsid w:val="00B172C4"/>
    <w:rsid w:val="00B172C5"/>
    <w:rsid w:val="00B17889"/>
    <w:rsid w:val="00B17D3C"/>
    <w:rsid w:val="00B17F6A"/>
    <w:rsid w:val="00B20263"/>
    <w:rsid w:val="00B203FB"/>
    <w:rsid w:val="00B20609"/>
    <w:rsid w:val="00B20916"/>
    <w:rsid w:val="00B2150B"/>
    <w:rsid w:val="00B21768"/>
    <w:rsid w:val="00B21855"/>
    <w:rsid w:val="00B21ACD"/>
    <w:rsid w:val="00B21B9E"/>
    <w:rsid w:val="00B21C9B"/>
    <w:rsid w:val="00B227A6"/>
    <w:rsid w:val="00B22CA9"/>
    <w:rsid w:val="00B22E0E"/>
    <w:rsid w:val="00B22E41"/>
    <w:rsid w:val="00B230EF"/>
    <w:rsid w:val="00B2349A"/>
    <w:rsid w:val="00B234D1"/>
    <w:rsid w:val="00B23732"/>
    <w:rsid w:val="00B23A56"/>
    <w:rsid w:val="00B23DD1"/>
    <w:rsid w:val="00B24150"/>
    <w:rsid w:val="00B24178"/>
    <w:rsid w:val="00B2438C"/>
    <w:rsid w:val="00B244CA"/>
    <w:rsid w:val="00B244DE"/>
    <w:rsid w:val="00B24909"/>
    <w:rsid w:val="00B24A28"/>
    <w:rsid w:val="00B24D60"/>
    <w:rsid w:val="00B2554B"/>
    <w:rsid w:val="00B255A5"/>
    <w:rsid w:val="00B2568C"/>
    <w:rsid w:val="00B25C6B"/>
    <w:rsid w:val="00B260E8"/>
    <w:rsid w:val="00B262ED"/>
    <w:rsid w:val="00B262F9"/>
    <w:rsid w:val="00B26749"/>
    <w:rsid w:val="00B26C8C"/>
    <w:rsid w:val="00B274AE"/>
    <w:rsid w:val="00B27719"/>
    <w:rsid w:val="00B27B09"/>
    <w:rsid w:val="00B300D9"/>
    <w:rsid w:val="00B3027A"/>
    <w:rsid w:val="00B306EC"/>
    <w:rsid w:val="00B3086D"/>
    <w:rsid w:val="00B30920"/>
    <w:rsid w:val="00B30D6C"/>
    <w:rsid w:val="00B315DA"/>
    <w:rsid w:val="00B31AC5"/>
    <w:rsid w:val="00B32267"/>
    <w:rsid w:val="00B3233F"/>
    <w:rsid w:val="00B3258A"/>
    <w:rsid w:val="00B328A4"/>
    <w:rsid w:val="00B33374"/>
    <w:rsid w:val="00B334F5"/>
    <w:rsid w:val="00B33A3C"/>
    <w:rsid w:val="00B33CC8"/>
    <w:rsid w:val="00B33D7E"/>
    <w:rsid w:val="00B33E59"/>
    <w:rsid w:val="00B33FFD"/>
    <w:rsid w:val="00B34740"/>
    <w:rsid w:val="00B34B27"/>
    <w:rsid w:val="00B34EED"/>
    <w:rsid w:val="00B3501C"/>
    <w:rsid w:val="00B35124"/>
    <w:rsid w:val="00B35865"/>
    <w:rsid w:val="00B35E8C"/>
    <w:rsid w:val="00B36088"/>
    <w:rsid w:val="00B361F3"/>
    <w:rsid w:val="00B37A95"/>
    <w:rsid w:val="00B37C04"/>
    <w:rsid w:val="00B37CE4"/>
    <w:rsid w:val="00B4030D"/>
    <w:rsid w:val="00B40AA7"/>
    <w:rsid w:val="00B40B9D"/>
    <w:rsid w:val="00B40E3B"/>
    <w:rsid w:val="00B411B5"/>
    <w:rsid w:val="00B4179B"/>
    <w:rsid w:val="00B418CA"/>
    <w:rsid w:val="00B41966"/>
    <w:rsid w:val="00B41ABB"/>
    <w:rsid w:val="00B422E7"/>
    <w:rsid w:val="00B422F9"/>
    <w:rsid w:val="00B424AE"/>
    <w:rsid w:val="00B427DB"/>
    <w:rsid w:val="00B428C3"/>
    <w:rsid w:val="00B42DA6"/>
    <w:rsid w:val="00B430C8"/>
    <w:rsid w:val="00B43180"/>
    <w:rsid w:val="00B43E30"/>
    <w:rsid w:val="00B44442"/>
    <w:rsid w:val="00B4466A"/>
    <w:rsid w:val="00B447D8"/>
    <w:rsid w:val="00B447EF"/>
    <w:rsid w:val="00B451D2"/>
    <w:rsid w:val="00B45346"/>
    <w:rsid w:val="00B45467"/>
    <w:rsid w:val="00B45575"/>
    <w:rsid w:val="00B4590F"/>
    <w:rsid w:val="00B45AD6"/>
    <w:rsid w:val="00B45AE4"/>
    <w:rsid w:val="00B45C93"/>
    <w:rsid w:val="00B4637C"/>
    <w:rsid w:val="00B46998"/>
    <w:rsid w:val="00B469B2"/>
    <w:rsid w:val="00B46A86"/>
    <w:rsid w:val="00B46CF9"/>
    <w:rsid w:val="00B477EC"/>
    <w:rsid w:val="00B47F36"/>
    <w:rsid w:val="00B47FC4"/>
    <w:rsid w:val="00B503EB"/>
    <w:rsid w:val="00B50694"/>
    <w:rsid w:val="00B50BBF"/>
    <w:rsid w:val="00B50D79"/>
    <w:rsid w:val="00B50F6D"/>
    <w:rsid w:val="00B514BA"/>
    <w:rsid w:val="00B518AA"/>
    <w:rsid w:val="00B51980"/>
    <w:rsid w:val="00B51AE3"/>
    <w:rsid w:val="00B51DB9"/>
    <w:rsid w:val="00B52905"/>
    <w:rsid w:val="00B52B74"/>
    <w:rsid w:val="00B53167"/>
    <w:rsid w:val="00B53428"/>
    <w:rsid w:val="00B53699"/>
    <w:rsid w:val="00B53C72"/>
    <w:rsid w:val="00B5429D"/>
    <w:rsid w:val="00B544DC"/>
    <w:rsid w:val="00B5493B"/>
    <w:rsid w:val="00B54EBF"/>
    <w:rsid w:val="00B553D2"/>
    <w:rsid w:val="00B5550A"/>
    <w:rsid w:val="00B555E6"/>
    <w:rsid w:val="00B5560D"/>
    <w:rsid w:val="00B556AF"/>
    <w:rsid w:val="00B569B0"/>
    <w:rsid w:val="00B56BFB"/>
    <w:rsid w:val="00B56C43"/>
    <w:rsid w:val="00B57552"/>
    <w:rsid w:val="00B5773B"/>
    <w:rsid w:val="00B57771"/>
    <w:rsid w:val="00B577BE"/>
    <w:rsid w:val="00B57D4D"/>
    <w:rsid w:val="00B57E00"/>
    <w:rsid w:val="00B57FF7"/>
    <w:rsid w:val="00B6063F"/>
    <w:rsid w:val="00B60BB2"/>
    <w:rsid w:val="00B60C6B"/>
    <w:rsid w:val="00B60EAE"/>
    <w:rsid w:val="00B62451"/>
    <w:rsid w:val="00B625BA"/>
    <w:rsid w:val="00B6261B"/>
    <w:rsid w:val="00B62771"/>
    <w:rsid w:val="00B62947"/>
    <w:rsid w:val="00B62D33"/>
    <w:rsid w:val="00B62D6E"/>
    <w:rsid w:val="00B633EF"/>
    <w:rsid w:val="00B634D2"/>
    <w:rsid w:val="00B63644"/>
    <w:rsid w:val="00B64244"/>
    <w:rsid w:val="00B643EB"/>
    <w:rsid w:val="00B64B35"/>
    <w:rsid w:val="00B65A5E"/>
    <w:rsid w:val="00B65C64"/>
    <w:rsid w:val="00B66201"/>
    <w:rsid w:val="00B662E3"/>
    <w:rsid w:val="00B66427"/>
    <w:rsid w:val="00B67AA3"/>
    <w:rsid w:val="00B704C9"/>
    <w:rsid w:val="00B7054D"/>
    <w:rsid w:val="00B7074F"/>
    <w:rsid w:val="00B711D4"/>
    <w:rsid w:val="00B71325"/>
    <w:rsid w:val="00B715D8"/>
    <w:rsid w:val="00B7198F"/>
    <w:rsid w:val="00B71F8B"/>
    <w:rsid w:val="00B72292"/>
    <w:rsid w:val="00B7270A"/>
    <w:rsid w:val="00B72844"/>
    <w:rsid w:val="00B72E76"/>
    <w:rsid w:val="00B73079"/>
    <w:rsid w:val="00B73297"/>
    <w:rsid w:val="00B73508"/>
    <w:rsid w:val="00B73A1F"/>
    <w:rsid w:val="00B73E39"/>
    <w:rsid w:val="00B73E44"/>
    <w:rsid w:val="00B740AF"/>
    <w:rsid w:val="00B74442"/>
    <w:rsid w:val="00B74764"/>
    <w:rsid w:val="00B74A91"/>
    <w:rsid w:val="00B75030"/>
    <w:rsid w:val="00B7516F"/>
    <w:rsid w:val="00B751B9"/>
    <w:rsid w:val="00B75259"/>
    <w:rsid w:val="00B7542A"/>
    <w:rsid w:val="00B75438"/>
    <w:rsid w:val="00B75778"/>
    <w:rsid w:val="00B7578C"/>
    <w:rsid w:val="00B75AFD"/>
    <w:rsid w:val="00B75C19"/>
    <w:rsid w:val="00B7640B"/>
    <w:rsid w:val="00B76816"/>
    <w:rsid w:val="00B76BC2"/>
    <w:rsid w:val="00B76F02"/>
    <w:rsid w:val="00B77171"/>
    <w:rsid w:val="00B77276"/>
    <w:rsid w:val="00B779E4"/>
    <w:rsid w:val="00B77A85"/>
    <w:rsid w:val="00B77B93"/>
    <w:rsid w:val="00B77E9C"/>
    <w:rsid w:val="00B803C0"/>
    <w:rsid w:val="00B8056E"/>
    <w:rsid w:val="00B80875"/>
    <w:rsid w:val="00B80E8F"/>
    <w:rsid w:val="00B81791"/>
    <w:rsid w:val="00B81BB5"/>
    <w:rsid w:val="00B81BCD"/>
    <w:rsid w:val="00B81EC3"/>
    <w:rsid w:val="00B81FE6"/>
    <w:rsid w:val="00B821FF"/>
    <w:rsid w:val="00B82682"/>
    <w:rsid w:val="00B828E7"/>
    <w:rsid w:val="00B82AFB"/>
    <w:rsid w:val="00B83631"/>
    <w:rsid w:val="00B836FF"/>
    <w:rsid w:val="00B83E42"/>
    <w:rsid w:val="00B84376"/>
    <w:rsid w:val="00B84513"/>
    <w:rsid w:val="00B8453C"/>
    <w:rsid w:val="00B8475A"/>
    <w:rsid w:val="00B84774"/>
    <w:rsid w:val="00B848FF"/>
    <w:rsid w:val="00B84B9D"/>
    <w:rsid w:val="00B8597D"/>
    <w:rsid w:val="00B85B88"/>
    <w:rsid w:val="00B85BCA"/>
    <w:rsid w:val="00B85BCD"/>
    <w:rsid w:val="00B86216"/>
    <w:rsid w:val="00B86670"/>
    <w:rsid w:val="00B868A8"/>
    <w:rsid w:val="00B86E9A"/>
    <w:rsid w:val="00B87476"/>
    <w:rsid w:val="00B8781A"/>
    <w:rsid w:val="00B87970"/>
    <w:rsid w:val="00B90461"/>
    <w:rsid w:val="00B90B9C"/>
    <w:rsid w:val="00B90CDB"/>
    <w:rsid w:val="00B913E1"/>
    <w:rsid w:val="00B91949"/>
    <w:rsid w:val="00B919EC"/>
    <w:rsid w:val="00B91B05"/>
    <w:rsid w:val="00B91C29"/>
    <w:rsid w:val="00B91CDA"/>
    <w:rsid w:val="00B9253A"/>
    <w:rsid w:val="00B932EA"/>
    <w:rsid w:val="00B93445"/>
    <w:rsid w:val="00B935C4"/>
    <w:rsid w:val="00B93607"/>
    <w:rsid w:val="00B9431D"/>
    <w:rsid w:val="00B94BF1"/>
    <w:rsid w:val="00B9533F"/>
    <w:rsid w:val="00B9548E"/>
    <w:rsid w:val="00B955B4"/>
    <w:rsid w:val="00B95774"/>
    <w:rsid w:val="00B957DB"/>
    <w:rsid w:val="00B95890"/>
    <w:rsid w:val="00B958DB"/>
    <w:rsid w:val="00B95BC0"/>
    <w:rsid w:val="00B96441"/>
    <w:rsid w:val="00B96ACB"/>
    <w:rsid w:val="00B96B58"/>
    <w:rsid w:val="00B96C1F"/>
    <w:rsid w:val="00B970B5"/>
    <w:rsid w:val="00B97274"/>
    <w:rsid w:val="00B97578"/>
    <w:rsid w:val="00B976E3"/>
    <w:rsid w:val="00B97704"/>
    <w:rsid w:val="00B97C2E"/>
    <w:rsid w:val="00BA04CF"/>
    <w:rsid w:val="00BA0902"/>
    <w:rsid w:val="00BA0C0F"/>
    <w:rsid w:val="00BA0D0E"/>
    <w:rsid w:val="00BA11B3"/>
    <w:rsid w:val="00BA1359"/>
    <w:rsid w:val="00BA17F3"/>
    <w:rsid w:val="00BA1A83"/>
    <w:rsid w:val="00BA1AD5"/>
    <w:rsid w:val="00BA1BA6"/>
    <w:rsid w:val="00BA1E8A"/>
    <w:rsid w:val="00BA2654"/>
    <w:rsid w:val="00BA281E"/>
    <w:rsid w:val="00BA291A"/>
    <w:rsid w:val="00BA29D1"/>
    <w:rsid w:val="00BA2D32"/>
    <w:rsid w:val="00BA313F"/>
    <w:rsid w:val="00BA33C6"/>
    <w:rsid w:val="00BA3494"/>
    <w:rsid w:val="00BA388F"/>
    <w:rsid w:val="00BA3BFB"/>
    <w:rsid w:val="00BA3C70"/>
    <w:rsid w:val="00BA3DBA"/>
    <w:rsid w:val="00BA4124"/>
    <w:rsid w:val="00BA4205"/>
    <w:rsid w:val="00BA4279"/>
    <w:rsid w:val="00BA4606"/>
    <w:rsid w:val="00BA481E"/>
    <w:rsid w:val="00BA490D"/>
    <w:rsid w:val="00BA4983"/>
    <w:rsid w:val="00BA4A64"/>
    <w:rsid w:val="00BA4C21"/>
    <w:rsid w:val="00BA5106"/>
    <w:rsid w:val="00BA51BD"/>
    <w:rsid w:val="00BA529B"/>
    <w:rsid w:val="00BA5A0F"/>
    <w:rsid w:val="00BA5A7E"/>
    <w:rsid w:val="00BA5C22"/>
    <w:rsid w:val="00BA5F11"/>
    <w:rsid w:val="00BA6118"/>
    <w:rsid w:val="00BA638D"/>
    <w:rsid w:val="00BA68EA"/>
    <w:rsid w:val="00BA6DCD"/>
    <w:rsid w:val="00BA7204"/>
    <w:rsid w:val="00BA7273"/>
    <w:rsid w:val="00BA7657"/>
    <w:rsid w:val="00BA7832"/>
    <w:rsid w:val="00BA78E4"/>
    <w:rsid w:val="00BA7B62"/>
    <w:rsid w:val="00BA7BC1"/>
    <w:rsid w:val="00BA7F67"/>
    <w:rsid w:val="00BB0CCC"/>
    <w:rsid w:val="00BB0D74"/>
    <w:rsid w:val="00BB1993"/>
    <w:rsid w:val="00BB2120"/>
    <w:rsid w:val="00BB2884"/>
    <w:rsid w:val="00BB28A7"/>
    <w:rsid w:val="00BB2A9E"/>
    <w:rsid w:val="00BB2E9F"/>
    <w:rsid w:val="00BB3189"/>
    <w:rsid w:val="00BB3560"/>
    <w:rsid w:val="00BB379D"/>
    <w:rsid w:val="00BB3C2C"/>
    <w:rsid w:val="00BB3D49"/>
    <w:rsid w:val="00BB3FAE"/>
    <w:rsid w:val="00BB400B"/>
    <w:rsid w:val="00BB45CD"/>
    <w:rsid w:val="00BB45EA"/>
    <w:rsid w:val="00BB4C6C"/>
    <w:rsid w:val="00BB4D2F"/>
    <w:rsid w:val="00BB525D"/>
    <w:rsid w:val="00BB554E"/>
    <w:rsid w:val="00BB5A90"/>
    <w:rsid w:val="00BB5AC4"/>
    <w:rsid w:val="00BB5AEC"/>
    <w:rsid w:val="00BB5C92"/>
    <w:rsid w:val="00BB6094"/>
    <w:rsid w:val="00BB6492"/>
    <w:rsid w:val="00BB6E6A"/>
    <w:rsid w:val="00BB6FBF"/>
    <w:rsid w:val="00BB7197"/>
    <w:rsid w:val="00BB7213"/>
    <w:rsid w:val="00BB7784"/>
    <w:rsid w:val="00BB7991"/>
    <w:rsid w:val="00BB7A82"/>
    <w:rsid w:val="00BB7D4E"/>
    <w:rsid w:val="00BB7DC1"/>
    <w:rsid w:val="00BC01A2"/>
    <w:rsid w:val="00BC05C0"/>
    <w:rsid w:val="00BC061A"/>
    <w:rsid w:val="00BC08D2"/>
    <w:rsid w:val="00BC09BB"/>
    <w:rsid w:val="00BC0E81"/>
    <w:rsid w:val="00BC0EBF"/>
    <w:rsid w:val="00BC1124"/>
    <w:rsid w:val="00BC11EC"/>
    <w:rsid w:val="00BC134F"/>
    <w:rsid w:val="00BC158E"/>
    <w:rsid w:val="00BC1A02"/>
    <w:rsid w:val="00BC1C93"/>
    <w:rsid w:val="00BC1CFA"/>
    <w:rsid w:val="00BC1DC8"/>
    <w:rsid w:val="00BC2339"/>
    <w:rsid w:val="00BC243F"/>
    <w:rsid w:val="00BC2A35"/>
    <w:rsid w:val="00BC2BF6"/>
    <w:rsid w:val="00BC2DBB"/>
    <w:rsid w:val="00BC2FCB"/>
    <w:rsid w:val="00BC302A"/>
    <w:rsid w:val="00BC34A2"/>
    <w:rsid w:val="00BC3764"/>
    <w:rsid w:val="00BC3812"/>
    <w:rsid w:val="00BC3848"/>
    <w:rsid w:val="00BC38EE"/>
    <w:rsid w:val="00BC3DF6"/>
    <w:rsid w:val="00BC4442"/>
    <w:rsid w:val="00BC46DB"/>
    <w:rsid w:val="00BC47BD"/>
    <w:rsid w:val="00BC4D92"/>
    <w:rsid w:val="00BC5133"/>
    <w:rsid w:val="00BC5678"/>
    <w:rsid w:val="00BC5ABB"/>
    <w:rsid w:val="00BC5B1D"/>
    <w:rsid w:val="00BC5D0B"/>
    <w:rsid w:val="00BC62DC"/>
    <w:rsid w:val="00BC6625"/>
    <w:rsid w:val="00BC6FB2"/>
    <w:rsid w:val="00BC716D"/>
    <w:rsid w:val="00BC7528"/>
    <w:rsid w:val="00BC752B"/>
    <w:rsid w:val="00BC7BB2"/>
    <w:rsid w:val="00BD00ED"/>
    <w:rsid w:val="00BD028D"/>
    <w:rsid w:val="00BD049D"/>
    <w:rsid w:val="00BD063E"/>
    <w:rsid w:val="00BD0ED6"/>
    <w:rsid w:val="00BD1245"/>
    <w:rsid w:val="00BD12FC"/>
    <w:rsid w:val="00BD1362"/>
    <w:rsid w:val="00BD149B"/>
    <w:rsid w:val="00BD16A8"/>
    <w:rsid w:val="00BD16D6"/>
    <w:rsid w:val="00BD1703"/>
    <w:rsid w:val="00BD18F0"/>
    <w:rsid w:val="00BD1BD4"/>
    <w:rsid w:val="00BD3074"/>
    <w:rsid w:val="00BD36FA"/>
    <w:rsid w:val="00BD3807"/>
    <w:rsid w:val="00BD3AED"/>
    <w:rsid w:val="00BD3CA8"/>
    <w:rsid w:val="00BD3CB8"/>
    <w:rsid w:val="00BD42DD"/>
    <w:rsid w:val="00BD45FF"/>
    <w:rsid w:val="00BD4A06"/>
    <w:rsid w:val="00BD4B86"/>
    <w:rsid w:val="00BD51C3"/>
    <w:rsid w:val="00BD524C"/>
    <w:rsid w:val="00BD546B"/>
    <w:rsid w:val="00BD552E"/>
    <w:rsid w:val="00BD5859"/>
    <w:rsid w:val="00BD5B17"/>
    <w:rsid w:val="00BD6241"/>
    <w:rsid w:val="00BD68E9"/>
    <w:rsid w:val="00BD6D9A"/>
    <w:rsid w:val="00BD77E3"/>
    <w:rsid w:val="00BE02C2"/>
    <w:rsid w:val="00BE0805"/>
    <w:rsid w:val="00BE08D1"/>
    <w:rsid w:val="00BE0901"/>
    <w:rsid w:val="00BE09E2"/>
    <w:rsid w:val="00BE0A2D"/>
    <w:rsid w:val="00BE0B8F"/>
    <w:rsid w:val="00BE0CDA"/>
    <w:rsid w:val="00BE11BB"/>
    <w:rsid w:val="00BE1C15"/>
    <w:rsid w:val="00BE1C4E"/>
    <w:rsid w:val="00BE1FF7"/>
    <w:rsid w:val="00BE20F8"/>
    <w:rsid w:val="00BE22CA"/>
    <w:rsid w:val="00BE24F0"/>
    <w:rsid w:val="00BE29F4"/>
    <w:rsid w:val="00BE2E89"/>
    <w:rsid w:val="00BE34F6"/>
    <w:rsid w:val="00BE3869"/>
    <w:rsid w:val="00BE4465"/>
    <w:rsid w:val="00BE5265"/>
    <w:rsid w:val="00BE5269"/>
    <w:rsid w:val="00BE52F1"/>
    <w:rsid w:val="00BE56DC"/>
    <w:rsid w:val="00BE5785"/>
    <w:rsid w:val="00BE595B"/>
    <w:rsid w:val="00BE5E2E"/>
    <w:rsid w:val="00BE62B9"/>
    <w:rsid w:val="00BE6396"/>
    <w:rsid w:val="00BE63B4"/>
    <w:rsid w:val="00BE63C2"/>
    <w:rsid w:val="00BE6F7E"/>
    <w:rsid w:val="00BE707A"/>
    <w:rsid w:val="00BE70E1"/>
    <w:rsid w:val="00BE712D"/>
    <w:rsid w:val="00BE79EB"/>
    <w:rsid w:val="00BE7E94"/>
    <w:rsid w:val="00BF02CE"/>
    <w:rsid w:val="00BF037F"/>
    <w:rsid w:val="00BF0470"/>
    <w:rsid w:val="00BF0851"/>
    <w:rsid w:val="00BF0E69"/>
    <w:rsid w:val="00BF1175"/>
    <w:rsid w:val="00BF127D"/>
    <w:rsid w:val="00BF12C7"/>
    <w:rsid w:val="00BF1728"/>
    <w:rsid w:val="00BF1B10"/>
    <w:rsid w:val="00BF1B3F"/>
    <w:rsid w:val="00BF1B89"/>
    <w:rsid w:val="00BF1FA1"/>
    <w:rsid w:val="00BF20C8"/>
    <w:rsid w:val="00BF24DF"/>
    <w:rsid w:val="00BF26B6"/>
    <w:rsid w:val="00BF2D29"/>
    <w:rsid w:val="00BF2D91"/>
    <w:rsid w:val="00BF3066"/>
    <w:rsid w:val="00BF30B5"/>
    <w:rsid w:val="00BF32DF"/>
    <w:rsid w:val="00BF366F"/>
    <w:rsid w:val="00BF3682"/>
    <w:rsid w:val="00BF38FE"/>
    <w:rsid w:val="00BF3A4A"/>
    <w:rsid w:val="00BF3E88"/>
    <w:rsid w:val="00BF3EB9"/>
    <w:rsid w:val="00BF3EE8"/>
    <w:rsid w:val="00BF42D8"/>
    <w:rsid w:val="00BF43CD"/>
    <w:rsid w:val="00BF459A"/>
    <w:rsid w:val="00BF4999"/>
    <w:rsid w:val="00BF49EC"/>
    <w:rsid w:val="00BF4B2E"/>
    <w:rsid w:val="00BF5356"/>
    <w:rsid w:val="00BF5820"/>
    <w:rsid w:val="00BF5837"/>
    <w:rsid w:val="00BF586B"/>
    <w:rsid w:val="00BF5C04"/>
    <w:rsid w:val="00BF6195"/>
    <w:rsid w:val="00BF6225"/>
    <w:rsid w:val="00BF68AE"/>
    <w:rsid w:val="00BF69C2"/>
    <w:rsid w:val="00BF6D1B"/>
    <w:rsid w:val="00BF6FEC"/>
    <w:rsid w:val="00BF7072"/>
    <w:rsid w:val="00BF7178"/>
    <w:rsid w:val="00BF720B"/>
    <w:rsid w:val="00BF73E1"/>
    <w:rsid w:val="00BF7656"/>
    <w:rsid w:val="00BF7917"/>
    <w:rsid w:val="00BF7A78"/>
    <w:rsid w:val="00BF7D64"/>
    <w:rsid w:val="00C00076"/>
    <w:rsid w:val="00C000E4"/>
    <w:rsid w:val="00C00671"/>
    <w:rsid w:val="00C00978"/>
    <w:rsid w:val="00C009B2"/>
    <w:rsid w:val="00C00A1A"/>
    <w:rsid w:val="00C00AB6"/>
    <w:rsid w:val="00C00E91"/>
    <w:rsid w:val="00C01096"/>
    <w:rsid w:val="00C0140F"/>
    <w:rsid w:val="00C0178B"/>
    <w:rsid w:val="00C018A9"/>
    <w:rsid w:val="00C0199E"/>
    <w:rsid w:val="00C0222C"/>
    <w:rsid w:val="00C02477"/>
    <w:rsid w:val="00C024BB"/>
    <w:rsid w:val="00C0262C"/>
    <w:rsid w:val="00C026CB"/>
    <w:rsid w:val="00C02A1E"/>
    <w:rsid w:val="00C033D6"/>
    <w:rsid w:val="00C03515"/>
    <w:rsid w:val="00C03645"/>
    <w:rsid w:val="00C0367D"/>
    <w:rsid w:val="00C037FB"/>
    <w:rsid w:val="00C0390E"/>
    <w:rsid w:val="00C03A05"/>
    <w:rsid w:val="00C03D5D"/>
    <w:rsid w:val="00C03F2B"/>
    <w:rsid w:val="00C0438F"/>
    <w:rsid w:val="00C04692"/>
    <w:rsid w:val="00C0479A"/>
    <w:rsid w:val="00C0481C"/>
    <w:rsid w:val="00C04C02"/>
    <w:rsid w:val="00C04DCB"/>
    <w:rsid w:val="00C04FEE"/>
    <w:rsid w:val="00C050D3"/>
    <w:rsid w:val="00C055E4"/>
    <w:rsid w:val="00C05A0B"/>
    <w:rsid w:val="00C06440"/>
    <w:rsid w:val="00C06AD4"/>
    <w:rsid w:val="00C07206"/>
    <w:rsid w:val="00C0732E"/>
    <w:rsid w:val="00C0760D"/>
    <w:rsid w:val="00C077C7"/>
    <w:rsid w:val="00C07B13"/>
    <w:rsid w:val="00C07BD8"/>
    <w:rsid w:val="00C07D40"/>
    <w:rsid w:val="00C07D45"/>
    <w:rsid w:val="00C07E3D"/>
    <w:rsid w:val="00C10438"/>
    <w:rsid w:val="00C1061D"/>
    <w:rsid w:val="00C1072B"/>
    <w:rsid w:val="00C10FB8"/>
    <w:rsid w:val="00C111ED"/>
    <w:rsid w:val="00C113D2"/>
    <w:rsid w:val="00C11501"/>
    <w:rsid w:val="00C11520"/>
    <w:rsid w:val="00C11C90"/>
    <w:rsid w:val="00C11D1C"/>
    <w:rsid w:val="00C11F9F"/>
    <w:rsid w:val="00C11FBB"/>
    <w:rsid w:val="00C12543"/>
    <w:rsid w:val="00C12A86"/>
    <w:rsid w:val="00C13095"/>
    <w:rsid w:val="00C135B0"/>
    <w:rsid w:val="00C139C3"/>
    <w:rsid w:val="00C13DAF"/>
    <w:rsid w:val="00C13F3D"/>
    <w:rsid w:val="00C14004"/>
    <w:rsid w:val="00C140DC"/>
    <w:rsid w:val="00C1440E"/>
    <w:rsid w:val="00C14442"/>
    <w:rsid w:val="00C146AF"/>
    <w:rsid w:val="00C14A33"/>
    <w:rsid w:val="00C15350"/>
    <w:rsid w:val="00C15521"/>
    <w:rsid w:val="00C1573F"/>
    <w:rsid w:val="00C15DC6"/>
    <w:rsid w:val="00C164AC"/>
    <w:rsid w:val="00C16585"/>
    <w:rsid w:val="00C169F0"/>
    <w:rsid w:val="00C17011"/>
    <w:rsid w:val="00C1701E"/>
    <w:rsid w:val="00C17142"/>
    <w:rsid w:val="00C17345"/>
    <w:rsid w:val="00C17409"/>
    <w:rsid w:val="00C1758A"/>
    <w:rsid w:val="00C17624"/>
    <w:rsid w:val="00C17F54"/>
    <w:rsid w:val="00C20587"/>
    <w:rsid w:val="00C20B73"/>
    <w:rsid w:val="00C20DE8"/>
    <w:rsid w:val="00C20E29"/>
    <w:rsid w:val="00C210B3"/>
    <w:rsid w:val="00C219CC"/>
    <w:rsid w:val="00C219FC"/>
    <w:rsid w:val="00C21AC3"/>
    <w:rsid w:val="00C21B80"/>
    <w:rsid w:val="00C21C93"/>
    <w:rsid w:val="00C21EB0"/>
    <w:rsid w:val="00C22540"/>
    <w:rsid w:val="00C225DF"/>
    <w:rsid w:val="00C228FD"/>
    <w:rsid w:val="00C22B52"/>
    <w:rsid w:val="00C22E9B"/>
    <w:rsid w:val="00C22FC3"/>
    <w:rsid w:val="00C2303B"/>
    <w:rsid w:val="00C2320A"/>
    <w:rsid w:val="00C2331E"/>
    <w:rsid w:val="00C235BF"/>
    <w:rsid w:val="00C2382B"/>
    <w:rsid w:val="00C23AB7"/>
    <w:rsid w:val="00C23D00"/>
    <w:rsid w:val="00C23E12"/>
    <w:rsid w:val="00C24115"/>
    <w:rsid w:val="00C248EC"/>
    <w:rsid w:val="00C24A8C"/>
    <w:rsid w:val="00C24C61"/>
    <w:rsid w:val="00C24D1F"/>
    <w:rsid w:val="00C24D4E"/>
    <w:rsid w:val="00C24F48"/>
    <w:rsid w:val="00C25072"/>
    <w:rsid w:val="00C253FE"/>
    <w:rsid w:val="00C25782"/>
    <w:rsid w:val="00C25A48"/>
    <w:rsid w:val="00C25A72"/>
    <w:rsid w:val="00C25ED5"/>
    <w:rsid w:val="00C263C1"/>
    <w:rsid w:val="00C26515"/>
    <w:rsid w:val="00C2674D"/>
    <w:rsid w:val="00C26B37"/>
    <w:rsid w:val="00C26C77"/>
    <w:rsid w:val="00C26F4E"/>
    <w:rsid w:val="00C2720F"/>
    <w:rsid w:val="00C27492"/>
    <w:rsid w:val="00C27637"/>
    <w:rsid w:val="00C276BF"/>
    <w:rsid w:val="00C304E2"/>
    <w:rsid w:val="00C307AE"/>
    <w:rsid w:val="00C31000"/>
    <w:rsid w:val="00C31057"/>
    <w:rsid w:val="00C316F1"/>
    <w:rsid w:val="00C31B11"/>
    <w:rsid w:val="00C31DC9"/>
    <w:rsid w:val="00C32518"/>
    <w:rsid w:val="00C3271C"/>
    <w:rsid w:val="00C32E6C"/>
    <w:rsid w:val="00C32EC1"/>
    <w:rsid w:val="00C32FC7"/>
    <w:rsid w:val="00C3301D"/>
    <w:rsid w:val="00C33020"/>
    <w:rsid w:val="00C34572"/>
    <w:rsid w:val="00C347A6"/>
    <w:rsid w:val="00C34EAA"/>
    <w:rsid w:val="00C35347"/>
    <w:rsid w:val="00C35660"/>
    <w:rsid w:val="00C35F4D"/>
    <w:rsid w:val="00C363EA"/>
    <w:rsid w:val="00C3641E"/>
    <w:rsid w:val="00C36601"/>
    <w:rsid w:val="00C368B4"/>
    <w:rsid w:val="00C368C5"/>
    <w:rsid w:val="00C36D95"/>
    <w:rsid w:val="00C37344"/>
    <w:rsid w:val="00C3750F"/>
    <w:rsid w:val="00C3767A"/>
    <w:rsid w:val="00C37733"/>
    <w:rsid w:val="00C4057E"/>
    <w:rsid w:val="00C4063A"/>
    <w:rsid w:val="00C4067F"/>
    <w:rsid w:val="00C40BB1"/>
    <w:rsid w:val="00C40BE9"/>
    <w:rsid w:val="00C40F05"/>
    <w:rsid w:val="00C40F9D"/>
    <w:rsid w:val="00C4125E"/>
    <w:rsid w:val="00C412C8"/>
    <w:rsid w:val="00C414BA"/>
    <w:rsid w:val="00C417F6"/>
    <w:rsid w:val="00C41A80"/>
    <w:rsid w:val="00C41E0B"/>
    <w:rsid w:val="00C41F4A"/>
    <w:rsid w:val="00C4214E"/>
    <w:rsid w:val="00C4225C"/>
    <w:rsid w:val="00C423F1"/>
    <w:rsid w:val="00C426A1"/>
    <w:rsid w:val="00C42F27"/>
    <w:rsid w:val="00C42F5E"/>
    <w:rsid w:val="00C43207"/>
    <w:rsid w:val="00C43243"/>
    <w:rsid w:val="00C4353A"/>
    <w:rsid w:val="00C43583"/>
    <w:rsid w:val="00C43950"/>
    <w:rsid w:val="00C43DE5"/>
    <w:rsid w:val="00C43EE0"/>
    <w:rsid w:val="00C44026"/>
    <w:rsid w:val="00C4421B"/>
    <w:rsid w:val="00C4429A"/>
    <w:rsid w:val="00C44375"/>
    <w:rsid w:val="00C443C3"/>
    <w:rsid w:val="00C44495"/>
    <w:rsid w:val="00C4463D"/>
    <w:rsid w:val="00C4503F"/>
    <w:rsid w:val="00C4510B"/>
    <w:rsid w:val="00C45972"/>
    <w:rsid w:val="00C45D24"/>
    <w:rsid w:val="00C45E0E"/>
    <w:rsid w:val="00C460F0"/>
    <w:rsid w:val="00C461C3"/>
    <w:rsid w:val="00C464F0"/>
    <w:rsid w:val="00C46589"/>
    <w:rsid w:val="00C46851"/>
    <w:rsid w:val="00C46AA1"/>
    <w:rsid w:val="00C46D22"/>
    <w:rsid w:val="00C470F9"/>
    <w:rsid w:val="00C47573"/>
    <w:rsid w:val="00C475B6"/>
    <w:rsid w:val="00C47CC6"/>
    <w:rsid w:val="00C47E4D"/>
    <w:rsid w:val="00C50272"/>
    <w:rsid w:val="00C502B7"/>
    <w:rsid w:val="00C502DA"/>
    <w:rsid w:val="00C50616"/>
    <w:rsid w:val="00C50654"/>
    <w:rsid w:val="00C508C3"/>
    <w:rsid w:val="00C50CCE"/>
    <w:rsid w:val="00C50DB8"/>
    <w:rsid w:val="00C50DC7"/>
    <w:rsid w:val="00C51AC0"/>
    <w:rsid w:val="00C51D5E"/>
    <w:rsid w:val="00C52103"/>
    <w:rsid w:val="00C52242"/>
    <w:rsid w:val="00C528D8"/>
    <w:rsid w:val="00C52916"/>
    <w:rsid w:val="00C533D9"/>
    <w:rsid w:val="00C53691"/>
    <w:rsid w:val="00C53CBC"/>
    <w:rsid w:val="00C53E2A"/>
    <w:rsid w:val="00C5447B"/>
    <w:rsid w:val="00C54535"/>
    <w:rsid w:val="00C5458C"/>
    <w:rsid w:val="00C5478A"/>
    <w:rsid w:val="00C54B31"/>
    <w:rsid w:val="00C55163"/>
    <w:rsid w:val="00C55D08"/>
    <w:rsid w:val="00C55E0E"/>
    <w:rsid w:val="00C55FD9"/>
    <w:rsid w:val="00C56484"/>
    <w:rsid w:val="00C60151"/>
    <w:rsid w:val="00C60441"/>
    <w:rsid w:val="00C6051E"/>
    <w:rsid w:val="00C6063B"/>
    <w:rsid w:val="00C60AE5"/>
    <w:rsid w:val="00C610BF"/>
    <w:rsid w:val="00C61415"/>
    <w:rsid w:val="00C6143B"/>
    <w:rsid w:val="00C61677"/>
    <w:rsid w:val="00C61D1D"/>
    <w:rsid w:val="00C61F4B"/>
    <w:rsid w:val="00C622A8"/>
    <w:rsid w:val="00C6232E"/>
    <w:rsid w:val="00C62654"/>
    <w:rsid w:val="00C62721"/>
    <w:rsid w:val="00C62925"/>
    <w:rsid w:val="00C62949"/>
    <w:rsid w:val="00C634B1"/>
    <w:rsid w:val="00C635A9"/>
    <w:rsid w:val="00C636D4"/>
    <w:rsid w:val="00C637F3"/>
    <w:rsid w:val="00C639EF"/>
    <w:rsid w:val="00C63B25"/>
    <w:rsid w:val="00C63D7D"/>
    <w:rsid w:val="00C63EC7"/>
    <w:rsid w:val="00C64085"/>
    <w:rsid w:val="00C6433B"/>
    <w:rsid w:val="00C649E7"/>
    <w:rsid w:val="00C64B53"/>
    <w:rsid w:val="00C64E29"/>
    <w:rsid w:val="00C65232"/>
    <w:rsid w:val="00C65329"/>
    <w:rsid w:val="00C65718"/>
    <w:rsid w:val="00C65C9C"/>
    <w:rsid w:val="00C65D3A"/>
    <w:rsid w:val="00C65E1D"/>
    <w:rsid w:val="00C65E2D"/>
    <w:rsid w:val="00C663E3"/>
    <w:rsid w:val="00C6673D"/>
    <w:rsid w:val="00C66CB9"/>
    <w:rsid w:val="00C6767D"/>
    <w:rsid w:val="00C67992"/>
    <w:rsid w:val="00C679A9"/>
    <w:rsid w:val="00C67A0E"/>
    <w:rsid w:val="00C67FFA"/>
    <w:rsid w:val="00C70203"/>
    <w:rsid w:val="00C7040B"/>
    <w:rsid w:val="00C708E2"/>
    <w:rsid w:val="00C70942"/>
    <w:rsid w:val="00C7095E"/>
    <w:rsid w:val="00C70F28"/>
    <w:rsid w:val="00C71191"/>
    <w:rsid w:val="00C711CD"/>
    <w:rsid w:val="00C714EB"/>
    <w:rsid w:val="00C71E92"/>
    <w:rsid w:val="00C7211C"/>
    <w:rsid w:val="00C722D2"/>
    <w:rsid w:val="00C72B14"/>
    <w:rsid w:val="00C72F7A"/>
    <w:rsid w:val="00C731FE"/>
    <w:rsid w:val="00C73313"/>
    <w:rsid w:val="00C73537"/>
    <w:rsid w:val="00C73901"/>
    <w:rsid w:val="00C73B94"/>
    <w:rsid w:val="00C73D4D"/>
    <w:rsid w:val="00C73EF9"/>
    <w:rsid w:val="00C74C4C"/>
    <w:rsid w:val="00C754E1"/>
    <w:rsid w:val="00C75672"/>
    <w:rsid w:val="00C75686"/>
    <w:rsid w:val="00C75930"/>
    <w:rsid w:val="00C75BDC"/>
    <w:rsid w:val="00C75CE9"/>
    <w:rsid w:val="00C75E44"/>
    <w:rsid w:val="00C7728D"/>
    <w:rsid w:val="00C772BA"/>
    <w:rsid w:val="00C77490"/>
    <w:rsid w:val="00C774B1"/>
    <w:rsid w:val="00C77536"/>
    <w:rsid w:val="00C776D1"/>
    <w:rsid w:val="00C778DD"/>
    <w:rsid w:val="00C77BA8"/>
    <w:rsid w:val="00C77F34"/>
    <w:rsid w:val="00C80405"/>
    <w:rsid w:val="00C80567"/>
    <w:rsid w:val="00C805D3"/>
    <w:rsid w:val="00C806CD"/>
    <w:rsid w:val="00C80D7A"/>
    <w:rsid w:val="00C812F4"/>
    <w:rsid w:val="00C81902"/>
    <w:rsid w:val="00C82842"/>
    <w:rsid w:val="00C82B4C"/>
    <w:rsid w:val="00C83160"/>
    <w:rsid w:val="00C8337D"/>
    <w:rsid w:val="00C83EDB"/>
    <w:rsid w:val="00C84030"/>
    <w:rsid w:val="00C841CE"/>
    <w:rsid w:val="00C84546"/>
    <w:rsid w:val="00C8462A"/>
    <w:rsid w:val="00C848CB"/>
    <w:rsid w:val="00C84B1E"/>
    <w:rsid w:val="00C84C9C"/>
    <w:rsid w:val="00C84D4A"/>
    <w:rsid w:val="00C84F35"/>
    <w:rsid w:val="00C855B6"/>
    <w:rsid w:val="00C859D2"/>
    <w:rsid w:val="00C859FE"/>
    <w:rsid w:val="00C85CCE"/>
    <w:rsid w:val="00C85D7A"/>
    <w:rsid w:val="00C85F05"/>
    <w:rsid w:val="00C86089"/>
    <w:rsid w:val="00C867C1"/>
    <w:rsid w:val="00C86A00"/>
    <w:rsid w:val="00C86C58"/>
    <w:rsid w:val="00C87205"/>
    <w:rsid w:val="00C87650"/>
    <w:rsid w:val="00C8791C"/>
    <w:rsid w:val="00C87C10"/>
    <w:rsid w:val="00C87E27"/>
    <w:rsid w:val="00C87FE0"/>
    <w:rsid w:val="00C90109"/>
    <w:rsid w:val="00C902E4"/>
    <w:rsid w:val="00C905AB"/>
    <w:rsid w:val="00C91197"/>
    <w:rsid w:val="00C917BC"/>
    <w:rsid w:val="00C9192E"/>
    <w:rsid w:val="00C91A82"/>
    <w:rsid w:val="00C91FE3"/>
    <w:rsid w:val="00C92037"/>
    <w:rsid w:val="00C920B6"/>
    <w:rsid w:val="00C923B8"/>
    <w:rsid w:val="00C925AE"/>
    <w:rsid w:val="00C927E5"/>
    <w:rsid w:val="00C928C7"/>
    <w:rsid w:val="00C930C3"/>
    <w:rsid w:val="00C93293"/>
    <w:rsid w:val="00C93959"/>
    <w:rsid w:val="00C93F09"/>
    <w:rsid w:val="00C93F98"/>
    <w:rsid w:val="00C93F9C"/>
    <w:rsid w:val="00C94543"/>
    <w:rsid w:val="00C94755"/>
    <w:rsid w:val="00C94E99"/>
    <w:rsid w:val="00C94FF2"/>
    <w:rsid w:val="00C95099"/>
    <w:rsid w:val="00C955CF"/>
    <w:rsid w:val="00C955E5"/>
    <w:rsid w:val="00C956C6"/>
    <w:rsid w:val="00C95937"/>
    <w:rsid w:val="00C959C8"/>
    <w:rsid w:val="00C95AB4"/>
    <w:rsid w:val="00C96135"/>
    <w:rsid w:val="00C9638C"/>
    <w:rsid w:val="00C96927"/>
    <w:rsid w:val="00C96ACD"/>
    <w:rsid w:val="00C96B76"/>
    <w:rsid w:val="00C96DD2"/>
    <w:rsid w:val="00C96F89"/>
    <w:rsid w:val="00C97119"/>
    <w:rsid w:val="00C97988"/>
    <w:rsid w:val="00C97A98"/>
    <w:rsid w:val="00C97CA8"/>
    <w:rsid w:val="00C97F8C"/>
    <w:rsid w:val="00CA00E5"/>
    <w:rsid w:val="00CA0A56"/>
    <w:rsid w:val="00CA0A59"/>
    <w:rsid w:val="00CA0D0D"/>
    <w:rsid w:val="00CA100A"/>
    <w:rsid w:val="00CA1367"/>
    <w:rsid w:val="00CA144E"/>
    <w:rsid w:val="00CA1574"/>
    <w:rsid w:val="00CA18FD"/>
    <w:rsid w:val="00CA1DA1"/>
    <w:rsid w:val="00CA1F6F"/>
    <w:rsid w:val="00CA1FB4"/>
    <w:rsid w:val="00CA236C"/>
    <w:rsid w:val="00CA2397"/>
    <w:rsid w:val="00CA2793"/>
    <w:rsid w:val="00CA2B5C"/>
    <w:rsid w:val="00CA2DF2"/>
    <w:rsid w:val="00CA313C"/>
    <w:rsid w:val="00CA3823"/>
    <w:rsid w:val="00CA39B0"/>
    <w:rsid w:val="00CA3B6E"/>
    <w:rsid w:val="00CA3C80"/>
    <w:rsid w:val="00CA3E66"/>
    <w:rsid w:val="00CA4501"/>
    <w:rsid w:val="00CA4528"/>
    <w:rsid w:val="00CA47BE"/>
    <w:rsid w:val="00CA4C64"/>
    <w:rsid w:val="00CA54DD"/>
    <w:rsid w:val="00CA55E7"/>
    <w:rsid w:val="00CA573D"/>
    <w:rsid w:val="00CA57AB"/>
    <w:rsid w:val="00CA5980"/>
    <w:rsid w:val="00CA5A99"/>
    <w:rsid w:val="00CA5B22"/>
    <w:rsid w:val="00CA5CFB"/>
    <w:rsid w:val="00CA6031"/>
    <w:rsid w:val="00CA6559"/>
    <w:rsid w:val="00CA6686"/>
    <w:rsid w:val="00CA671A"/>
    <w:rsid w:val="00CA6B67"/>
    <w:rsid w:val="00CA6BE9"/>
    <w:rsid w:val="00CA6D31"/>
    <w:rsid w:val="00CA6EA1"/>
    <w:rsid w:val="00CA6F39"/>
    <w:rsid w:val="00CA7945"/>
    <w:rsid w:val="00CA7F74"/>
    <w:rsid w:val="00CB007F"/>
    <w:rsid w:val="00CB07F5"/>
    <w:rsid w:val="00CB0C57"/>
    <w:rsid w:val="00CB0C7D"/>
    <w:rsid w:val="00CB0FAA"/>
    <w:rsid w:val="00CB1106"/>
    <w:rsid w:val="00CB12DF"/>
    <w:rsid w:val="00CB16A3"/>
    <w:rsid w:val="00CB1886"/>
    <w:rsid w:val="00CB1F5C"/>
    <w:rsid w:val="00CB2274"/>
    <w:rsid w:val="00CB236B"/>
    <w:rsid w:val="00CB243B"/>
    <w:rsid w:val="00CB267B"/>
    <w:rsid w:val="00CB271A"/>
    <w:rsid w:val="00CB282F"/>
    <w:rsid w:val="00CB2BE8"/>
    <w:rsid w:val="00CB30EE"/>
    <w:rsid w:val="00CB3A3D"/>
    <w:rsid w:val="00CB40B6"/>
    <w:rsid w:val="00CB4CD9"/>
    <w:rsid w:val="00CB4D75"/>
    <w:rsid w:val="00CB4EB9"/>
    <w:rsid w:val="00CB5296"/>
    <w:rsid w:val="00CB578F"/>
    <w:rsid w:val="00CB57DD"/>
    <w:rsid w:val="00CB5918"/>
    <w:rsid w:val="00CB5CC9"/>
    <w:rsid w:val="00CB5EBC"/>
    <w:rsid w:val="00CB5F34"/>
    <w:rsid w:val="00CB72C5"/>
    <w:rsid w:val="00CB7A12"/>
    <w:rsid w:val="00CB7C11"/>
    <w:rsid w:val="00CB7C17"/>
    <w:rsid w:val="00CC00D3"/>
    <w:rsid w:val="00CC0124"/>
    <w:rsid w:val="00CC01B5"/>
    <w:rsid w:val="00CC0285"/>
    <w:rsid w:val="00CC08F9"/>
    <w:rsid w:val="00CC0FEF"/>
    <w:rsid w:val="00CC12A0"/>
    <w:rsid w:val="00CC1530"/>
    <w:rsid w:val="00CC167C"/>
    <w:rsid w:val="00CC172D"/>
    <w:rsid w:val="00CC17DC"/>
    <w:rsid w:val="00CC18E8"/>
    <w:rsid w:val="00CC1A7D"/>
    <w:rsid w:val="00CC1F3B"/>
    <w:rsid w:val="00CC218C"/>
    <w:rsid w:val="00CC21B8"/>
    <w:rsid w:val="00CC2970"/>
    <w:rsid w:val="00CC2BAD"/>
    <w:rsid w:val="00CC2D31"/>
    <w:rsid w:val="00CC38AF"/>
    <w:rsid w:val="00CC3BA3"/>
    <w:rsid w:val="00CC3C31"/>
    <w:rsid w:val="00CC40D1"/>
    <w:rsid w:val="00CC423D"/>
    <w:rsid w:val="00CC4405"/>
    <w:rsid w:val="00CC4440"/>
    <w:rsid w:val="00CC4C53"/>
    <w:rsid w:val="00CC4CF0"/>
    <w:rsid w:val="00CC5A7E"/>
    <w:rsid w:val="00CC5AA2"/>
    <w:rsid w:val="00CC5C08"/>
    <w:rsid w:val="00CC5C9D"/>
    <w:rsid w:val="00CC6251"/>
    <w:rsid w:val="00CC632C"/>
    <w:rsid w:val="00CC651C"/>
    <w:rsid w:val="00CC7593"/>
    <w:rsid w:val="00CC76FD"/>
    <w:rsid w:val="00CC781A"/>
    <w:rsid w:val="00CC7AA0"/>
    <w:rsid w:val="00CC7F72"/>
    <w:rsid w:val="00CD0163"/>
    <w:rsid w:val="00CD0439"/>
    <w:rsid w:val="00CD0520"/>
    <w:rsid w:val="00CD057A"/>
    <w:rsid w:val="00CD0699"/>
    <w:rsid w:val="00CD0E2D"/>
    <w:rsid w:val="00CD0F56"/>
    <w:rsid w:val="00CD0FFB"/>
    <w:rsid w:val="00CD1CDE"/>
    <w:rsid w:val="00CD1D20"/>
    <w:rsid w:val="00CD1E58"/>
    <w:rsid w:val="00CD1FB3"/>
    <w:rsid w:val="00CD2018"/>
    <w:rsid w:val="00CD24D1"/>
    <w:rsid w:val="00CD27B3"/>
    <w:rsid w:val="00CD2822"/>
    <w:rsid w:val="00CD319D"/>
    <w:rsid w:val="00CD31D4"/>
    <w:rsid w:val="00CD320B"/>
    <w:rsid w:val="00CD32A2"/>
    <w:rsid w:val="00CD335A"/>
    <w:rsid w:val="00CD3434"/>
    <w:rsid w:val="00CD3451"/>
    <w:rsid w:val="00CD3881"/>
    <w:rsid w:val="00CD3927"/>
    <w:rsid w:val="00CD3B1C"/>
    <w:rsid w:val="00CD3FF2"/>
    <w:rsid w:val="00CD479D"/>
    <w:rsid w:val="00CD49C1"/>
    <w:rsid w:val="00CD4AAD"/>
    <w:rsid w:val="00CD4CC3"/>
    <w:rsid w:val="00CD4F12"/>
    <w:rsid w:val="00CD4F4F"/>
    <w:rsid w:val="00CD4F78"/>
    <w:rsid w:val="00CD5041"/>
    <w:rsid w:val="00CD5815"/>
    <w:rsid w:val="00CD5966"/>
    <w:rsid w:val="00CD61A2"/>
    <w:rsid w:val="00CD676E"/>
    <w:rsid w:val="00CD69F1"/>
    <w:rsid w:val="00CD6B4D"/>
    <w:rsid w:val="00CD6DAE"/>
    <w:rsid w:val="00CD701E"/>
    <w:rsid w:val="00CD760F"/>
    <w:rsid w:val="00CD7685"/>
    <w:rsid w:val="00CD7D0C"/>
    <w:rsid w:val="00CD7DF5"/>
    <w:rsid w:val="00CD7EAF"/>
    <w:rsid w:val="00CD7EB4"/>
    <w:rsid w:val="00CD7EF3"/>
    <w:rsid w:val="00CD7F42"/>
    <w:rsid w:val="00CD7F77"/>
    <w:rsid w:val="00CE04AF"/>
    <w:rsid w:val="00CE0535"/>
    <w:rsid w:val="00CE0551"/>
    <w:rsid w:val="00CE0675"/>
    <w:rsid w:val="00CE09B5"/>
    <w:rsid w:val="00CE0DE5"/>
    <w:rsid w:val="00CE1250"/>
    <w:rsid w:val="00CE183F"/>
    <w:rsid w:val="00CE19B1"/>
    <w:rsid w:val="00CE1AD5"/>
    <w:rsid w:val="00CE1B61"/>
    <w:rsid w:val="00CE21AD"/>
    <w:rsid w:val="00CE24C4"/>
    <w:rsid w:val="00CE2527"/>
    <w:rsid w:val="00CE2545"/>
    <w:rsid w:val="00CE2766"/>
    <w:rsid w:val="00CE29A2"/>
    <w:rsid w:val="00CE2A13"/>
    <w:rsid w:val="00CE315C"/>
    <w:rsid w:val="00CE3221"/>
    <w:rsid w:val="00CE34B4"/>
    <w:rsid w:val="00CE3791"/>
    <w:rsid w:val="00CE38B2"/>
    <w:rsid w:val="00CE3B8D"/>
    <w:rsid w:val="00CE3C22"/>
    <w:rsid w:val="00CE3CC2"/>
    <w:rsid w:val="00CE3CC3"/>
    <w:rsid w:val="00CE447C"/>
    <w:rsid w:val="00CE46BF"/>
    <w:rsid w:val="00CE479B"/>
    <w:rsid w:val="00CE4C90"/>
    <w:rsid w:val="00CE4D43"/>
    <w:rsid w:val="00CE4F03"/>
    <w:rsid w:val="00CE4F67"/>
    <w:rsid w:val="00CE51E7"/>
    <w:rsid w:val="00CE5221"/>
    <w:rsid w:val="00CE5794"/>
    <w:rsid w:val="00CE5A3C"/>
    <w:rsid w:val="00CE5A40"/>
    <w:rsid w:val="00CE5AC1"/>
    <w:rsid w:val="00CE5EE4"/>
    <w:rsid w:val="00CE5F9E"/>
    <w:rsid w:val="00CE6CC4"/>
    <w:rsid w:val="00CE72C2"/>
    <w:rsid w:val="00CE730D"/>
    <w:rsid w:val="00CE7B68"/>
    <w:rsid w:val="00CF04B4"/>
    <w:rsid w:val="00CF053C"/>
    <w:rsid w:val="00CF087A"/>
    <w:rsid w:val="00CF0DEA"/>
    <w:rsid w:val="00CF1140"/>
    <w:rsid w:val="00CF1207"/>
    <w:rsid w:val="00CF17B5"/>
    <w:rsid w:val="00CF193A"/>
    <w:rsid w:val="00CF193B"/>
    <w:rsid w:val="00CF1A6D"/>
    <w:rsid w:val="00CF1D52"/>
    <w:rsid w:val="00CF1DA5"/>
    <w:rsid w:val="00CF1E7B"/>
    <w:rsid w:val="00CF24AD"/>
    <w:rsid w:val="00CF26D5"/>
    <w:rsid w:val="00CF296C"/>
    <w:rsid w:val="00CF298C"/>
    <w:rsid w:val="00CF2E53"/>
    <w:rsid w:val="00CF2E5E"/>
    <w:rsid w:val="00CF347A"/>
    <w:rsid w:val="00CF3529"/>
    <w:rsid w:val="00CF3E00"/>
    <w:rsid w:val="00CF3F0D"/>
    <w:rsid w:val="00CF45FB"/>
    <w:rsid w:val="00CF46BE"/>
    <w:rsid w:val="00CF4BCD"/>
    <w:rsid w:val="00CF4FAC"/>
    <w:rsid w:val="00CF51D4"/>
    <w:rsid w:val="00CF5272"/>
    <w:rsid w:val="00CF5745"/>
    <w:rsid w:val="00CF599F"/>
    <w:rsid w:val="00CF5B47"/>
    <w:rsid w:val="00CF5D9A"/>
    <w:rsid w:val="00CF63C9"/>
    <w:rsid w:val="00CF64C4"/>
    <w:rsid w:val="00CF6654"/>
    <w:rsid w:val="00CF6738"/>
    <w:rsid w:val="00CF6FF5"/>
    <w:rsid w:val="00CF79CD"/>
    <w:rsid w:val="00D0003C"/>
    <w:rsid w:val="00D00337"/>
    <w:rsid w:val="00D00ABB"/>
    <w:rsid w:val="00D00B46"/>
    <w:rsid w:val="00D00D57"/>
    <w:rsid w:val="00D01200"/>
    <w:rsid w:val="00D014D9"/>
    <w:rsid w:val="00D01A66"/>
    <w:rsid w:val="00D01C6C"/>
    <w:rsid w:val="00D01D1B"/>
    <w:rsid w:val="00D01F8C"/>
    <w:rsid w:val="00D022D4"/>
    <w:rsid w:val="00D02DA7"/>
    <w:rsid w:val="00D02DC2"/>
    <w:rsid w:val="00D02E6F"/>
    <w:rsid w:val="00D034A9"/>
    <w:rsid w:val="00D0382B"/>
    <w:rsid w:val="00D03C4D"/>
    <w:rsid w:val="00D03D78"/>
    <w:rsid w:val="00D03FAD"/>
    <w:rsid w:val="00D04311"/>
    <w:rsid w:val="00D043D0"/>
    <w:rsid w:val="00D04815"/>
    <w:rsid w:val="00D04822"/>
    <w:rsid w:val="00D049D5"/>
    <w:rsid w:val="00D04F5E"/>
    <w:rsid w:val="00D0515E"/>
    <w:rsid w:val="00D05251"/>
    <w:rsid w:val="00D052CB"/>
    <w:rsid w:val="00D057E5"/>
    <w:rsid w:val="00D060C3"/>
    <w:rsid w:val="00D061E9"/>
    <w:rsid w:val="00D062A1"/>
    <w:rsid w:val="00D06687"/>
    <w:rsid w:val="00D06B4B"/>
    <w:rsid w:val="00D06BE3"/>
    <w:rsid w:val="00D072EA"/>
    <w:rsid w:val="00D07358"/>
    <w:rsid w:val="00D07C01"/>
    <w:rsid w:val="00D07F39"/>
    <w:rsid w:val="00D102CB"/>
    <w:rsid w:val="00D106C5"/>
    <w:rsid w:val="00D10F4D"/>
    <w:rsid w:val="00D110F0"/>
    <w:rsid w:val="00D11885"/>
    <w:rsid w:val="00D11BC3"/>
    <w:rsid w:val="00D11D13"/>
    <w:rsid w:val="00D11E6F"/>
    <w:rsid w:val="00D12086"/>
    <w:rsid w:val="00D1226A"/>
    <w:rsid w:val="00D127B9"/>
    <w:rsid w:val="00D1285D"/>
    <w:rsid w:val="00D12995"/>
    <w:rsid w:val="00D12A16"/>
    <w:rsid w:val="00D12A42"/>
    <w:rsid w:val="00D12C0B"/>
    <w:rsid w:val="00D131C3"/>
    <w:rsid w:val="00D13435"/>
    <w:rsid w:val="00D13B40"/>
    <w:rsid w:val="00D13D5D"/>
    <w:rsid w:val="00D13E4B"/>
    <w:rsid w:val="00D13EFF"/>
    <w:rsid w:val="00D1426D"/>
    <w:rsid w:val="00D14317"/>
    <w:rsid w:val="00D146B9"/>
    <w:rsid w:val="00D148B7"/>
    <w:rsid w:val="00D1497C"/>
    <w:rsid w:val="00D14B60"/>
    <w:rsid w:val="00D14F22"/>
    <w:rsid w:val="00D14F5D"/>
    <w:rsid w:val="00D150B5"/>
    <w:rsid w:val="00D15EFB"/>
    <w:rsid w:val="00D162E0"/>
    <w:rsid w:val="00D16893"/>
    <w:rsid w:val="00D169B4"/>
    <w:rsid w:val="00D17695"/>
    <w:rsid w:val="00D17A1D"/>
    <w:rsid w:val="00D17A8B"/>
    <w:rsid w:val="00D17CEB"/>
    <w:rsid w:val="00D204E5"/>
    <w:rsid w:val="00D20591"/>
    <w:rsid w:val="00D205BA"/>
    <w:rsid w:val="00D207A6"/>
    <w:rsid w:val="00D20801"/>
    <w:rsid w:val="00D21242"/>
    <w:rsid w:val="00D2140E"/>
    <w:rsid w:val="00D21436"/>
    <w:rsid w:val="00D21846"/>
    <w:rsid w:val="00D21A23"/>
    <w:rsid w:val="00D21C27"/>
    <w:rsid w:val="00D220C1"/>
    <w:rsid w:val="00D2218E"/>
    <w:rsid w:val="00D22F53"/>
    <w:rsid w:val="00D23306"/>
    <w:rsid w:val="00D23312"/>
    <w:rsid w:val="00D23536"/>
    <w:rsid w:val="00D2399E"/>
    <w:rsid w:val="00D23E97"/>
    <w:rsid w:val="00D23F1B"/>
    <w:rsid w:val="00D23FB9"/>
    <w:rsid w:val="00D242F5"/>
    <w:rsid w:val="00D2447B"/>
    <w:rsid w:val="00D247D0"/>
    <w:rsid w:val="00D24AF3"/>
    <w:rsid w:val="00D252AB"/>
    <w:rsid w:val="00D25347"/>
    <w:rsid w:val="00D25419"/>
    <w:rsid w:val="00D2584A"/>
    <w:rsid w:val="00D25970"/>
    <w:rsid w:val="00D25C85"/>
    <w:rsid w:val="00D25D1F"/>
    <w:rsid w:val="00D26484"/>
    <w:rsid w:val="00D264FC"/>
    <w:rsid w:val="00D269E6"/>
    <w:rsid w:val="00D26B06"/>
    <w:rsid w:val="00D26B1F"/>
    <w:rsid w:val="00D26B23"/>
    <w:rsid w:val="00D26F4A"/>
    <w:rsid w:val="00D2709E"/>
    <w:rsid w:val="00D27D84"/>
    <w:rsid w:val="00D304A9"/>
    <w:rsid w:val="00D30758"/>
    <w:rsid w:val="00D30D0E"/>
    <w:rsid w:val="00D30ECA"/>
    <w:rsid w:val="00D311D5"/>
    <w:rsid w:val="00D315D1"/>
    <w:rsid w:val="00D316F5"/>
    <w:rsid w:val="00D3177F"/>
    <w:rsid w:val="00D318A4"/>
    <w:rsid w:val="00D318BD"/>
    <w:rsid w:val="00D31AD8"/>
    <w:rsid w:val="00D31E49"/>
    <w:rsid w:val="00D31EAA"/>
    <w:rsid w:val="00D31FA2"/>
    <w:rsid w:val="00D32001"/>
    <w:rsid w:val="00D3231C"/>
    <w:rsid w:val="00D32554"/>
    <w:rsid w:val="00D32BCB"/>
    <w:rsid w:val="00D32C5C"/>
    <w:rsid w:val="00D32CC5"/>
    <w:rsid w:val="00D32DC3"/>
    <w:rsid w:val="00D32F61"/>
    <w:rsid w:val="00D32F85"/>
    <w:rsid w:val="00D33027"/>
    <w:rsid w:val="00D33153"/>
    <w:rsid w:val="00D3359F"/>
    <w:rsid w:val="00D335B6"/>
    <w:rsid w:val="00D3377C"/>
    <w:rsid w:val="00D33AED"/>
    <w:rsid w:val="00D33E2F"/>
    <w:rsid w:val="00D33FEB"/>
    <w:rsid w:val="00D34068"/>
    <w:rsid w:val="00D345C5"/>
    <w:rsid w:val="00D34B89"/>
    <w:rsid w:val="00D34E3C"/>
    <w:rsid w:val="00D34E58"/>
    <w:rsid w:val="00D352B5"/>
    <w:rsid w:val="00D3587A"/>
    <w:rsid w:val="00D35FE8"/>
    <w:rsid w:val="00D36982"/>
    <w:rsid w:val="00D369F0"/>
    <w:rsid w:val="00D36A34"/>
    <w:rsid w:val="00D36B10"/>
    <w:rsid w:val="00D37176"/>
    <w:rsid w:val="00D377C5"/>
    <w:rsid w:val="00D377DC"/>
    <w:rsid w:val="00D37987"/>
    <w:rsid w:val="00D37A97"/>
    <w:rsid w:val="00D37B9B"/>
    <w:rsid w:val="00D37EC9"/>
    <w:rsid w:val="00D40036"/>
    <w:rsid w:val="00D4038F"/>
    <w:rsid w:val="00D403A7"/>
    <w:rsid w:val="00D4045C"/>
    <w:rsid w:val="00D40517"/>
    <w:rsid w:val="00D40AAA"/>
    <w:rsid w:val="00D40FC9"/>
    <w:rsid w:val="00D4114A"/>
    <w:rsid w:val="00D411E9"/>
    <w:rsid w:val="00D4121C"/>
    <w:rsid w:val="00D418D6"/>
    <w:rsid w:val="00D41FB1"/>
    <w:rsid w:val="00D4239F"/>
    <w:rsid w:val="00D42472"/>
    <w:rsid w:val="00D42AB9"/>
    <w:rsid w:val="00D42C0B"/>
    <w:rsid w:val="00D42E9A"/>
    <w:rsid w:val="00D42FEC"/>
    <w:rsid w:val="00D43233"/>
    <w:rsid w:val="00D4342A"/>
    <w:rsid w:val="00D4345C"/>
    <w:rsid w:val="00D436D2"/>
    <w:rsid w:val="00D43821"/>
    <w:rsid w:val="00D43824"/>
    <w:rsid w:val="00D4406E"/>
    <w:rsid w:val="00D446BE"/>
    <w:rsid w:val="00D44C20"/>
    <w:rsid w:val="00D4523A"/>
    <w:rsid w:val="00D457E3"/>
    <w:rsid w:val="00D45E23"/>
    <w:rsid w:val="00D45F17"/>
    <w:rsid w:val="00D46F9D"/>
    <w:rsid w:val="00D4706F"/>
    <w:rsid w:val="00D470FA"/>
    <w:rsid w:val="00D4723D"/>
    <w:rsid w:val="00D47271"/>
    <w:rsid w:val="00D474C7"/>
    <w:rsid w:val="00D4751E"/>
    <w:rsid w:val="00D479A6"/>
    <w:rsid w:val="00D47B25"/>
    <w:rsid w:val="00D47B3C"/>
    <w:rsid w:val="00D47EEC"/>
    <w:rsid w:val="00D50133"/>
    <w:rsid w:val="00D502CB"/>
    <w:rsid w:val="00D50BB2"/>
    <w:rsid w:val="00D512FA"/>
    <w:rsid w:val="00D51416"/>
    <w:rsid w:val="00D51739"/>
    <w:rsid w:val="00D51B05"/>
    <w:rsid w:val="00D522A0"/>
    <w:rsid w:val="00D52DEA"/>
    <w:rsid w:val="00D530DC"/>
    <w:rsid w:val="00D531AA"/>
    <w:rsid w:val="00D53306"/>
    <w:rsid w:val="00D534AC"/>
    <w:rsid w:val="00D5450A"/>
    <w:rsid w:val="00D5475E"/>
    <w:rsid w:val="00D54963"/>
    <w:rsid w:val="00D55195"/>
    <w:rsid w:val="00D5527C"/>
    <w:rsid w:val="00D55318"/>
    <w:rsid w:val="00D55395"/>
    <w:rsid w:val="00D5596B"/>
    <w:rsid w:val="00D55F44"/>
    <w:rsid w:val="00D5620D"/>
    <w:rsid w:val="00D563EB"/>
    <w:rsid w:val="00D564AF"/>
    <w:rsid w:val="00D56512"/>
    <w:rsid w:val="00D56557"/>
    <w:rsid w:val="00D56C86"/>
    <w:rsid w:val="00D56E24"/>
    <w:rsid w:val="00D5703D"/>
    <w:rsid w:val="00D57152"/>
    <w:rsid w:val="00D57252"/>
    <w:rsid w:val="00D57379"/>
    <w:rsid w:val="00D57901"/>
    <w:rsid w:val="00D57CB8"/>
    <w:rsid w:val="00D57EB5"/>
    <w:rsid w:val="00D6020C"/>
    <w:rsid w:val="00D605C2"/>
    <w:rsid w:val="00D6075B"/>
    <w:rsid w:val="00D60870"/>
    <w:rsid w:val="00D61131"/>
    <w:rsid w:val="00D611C7"/>
    <w:rsid w:val="00D612DE"/>
    <w:rsid w:val="00D613D6"/>
    <w:rsid w:val="00D6142A"/>
    <w:rsid w:val="00D61981"/>
    <w:rsid w:val="00D61A19"/>
    <w:rsid w:val="00D61B81"/>
    <w:rsid w:val="00D61E31"/>
    <w:rsid w:val="00D61E68"/>
    <w:rsid w:val="00D620E5"/>
    <w:rsid w:val="00D62432"/>
    <w:rsid w:val="00D6247B"/>
    <w:rsid w:val="00D62A97"/>
    <w:rsid w:val="00D62B6C"/>
    <w:rsid w:val="00D62BC9"/>
    <w:rsid w:val="00D62D8B"/>
    <w:rsid w:val="00D62F9F"/>
    <w:rsid w:val="00D62FDE"/>
    <w:rsid w:val="00D63044"/>
    <w:rsid w:val="00D632D3"/>
    <w:rsid w:val="00D634FE"/>
    <w:rsid w:val="00D63971"/>
    <w:rsid w:val="00D63A01"/>
    <w:rsid w:val="00D63A04"/>
    <w:rsid w:val="00D63ADA"/>
    <w:rsid w:val="00D6449B"/>
    <w:rsid w:val="00D645BF"/>
    <w:rsid w:val="00D6464C"/>
    <w:rsid w:val="00D64B46"/>
    <w:rsid w:val="00D64C8E"/>
    <w:rsid w:val="00D65144"/>
    <w:rsid w:val="00D65978"/>
    <w:rsid w:val="00D65A90"/>
    <w:rsid w:val="00D65AF7"/>
    <w:rsid w:val="00D65C61"/>
    <w:rsid w:val="00D65C78"/>
    <w:rsid w:val="00D65C9C"/>
    <w:rsid w:val="00D65CBF"/>
    <w:rsid w:val="00D65DF4"/>
    <w:rsid w:val="00D665AC"/>
    <w:rsid w:val="00D672E2"/>
    <w:rsid w:val="00D67381"/>
    <w:rsid w:val="00D6765A"/>
    <w:rsid w:val="00D676D0"/>
    <w:rsid w:val="00D67D5A"/>
    <w:rsid w:val="00D67DFC"/>
    <w:rsid w:val="00D70145"/>
    <w:rsid w:val="00D7046C"/>
    <w:rsid w:val="00D7076C"/>
    <w:rsid w:val="00D70B87"/>
    <w:rsid w:val="00D7125F"/>
    <w:rsid w:val="00D718F2"/>
    <w:rsid w:val="00D71D8C"/>
    <w:rsid w:val="00D72415"/>
    <w:rsid w:val="00D72455"/>
    <w:rsid w:val="00D72478"/>
    <w:rsid w:val="00D726C5"/>
    <w:rsid w:val="00D72715"/>
    <w:rsid w:val="00D727C2"/>
    <w:rsid w:val="00D72EDD"/>
    <w:rsid w:val="00D72FD1"/>
    <w:rsid w:val="00D730B7"/>
    <w:rsid w:val="00D73368"/>
    <w:rsid w:val="00D73394"/>
    <w:rsid w:val="00D73413"/>
    <w:rsid w:val="00D73585"/>
    <w:rsid w:val="00D739F1"/>
    <w:rsid w:val="00D73B09"/>
    <w:rsid w:val="00D74179"/>
    <w:rsid w:val="00D7505E"/>
    <w:rsid w:val="00D750CC"/>
    <w:rsid w:val="00D756F1"/>
    <w:rsid w:val="00D758A7"/>
    <w:rsid w:val="00D75AAA"/>
    <w:rsid w:val="00D75FFA"/>
    <w:rsid w:val="00D7610B"/>
    <w:rsid w:val="00D764B2"/>
    <w:rsid w:val="00D768A0"/>
    <w:rsid w:val="00D76B61"/>
    <w:rsid w:val="00D76CC1"/>
    <w:rsid w:val="00D773D9"/>
    <w:rsid w:val="00D77B1A"/>
    <w:rsid w:val="00D77BBC"/>
    <w:rsid w:val="00D77C5C"/>
    <w:rsid w:val="00D8051D"/>
    <w:rsid w:val="00D80863"/>
    <w:rsid w:val="00D80EE0"/>
    <w:rsid w:val="00D814C6"/>
    <w:rsid w:val="00D815C0"/>
    <w:rsid w:val="00D81AA9"/>
    <w:rsid w:val="00D81B67"/>
    <w:rsid w:val="00D82639"/>
    <w:rsid w:val="00D82ABA"/>
    <w:rsid w:val="00D82DB7"/>
    <w:rsid w:val="00D82F7D"/>
    <w:rsid w:val="00D83B83"/>
    <w:rsid w:val="00D83DEF"/>
    <w:rsid w:val="00D840A1"/>
    <w:rsid w:val="00D8458F"/>
    <w:rsid w:val="00D84EA5"/>
    <w:rsid w:val="00D853C7"/>
    <w:rsid w:val="00D85AE2"/>
    <w:rsid w:val="00D85B72"/>
    <w:rsid w:val="00D85C44"/>
    <w:rsid w:val="00D85CBD"/>
    <w:rsid w:val="00D85EA8"/>
    <w:rsid w:val="00D86555"/>
    <w:rsid w:val="00D8677B"/>
    <w:rsid w:val="00D8683B"/>
    <w:rsid w:val="00D8691A"/>
    <w:rsid w:val="00D86991"/>
    <w:rsid w:val="00D86A58"/>
    <w:rsid w:val="00D86A86"/>
    <w:rsid w:val="00D86B78"/>
    <w:rsid w:val="00D86D01"/>
    <w:rsid w:val="00D86D14"/>
    <w:rsid w:val="00D86E5F"/>
    <w:rsid w:val="00D8703A"/>
    <w:rsid w:val="00D87101"/>
    <w:rsid w:val="00D87134"/>
    <w:rsid w:val="00D871F4"/>
    <w:rsid w:val="00D872AD"/>
    <w:rsid w:val="00D87428"/>
    <w:rsid w:val="00D87A45"/>
    <w:rsid w:val="00D87F1A"/>
    <w:rsid w:val="00D90185"/>
    <w:rsid w:val="00D90231"/>
    <w:rsid w:val="00D90678"/>
    <w:rsid w:val="00D9088C"/>
    <w:rsid w:val="00D90899"/>
    <w:rsid w:val="00D90A30"/>
    <w:rsid w:val="00D90B2A"/>
    <w:rsid w:val="00D90BC1"/>
    <w:rsid w:val="00D90D29"/>
    <w:rsid w:val="00D919A6"/>
    <w:rsid w:val="00D91C43"/>
    <w:rsid w:val="00D92059"/>
    <w:rsid w:val="00D920CB"/>
    <w:rsid w:val="00D921DB"/>
    <w:rsid w:val="00D92418"/>
    <w:rsid w:val="00D9248E"/>
    <w:rsid w:val="00D92527"/>
    <w:rsid w:val="00D926E0"/>
    <w:rsid w:val="00D92832"/>
    <w:rsid w:val="00D92840"/>
    <w:rsid w:val="00D9297D"/>
    <w:rsid w:val="00D92B27"/>
    <w:rsid w:val="00D92DA8"/>
    <w:rsid w:val="00D92F16"/>
    <w:rsid w:val="00D93271"/>
    <w:rsid w:val="00D9380A"/>
    <w:rsid w:val="00D93900"/>
    <w:rsid w:val="00D9390E"/>
    <w:rsid w:val="00D93BF7"/>
    <w:rsid w:val="00D93E75"/>
    <w:rsid w:val="00D93FE0"/>
    <w:rsid w:val="00D9461E"/>
    <w:rsid w:val="00D94672"/>
    <w:rsid w:val="00D948EB"/>
    <w:rsid w:val="00D95021"/>
    <w:rsid w:val="00D95794"/>
    <w:rsid w:val="00D9581B"/>
    <w:rsid w:val="00D95CCA"/>
    <w:rsid w:val="00D95D51"/>
    <w:rsid w:val="00D95F94"/>
    <w:rsid w:val="00D961B3"/>
    <w:rsid w:val="00D9673A"/>
    <w:rsid w:val="00D967B6"/>
    <w:rsid w:val="00D968F2"/>
    <w:rsid w:val="00D96AF1"/>
    <w:rsid w:val="00D97026"/>
    <w:rsid w:val="00D971D8"/>
    <w:rsid w:val="00D974F5"/>
    <w:rsid w:val="00D9768E"/>
    <w:rsid w:val="00D9774E"/>
    <w:rsid w:val="00D9788F"/>
    <w:rsid w:val="00D97FA6"/>
    <w:rsid w:val="00DA0296"/>
    <w:rsid w:val="00DA0671"/>
    <w:rsid w:val="00DA09B1"/>
    <w:rsid w:val="00DA0AD7"/>
    <w:rsid w:val="00DA0C64"/>
    <w:rsid w:val="00DA11CF"/>
    <w:rsid w:val="00DA1295"/>
    <w:rsid w:val="00DA142E"/>
    <w:rsid w:val="00DA175F"/>
    <w:rsid w:val="00DA1BFE"/>
    <w:rsid w:val="00DA1CEE"/>
    <w:rsid w:val="00DA251C"/>
    <w:rsid w:val="00DA2DE2"/>
    <w:rsid w:val="00DA356F"/>
    <w:rsid w:val="00DA36A4"/>
    <w:rsid w:val="00DA3A49"/>
    <w:rsid w:val="00DA3B45"/>
    <w:rsid w:val="00DA3CB7"/>
    <w:rsid w:val="00DA3CC2"/>
    <w:rsid w:val="00DA3E7D"/>
    <w:rsid w:val="00DA40CF"/>
    <w:rsid w:val="00DA4291"/>
    <w:rsid w:val="00DA4298"/>
    <w:rsid w:val="00DA429C"/>
    <w:rsid w:val="00DA43D7"/>
    <w:rsid w:val="00DA4707"/>
    <w:rsid w:val="00DA495D"/>
    <w:rsid w:val="00DA4D29"/>
    <w:rsid w:val="00DA4F4A"/>
    <w:rsid w:val="00DA55A9"/>
    <w:rsid w:val="00DA5C4B"/>
    <w:rsid w:val="00DA5F71"/>
    <w:rsid w:val="00DA61C2"/>
    <w:rsid w:val="00DA6718"/>
    <w:rsid w:val="00DA7056"/>
    <w:rsid w:val="00DA7097"/>
    <w:rsid w:val="00DA70FE"/>
    <w:rsid w:val="00DA7872"/>
    <w:rsid w:val="00DA7D6D"/>
    <w:rsid w:val="00DB0039"/>
    <w:rsid w:val="00DB003D"/>
    <w:rsid w:val="00DB03E6"/>
    <w:rsid w:val="00DB0875"/>
    <w:rsid w:val="00DB094A"/>
    <w:rsid w:val="00DB0E48"/>
    <w:rsid w:val="00DB0E9A"/>
    <w:rsid w:val="00DB10C0"/>
    <w:rsid w:val="00DB10E1"/>
    <w:rsid w:val="00DB1178"/>
    <w:rsid w:val="00DB1250"/>
    <w:rsid w:val="00DB1585"/>
    <w:rsid w:val="00DB1EBA"/>
    <w:rsid w:val="00DB256F"/>
    <w:rsid w:val="00DB2647"/>
    <w:rsid w:val="00DB26E3"/>
    <w:rsid w:val="00DB2E42"/>
    <w:rsid w:val="00DB2F35"/>
    <w:rsid w:val="00DB32D3"/>
    <w:rsid w:val="00DB336B"/>
    <w:rsid w:val="00DB38F2"/>
    <w:rsid w:val="00DB3AE0"/>
    <w:rsid w:val="00DB3D2E"/>
    <w:rsid w:val="00DB40FF"/>
    <w:rsid w:val="00DB449F"/>
    <w:rsid w:val="00DB4507"/>
    <w:rsid w:val="00DB5233"/>
    <w:rsid w:val="00DB5934"/>
    <w:rsid w:val="00DB5B61"/>
    <w:rsid w:val="00DB5F4E"/>
    <w:rsid w:val="00DB5FC6"/>
    <w:rsid w:val="00DB6062"/>
    <w:rsid w:val="00DB629C"/>
    <w:rsid w:val="00DB64FD"/>
    <w:rsid w:val="00DB67E2"/>
    <w:rsid w:val="00DB6D39"/>
    <w:rsid w:val="00DB7808"/>
    <w:rsid w:val="00DB7980"/>
    <w:rsid w:val="00DB7B70"/>
    <w:rsid w:val="00DB7BA5"/>
    <w:rsid w:val="00DB7BED"/>
    <w:rsid w:val="00DB7E93"/>
    <w:rsid w:val="00DC05F5"/>
    <w:rsid w:val="00DC071F"/>
    <w:rsid w:val="00DC08F6"/>
    <w:rsid w:val="00DC0986"/>
    <w:rsid w:val="00DC099F"/>
    <w:rsid w:val="00DC0C61"/>
    <w:rsid w:val="00DC0EC2"/>
    <w:rsid w:val="00DC1483"/>
    <w:rsid w:val="00DC15F4"/>
    <w:rsid w:val="00DC18B0"/>
    <w:rsid w:val="00DC1F92"/>
    <w:rsid w:val="00DC22F2"/>
    <w:rsid w:val="00DC2316"/>
    <w:rsid w:val="00DC2515"/>
    <w:rsid w:val="00DC2C53"/>
    <w:rsid w:val="00DC2CB4"/>
    <w:rsid w:val="00DC3041"/>
    <w:rsid w:val="00DC32AE"/>
    <w:rsid w:val="00DC365A"/>
    <w:rsid w:val="00DC37EA"/>
    <w:rsid w:val="00DC3EC9"/>
    <w:rsid w:val="00DC4009"/>
    <w:rsid w:val="00DC42FC"/>
    <w:rsid w:val="00DC44A8"/>
    <w:rsid w:val="00DC4577"/>
    <w:rsid w:val="00DC4897"/>
    <w:rsid w:val="00DC54BE"/>
    <w:rsid w:val="00DC5595"/>
    <w:rsid w:val="00DC55F4"/>
    <w:rsid w:val="00DC56CB"/>
    <w:rsid w:val="00DC5747"/>
    <w:rsid w:val="00DC5CF7"/>
    <w:rsid w:val="00DC6098"/>
    <w:rsid w:val="00DC6357"/>
    <w:rsid w:val="00DC63DF"/>
    <w:rsid w:val="00DC64B4"/>
    <w:rsid w:val="00DC65A4"/>
    <w:rsid w:val="00DC6B16"/>
    <w:rsid w:val="00DC6BAC"/>
    <w:rsid w:val="00DC6CDA"/>
    <w:rsid w:val="00DC6E0A"/>
    <w:rsid w:val="00DC6ED2"/>
    <w:rsid w:val="00DC7044"/>
    <w:rsid w:val="00DC7171"/>
    <w:rsid w:val="00DC73F7"/>
    <w:rsid w:val="00DD0322"/>
    <w:rsid w:val="00DD0763"/>
    <w:rsid w:val="00DD0A24"/>
    <w:rsid w:val="00DD0B99"/>
    <w:rsid w:val="00DD112F"/>
    <w:rsid w:val="00DD12C2"/>
    <w:rsid w:val="00DD13D4"/>
    <w:rsid w:val="00DD13FC"/>
    <w:rsid w:val="00DD15F4"/>
    <w:rsid w:val="00DD18B4"/>
    <w:rsid w:val="00DD194E"/>
    <w:rsid w:val="00DD1A15"/>
    <w:rsid w:val="00DD1E99"/>
    <w:rsid w:val="00DD2214"/>
    <w:rsid w:val="00DD2549"/>
    <w:rsid w:val="00DD2778"/>
    <w:rsid w:val="00DD2A3A"/>
    <w:rsid w:val="00DD2B60"/>
    <w:rsid w:val="00DD2F01"/>
    <w:rsid w:val="00DD31A8"/>
    <w:rsid w:val="00DD3369"/>
    <w:rsid w:val="00DD3486"/>
    <w:rsid w:val="00DD370C"/>
    <w:rsid w:val="00DD3BC6"/>
    <w:rsid w:val="00DD3C0C"/>
    <w:rsid w:val="00DD4164"/>
    <w:rsid w:val="00DD462D"/>
    <w:rsid w:val="00DD483F"/>
    <w:rsid w:val="00DD4C2C"/>
    <w:rsid w:val="00DD4E21"/>
    <w:rsid w:val="00DD4E35"/>
    <w:rsid w:val="00DD4E87"/>
    <w:rsid w:val="00DD4F51"/>
    <w:rsid w:val="00DD4FD4"/>
    <w:rsid w:val="00DD523D"/>
    <w:rsid w:val="00DD52C1"/>
    <w:rsid w:val="00DD5359"/>
    <w:rsid w:val="00DD62A2"/>
    <w:rsid w:val="00DD6377"/>
    <w:rsid w:val="00DD66F9"/>
    <w:rsid w:val="00DD6A03"/>
    <w:rsid w:val="00DD6ADD"/>
    <w:rsid w:val="00DD6BD6"/>
    <w:rsid w:val="00DD6F92"/>
    <w:rsid w:val="00DD74B9"/>
    <w:rsid w:val="00DD74F6"/>
    <w:rsid w:val="00DD7A73"/>
    <w:rsid w:val="00DD7BB7"/>
    <w:rsid w:val="00DD7F76"/>
    <w:rsid w:val="00DE0014"/>
    <w:rsid w:val="00DE0691"/>
    <w:rsid w:val="00DE0746"/>
    <w:rsid w:val="00DE0B50"/>
    <w:rsid w:val="00DE0F43"/>
    <w:rsid w:val="00DE1043"/>
    <w:rsid w:val="00DE1461"/>
    <w:rsid w:val="00DE191C"/>
    <w:rsid w:val="00DE1AB9"/>
    <w:rsid w:val="00DE1D00"/>
    <w:rsid w:val="00DE258D"/>
    <w:rsid w:val="00DE2767"/>
    <w:rsid w:val="00DE282B"/>
    <w:rsid w:val="00DE2E20"/>
    <w:rsid w:val="00DE31DF"/>
    <w:rsid w:val="00DE371D"/>
    <w:rsid w:val="00DE37C3"/>
    <w:rsid w:val="00DE396A"/>
    <w:rsid w:val="00DE3C81"/>
    <w:rsid w:val="00DE3CBB"/>
    <w:rsid w:val="00DE436C"/>
    <w:rsid w:val="00DE45CA"/>
    <w:rsid w:val="00DE4724"/>
    <w:rsid w:val="00DE47E2"/>
    <w:rsid w:val="00DE4BDF"/>
    <w:rsid w:val="00DE4BF0"/>
    <w:rsid w:val="00DE54EA"/>
    <w:rsid w:val="00DE57A2"/>
    <w:rsid w:val="00DE57E2"/>
    <w:rsid w:val="00DE5A65"/>
    <w:rsid w:val="00DE5E5F"/>
    <w:rsid w:val="00DE61DB"/>
    <w:rsid w:val="00DE6C44"/>
    <w:rsid w:val="00DE6EA1"/>
    <w:rsid w:val="00DE70B1"/>
    <w:rsid w:val="00DE70FB"/>
    <w:rsid w:val="00DE723F"/>
    <w:rsid w:val="00DE7775"/>
    <w:rsid w:val="00DE7AC5"/>
    <w:rsid w:val="00DF02DB"/>
    <w:rsid w:val="00DF0398"/>
    <w:rsid w:val="00DF0410"/>
    <w:rsid w:val="00DF0702"/>
    <w:rsid w:val="00DF08BC"/>
    <w:rsid w:val="00DF10AB"/>
    <w:rsid w:val="00DF151E"/>
    <w:rsid w:val="00DF15C4"/>
    <w:rsid w:val="00DF1845"/>
    <w:rsid w:val="00DF20DD"/>
    <w:rsid w:val="00DF2432"/>
    <w:rsid w:val="00DF2930"/>
    <w:rsid w:val="00DF3082"/>
    <w:rsid w:val="00DF31E7"/>
    <w:rsid w:val="00DF3325"/>
    <w:rsid w:val="00DF3B3C"/>
    <w:rsid w:val="00DF400D"/>
    <w:rsid w:val="00DF448C"/>
    <w:rsid w:val="00DF464E"/>
    <w:rsid w:val="00DF48B7"/>
    <w:rsid w:val="00DF4937"/>
    <w:rsid w:val="00DF4AC1"/>
    <w:rsid w:val="00DF4C7D"/>
    <w:rsid w:val="00DF4CB1"/>
    <w:rsid w:val="00DF515A"/>
    <w:rsid w:val="00DF5342"/>
    <w:rsid w:val="00DF54A0"/>
    <w:rsid w:val="00DF56BE"/>
    <w:rsid w:val="00DF574F"/>
    <w:rsid w:val="00DF5970"/>
    <w:rsid w:val="00DF5DC9"/>
    <w:rsid w:val="00DF61BD"/>
    <w:rsid w:val="00DF689E"/>
    <w:rsid w:val="00DF6A11"/>
    <w:rsid w:val="00DF6BA3"/>
    <w:rsid w:val="00DF6CB9"/>
    <w:rsid w:val="00DF6E79"/>
    <w:rsid w:val="00DF6EC4"/>
    <w:rsid w:val="00DF6FA4"/>
    <w:rsid w:val="00DF73EA"/>
    <w:rsid w:val="00DF75A7"/>
    <w:rsid w:val="00DF7705"/>
    <w:rsid w:val="00DF7881"/>
    <w:rsid w:val="00DF7A83"/>
    <w:rsid w:val="00DF7B52"/>
    <w:rsid w:val="00E00300"/>
    <w:rsid w:val="00E0099C"/>
    <w:rsid w:val="00E00B1D"/>
    <w:rsid w:val="00E00FFF"/>
    <w:rsid w:val="00E010DC"/>
    <w:rsid w:val="00E01851"/>
    <w:rsid w:val="00E01C79"/>
    <w:rsid w:val="00E01F1A"/>
    <w:rsid w:val="00E0206C"/>
    <w:rsid w:val="00E02526"/>
    <w:rsid w:val="00E02530"/>
    <w:rsid w:val="00E02A2A"/>
    <w:rsid w:val="00E02A85"/>
    <w:rsid w:val="00E02DA5"/>
    <w:rsid w:val="00E03197"/>
    <w:rsid w:val="00E036AD"/>
    <w:rsid w:val="00E0380E"/>
    <w:rsid w:val="00E03B82"/>
    <w:rsid w:val="00E03C16"/>
    <w:rsid w:val="00E03E1F"/>
    <w:rsid w:val="00E05478"/>
    <w:rsid w:val="00E05672"/>
    <w:rsid w:val="00E0576A"/>
    <w:rsid w:val="00E0576E"/>
    <w:rsid w:val="00E05BE6"/>
    <w:rsid w:val="00E05E74"/>
    <w:rsid w:val="00E060AD"/>
    <w:rsid w:val="00E0637D"/>
    <w:rsid w:val="00E0640A"/>
    <w:rsid w:val="00E064B2"/>
    <w:rsid w:val="00E06B9A"/>
    <w:rsid w:val="00E070C3"/>
    <w:rsid w:val="00E07144"/>
    <w:rsid w:val="00E072F6"/>
    <w:rsid w:val="00E0774F"/>
    <w:rsid w:val="00E07870"/>
    <w:rsid w:val="00E078E9"/>
    <w:rsid w:val="00E07AA8"/>
    <w:rsid w:val="00E07BCF"/>
    <w:rsid w:val="00E07E45"/>
    <w:rsid w:val="00E107E0"/>
    <w:rsid w:val="00E10A5D"/>
    <w:rsid w:val="00E10A86"/>
    <w:rsid w:val="00E10B40"/>
    <w:rsid w:val="00E10C68"/>
    <w:rsid w:val="00E11199"/>
    <w:rsid w:val="00E112C5"/>
    <w:rsid w:val="00E11432"/>
    <w:rsid w:val="00E115E4"/>
    <w:rsid w:val="00E11A14"/>
    <w:rsid w:val="00E11DEA"/>
    <w:rsid w:val="00E1225D"/>
    <w:rsid w:val="00E12369"/>
    <w:rsid w:val="00E1246D"/>
    <w:rsid w:val="00E1259B"/>
    <w:rsid w:val="00E12898"/>
    <w:rsid w:val="00E129A3"/>
    <w:rsid w:val="00E12B34"/>
    <w:rsid w:val="00E12E94"/>
    <w:rsid w:val="00E134E7"/>
    <w:rsid w:val="00E1365E"/>
    <w:rsid w:val="00E1366B"/>
    <w:rsid w:val="00E137B8"/>
    <w:rsid w:val="00E13A30"/>
    <w:rsid w:val="00E13E34"/>
    <w:rsid w:val="00E13F77"/>
    <w:rsid w:val="00E1421F"/>
    <w:rsid w:val="00E1430D"/>
    <w:rsid w:val="00E14719"/>
    <w:rsid w:val="00E147B3"/>
    <w:rsid w:val="00E14A3A"/>
    <w:rsid w:val="00E14B59"/>
    <w:rsid w:val="00E14C9D"/>
    <w:rsid w:val="00E1502D"/>
    <w:rsid w:val="00E154AE"/>
    <w:rsid w:val="00E158D1"/>
    <w:rsid w:val="00E15919"/>
    <w:rsid w:val="00E15BCE"/>
    <w:rsid w:val="00E15E08"/>
    <w:rsid w:val="00E162DA"/>
    <w:rsid w:val="00E16A87"/>
    <w:rsid w:val="00E16D7C"/>
    <w:rsid w:val="00E16ECE"/>
    <w:rsid w:val="00E16F31"/>
    <w:rsid w:val="00E16F7B"/>
    <w:rsid w:val="00E16FFE"/>
    <w:rsid w:val="00E17089"/>
    <w:rsid w:val="00E17A27"/>
    <w:rsid w:val="00E17D3F"/>
    <w:rsid w:val="00E17FE2"/>
    <w:rsid w:val="00E205B5"/>
    <w:rsid w:val="00E207CE"/>
    <w:rsid w:val="00E207F3"/>
    <w:rsid w:val="00E20BD3"/>
    <w:rsid w:val="00E20E21"/>
    <w:rsid w:val="00E20E30"/>
    <w:rsid w:val="00E20F69"/>
    <w:rsid w:val="00E21250"/>
    <w:rsid w:val="00E21522"/>
    <w:rsid w:val="00E21612"/>
    <w:rsid w:val="00E2168D"/>
    <w:rsid w:val="00E21B77"/>
    <w:rsid w:val="00E2209C"/>
    <w:rsid w:val="00E22217"/>
    <w:rsid w:val="00E22585"/>
    <w:rsid w:val="00E22CC5"/>
    <w:rsid w:val="00E22EFA"/>
    <w:rsid w:val="00E22F7E"/>
    <w:rsid w:val="00E2331E"/>
    <w:rsid w:val="00E2358F"/>
    <w:rsid w:val="00E2370F"/>
    <w:rsid w:val="00E23795"/>
    <w:rsid w:val="00E23971"/>
    <w:rsid w:val="00E2398C"/>
    <w:rsid w:val="00E23D26"/>
    <w:rsid w:val="00E23E5C"/>
    <w:rsid w:val="00E23EB6"/>
    <w:rsid w:val="00E23F08"/>
    <w:rsid w:val="00E248DA"/>
    <w:rsid w:val="00E24BE6"/>
    <w:rsid w:val="00E250B3"/>
    <w:rsid w:val="00E25342"/>
    <w:rsid w:val="00E254A2"/>
    <w:rsid w:val="00E25658"/>
    <w:rsid w:val="00E257ED"/>
    <w:rsid w:val="00E258E2"/>
    <w:rsid w:val="00E2590C"/>
    <w:rsid w:val="00E25D91"/>
    <w:rsid w:val="00E25F23"/>
    <w:rsid w:val="00E26500"/>
    <w:rsid w:val="00E26603"/>
    <w:rsid w:val="00E26651"/>
    <w:rsid w:val="00E26696"/>
    <w:rsid w:val="00E267A8"/>
    <w:rsid w:val="00E268A5"/>
    <w:rsid w:val="00E26E95"/>
    <w:rsid w:val="00E26EBB"/>
    <w:rsid w:val="00E271C6"/>
    <w:rsid w:val="00E27425"/>
    <w:rsid w:val="00E27AFD"/>
    <w:rsid w:val="00E301A7"/>
    <w:rsid w:val="00E30509"/>
    <w:rsid w:val="00E306CD"/>
    <w:rsid w:val="00E30D34"/>
    <w:rsid w:val="00E30FF3"/>
    <w:rsid w:val="00E310A1"/>
    <w:rsid w:val="00E312A1"/>
    <w:rsid w:val="00E3161A"/>
    <w:rsid w:val="00E3165A"/>
    <w:rsid w:val="00E31677"/>
    <w:rsid w:val="00E320C0"/>
    <w:rsid w:val="00E32689"/>
    <w:rsid w:val="00E32737"/>
    <w:rsid w:val="00E32D2D"/>
    <w:rsid w:val="00E32FB7"/>
    <w:rsid w:val="00E332B8"/>
    <w:rsid w:val="00E33B7C"/>
    <w:rsid w:val="00E343EB"/>
    <w:rsid w:val="00E3459E"/>
    <w:rsid w:val="00E34A87"/>
    <w:rsid w:val="00E350C3"/>
    <w:rsid w:val="00E3511D"/>
    <w:rsid w:val="00E3516D"/>
    <w:rsid w:val="00E357D8"/>
    <w:rsid w:val="00E357DC"/>
    <w:rsid w:val="00E35BF3"/>
    <w:rsid w:val="00E35DD7"/>
    <w:rsid w:val="00E35EA2"/>
    <w:rsid w:val="00E361A4"/>
    <w:rsid w:val="00E3670F"/>
    <w:rsid w:val="00E368FF"/>
    <w:rsid w:val="00E36C00"/>
    <w:rsid w:val="00E36DD9"/>
    <w:rsid w:val="00E37607"/>
    <w:rsid w:val="00E37AA3"/>
    <w:rsid w:val="00E37FA0"/>
    <w:rsid w:val="00E37FE1"/>
    <w:rsid w:val="00E4037E"/>
    <w:rsid w:val="00E403C1"/>
    <w:rsid w:val="00E403E4"/>
    <w:rsid w:val="00E4142E"/>
    <w:rsid w:val="00E41C9F"/>
    <w:rsid w:val="00E41FD9"/>
    <w:rsid w:val="00E41FE0"/>
    <w:rsid w:val="00E42189"/>
    <w:rsid w:val="00E42251"/>
    <w:rsid w:val="00E428AE"/>
    <w:rsid w:val="00E4291B"/>
    <w:rsid w:val="00E42A32"/>
    <w:rsid w:val="00E42B6B"/>
    <w:rsid w:val="00E43759"/>
    <w:rsid w:val="00E43973"/>
    <w:rsid w:val="00E43AF4"/>
    <w:rsid w:val="00E43CB9"/>
    <w:rsid w:val="00E43D2C"/>
    <w:rsid w:val="00E43E44"/>
    <w:rsid w:val="00E43F81"/>
    <w:rsid w:val="00E4435B"/>
    <w:rsid w:val="00E44655"/>
    <w:rsid w:val="00E44831"/>
    <w:rsid w:val="00E44AAA"/>
    <w:rsid w:val="00E44B61"/>
    <w:rsid w:val="00E44C7F"/>
    <w:rsid w:val="00E44C93"/>
    <w:rsid w:val="00E44E09"/>
    <w:rsid w:val="00E452D5"/>
    <w:rsid w:val="00E457BD"/>
    <w:rsid w:val="00E459DB"/>
    <w:rsid w:val="00E45AAA"/>
    <w:rsid w:val="00E45EDC"/>
    <w:rsid w:val="00E468D2"/>
    <w:rsid w:val="00E4693F"/>
    <w:rsid w:val="00E4695A"/>
    <w:rsid w:val="00E46E8E"/>
    <w:rsid w:val="00E47514"/>
    <w:rsid w:val="00E47775"/>
    <w:rsid w:val="00E47883"/>
    <w:rsid w:val="00E4792D"/>
    <w:rsid w:val="00E47A91"/>
    <w:rsid w:val="00E50594"/>
    <w:rsid w:val="00E508A1"/>
    <w:rsid w:val="00E508B2"/>
    <w:rsid w:val="00E50E0C"/>
    <w:rsid w:val="00E5107A"/>
    <w:rsid w:val="00E51484"/>
    <w:rsid w:val="00E51494"/>
    <w:rsid w:val="00E51633"/>
    <w:rsid w:val="00E51AE9"/>
    <w:rsid w:val="00E51C5F"/>
    <w:rsid w:val="00E51D84"/>
    <w:rsid w:val="00E51E01"/>
    <w:rsid w:val="00E51FCF"/>
    <w:rsid w:val="00E52423"/>
    <w:rsid w:val="00E52437"/>
    <w:rsid w:val="00E52632"/>
    <w:rsid w:val="00E52679"/>
    <w:rsid w:val="00E526ED"/>
    <w:rsid w:val="00E52DC5"/>
    <w:rsid w:val="00E531D5"/>
    <w:rsid w:val="00E533BC"/>
    <w:rsid w:val="00E53685"/>
    <w:rsid w:val="00E539F8"/>
    <w:rsid w:val="00E54FAC"/>
    <w:rsid w:val="00E550B8"/>
    <w:rsid w:val="00E55953"/>
    <w:rsid w:val="00E55962"/>
    <w:rsid w:val="00E55C35"/>
    <w:rsid w:val="00E55C7A"/>
    <w:rsid w:val="00E55EC3"/>
    <w:rsid w:val="00E55F20"/>
    <w:rsid w:val="00E564CD"/>
    <w:rsid w:val="00E564ED"/>
    <w:rsid w:val="00E565B2"/>
    <w:rsid w:val="00E565F3"/>
    <w:rsid w:val="00E567BD"/>
    <w:rsid w:val="00E568B3"/>
    <w:rsid w:val="00E568C0"/>
    <w:rsid w:val="00E56CCD"/>
    <w:rsid w:val="00E56D13"/>
    <w:rsid w:val="00E56EB9"/>
    <w:rsid w:val="00E57107"/>
    <w:rsid w:val="00E5721D"/>
    <w:rsid w:val="00E572C9"/>
    <w:rsid w:val="00E573A6"/>
    <w:rsid w:val="00E573D6"/>
    <w:rsid w:val="00E574FF"/>
    <w:rsid w:val="00E6047B"/>
    <w:rsid w:val="00E60B37"/>
    <w:rsid w:val="00E60B5B"/>
    <w:rsid w:val="00E614DA"/>
    <w:rsid w:val="00E6152C"/>
    <w:rsid w:val="00E615F0"/>
    <w:rsid w:val="00E61C50"/>
    <w:rsid w:val="00E61E84"/>
    <w:rsid w:val="00E62235"/>
    <w:rsid w:val="00E62483"/>
    <w:rsid w:val="00E6284F"/>
    <w:rsid w:val="00E628FD"/>
    <w:rsid w:val="00E62AC0"/>
    <w:rsid w:val="00E63064"/>
    <w:rsid w:val="00E630CE"/>
    <w:rsid w:val="00E6325C"/>
    <w:rsid w:val="00E63677"/>
    <w:rsid w:val="00E63705"/>
    <w:rsid w:val="00E64A30"/>
    <w:rsid w:val="00E64D1E"/>
    <w:rsid w:val="00E64D52"/>
    <w:rsid w:val="00E64F91"/>
    <w:rsid w:val="00E65166"/>
    <w:rsid w:val="00E654DC"/>
    <w:rsid w:val="00E658A4"/>
    <w:rsid w:val="00E658FD"/>
    <w:rsid w:val="00E659AE"/>
    <w:rsid w:val="00E65CD6"/>
    <w:rsid w:val="00E65CDD"/>
    <w:rsid w:val="00E6643C"/>
    <w:rsid w:val="00E66661"/>
    <w:rsid w:val="00E66757"/>
    <w:rsid w:val="00E66E77"/>
    <w:rsid w:val="00E67019"/>
    <w:rsid w:val="00E6702F"/>
    <w:rsid w:val="00E670CD"/>
    <w:rsid w:val="00E6774C"/>
    <w:rsid w:val="00E67A17"/>
    <w:rsid w:val="00E70262"/>
    <w:rsid w:val="00E70480"/>
    <w:rsid w:val="00E704AA"/>
    <w:rsid w:val="00E70813"/>
    <w:rsid w:val="00E70D80"/>
    <w:rsid w:val="00E71054"/>
    <w:rsid w:val="00E7111E"/>
    <w:rsid w:val="00E7115F"/>
    <w:rsid w:val="00E71270"/>
    <w:rsid w:val="00E712A0"/>
    <w:rsid w:val="00E715DF"/>
    <w:rsid w:val="00E7197C"/>
    <w:rsid w:val="00E72230"/>
    <w:rsid w:val="00E72296"/>
    <w:rsid w:val="00E72675"/>
    <w:rsid w:val="00E72D52"/>
    <w:rsid w:val="00E7332E"/>
    <w:rsid w:val="00E73D09"/>
    <w:rsid w:val="00E73D42"/>
    <w:rsid w:val="00E73DFB"/>
    <w:rsid w:val="00E73F26"/>
    <w:rsid w:val="00E73F9B"/>
    <w:rsid w:val="00E73FF3"/>
    <w:rsid w:val="00E74084"/>
    <w:rsid w:val="00E74183"/>
    <w:rsid w:val="00E74485"/>
    <w:rsid w:val="00E7455A"/>
    <w:rsid w:val="00E746C5"/>
    <w:rsid w:val="00E74A5D"/>
    <w:rsid w:val="00E74C79"/>
    <w:rsid w:val="00E74F69"/>
    <w:rsid w:val="00E74FAA"/>
    <w:rsid w:val="00E75428"/>
    <w:rsid w:val="00E75602"/>
    <w:rsid w:val="00E75C1B"/>
    <w:rsid w:val="00E75C5F"/>
    <w:rsid w:val="00E75C7C"/>
    <w:rsid w:val="00E75F88"/>
    <w:rsid w:val="00E7630C"/>
    <w:rsid w:val="00E7642A"/>
    <w:rsid w:val="00E7670A"/>
    <w:rsid w:val="00E76C8A"/>
    <w:rsid w:val="00E76DE0"/>
    <w:rsid w:val="00E779B7"/>
    <w:rsid w:val="00E779DA"/>
    <w:rsid w:val="00E77E19"/>
    <w:rsid w:val="00E80279"/>
    <w:rsid w:val="00E80484"/>
    <w:rsid w:val="00E80CF2"/>
    <w:rsid w:val="00E80D17"/>
    <w:rsid w:val="00E81133"/>
    <w:rsid w:val="00E817DF"/>
    <w:rsid w:val="00E81971"/>
    <w:rsid w:val="00E81A35"/>
    <w:rsid w:val="00E81D19"/>
    <w:rsid w:val="00E81E5D"/>
    <w:rsid w:val="00E81EDF"/>
    <w:rsid w:val="00E821B0"/>
    <w:rsid w:val="00E82668"/>
    <w:rsid w:val="00E82B06"/>
    <w:rsid w:val="00E82BE8"/>
    <w:rsid w:val="00E83235"/>
    <w:rsid w:val="00E83734"/>
    <w:rsid w:val="00E83A65"/>
    <w:rsid w:val="00E83CFA"/>
    <w:rsid w:val="00E83D4A"/>
    <w:rsid w:val="00E841B5"/>
    <w:rsid w:val="00E84323"/>
    <w:rsid w:val="00E8475A"/>
    <w:rsid w:val="00E84774"/>
    <w:rsid w:val="00E84836"/>
    <w:rsid w:val="00E84C81"/>
    <w:rsid w:val="00E84C84"/>
    <w:rsid w:val="00E8516A"/>
    <w:rsid w:val="00E854EF"/>
    <w:rsid w:val="00E8564B"/>
    <w:rsid w:val="00E856D5"/>
    <w:rsid w:val="00E856E6"/>
    <w:rsid w:val="00E8572B"/>
    <w:rsid w:val="00E8595D"/>
    <w:rsid w:val="00E85A28"/>
    <w:rsid w:val="00E85B92"/>
    <w:rsid w:val="00E85C0F"/>
    <w:rsid w:val="00E85C96"/>
    <w:rsid w:val="00E85D65"/>
    <w:rsid w:val="00E86058"/>
    <w:rsid w:val="00E86476"/>
    <w:rsid w:val="00E86669"/>
    <w:rsid w:val="00E86764"/>
    <w:rsid w:val="00E86C46"/>
    <w:rsid w:val="00E86C48"/>
    <w:rsid w:val="00E86CDB"/>
    <w:rsid w:val="00E87084"/>
    <w:rsid w:val="00E8731B"/>
    <w:rsid w:val="00E874D1"/>
    <w:rsid w:val="00E87852"/>
    <w:rsid w:val="00E87D07"/>
    <w:rsid w:val="00E9077B"/>
    <w:rsid w:val="00E90956"/>
    <w:rsid w:val="00E90CA1"/>
    <w:rsid w:val="00E90CAD"/>
    <w:rsid w:val="00E911EC"/>
    <w:rsid w:val="00E9200D"/>
    <w:rsid w:val="00E9224D"/>
    <w:rsid w:val="00E922CB"/>
    <w:rsid w:val="00E922E3"/>
    <w:rsid w:val="00E926AB"/>
    <w:rsid w:val="00E92737"/>
    <w:rsid w:val="00E92BAF"/>
    <w:rsid w:val="00E92FC3"/>
    <w:rsid w:val="00E931AE"/>
    <w:rsid w:val="00E931E0"/>
    <w:rsid w:val="00E93346"/>
    <w:rsid w:val="00E9343F"/>
    <w:rsid w:val="00E93A80"/>
    <w:rsid w:val="00E9412C"/>
    <w:rsid w:val="00E941F5"/>
    <w:rsid w:val="00E94C90"/>
    <w:rsid w:val="00E94CCA"/>
    <w:rsid w:val="00E94D02"/>
    <w:rsid w:val="00E94F8B"/>
    <w:rsid w:val="00E95173"/>
    <w:rsid w:val="00E9538D"/>
    <w:rsid w:val="00E95B70"/>
    <w:rsid w:val="00E960B9"/>
    <w:rsid w:val="00E962DF"/>
    <w:rsid w:val="00E96354"/>
    <w:rsid w:val="00E96705"/>
    <w:rsid w:val="00E968E5"/>
    <w:rsid w:val="00E96926"/>
    <w:rsid w:val="00E96AE9"/>
    <w:rsid w:val="00E972E8"/>
    <w:rsid w:val="00E97365"/>
    <w:rsid w:val="00E97385"/>
    <w:rsid w:val="00E979AF"/>
    <w:rsid w:val="00E97B0B"/>
    <w:rsid w:val="00E97B7D"/>
    <w:rsid w:val="00EA02C5"/>
    <w:rsid w:val="00EA0413"/>
    <w:rsid w:val="00EA077B"/>
    <w:rsid w:val="00EA09F6"/>
    <w:rsid w:val="00EA0DE8"/>
    <w:rsid w:val="00EA0EEA"/>
    <w:rsid w:val="00EA1152"/>
    <w:rsid w:val="00EA151B"/>
    <w:rsid w:val="00EA193D"/>
    <w:rsid w:val="00EA1950"/>
    <w:rsid w:val="00EA19FC"/>
    <w:rsid w:val="00EA1A12"/>
    <w:rsid w:val="00EA1CC6"/>
    <w:rsid w:val="00EA2306"/>
    <w:rsid w:val="00EA2BB2"/>
    <w:rsid w:val="00EA3376"/>
    <w:rsid w:val="00EA3878"/>
    <w:rsid w:val="00EA3A93"/>
    <w:rsid w:val="00EA3DC5"/>
    <w:rsid w:val="00EA431C"/>
    <w:rsid w:val="00EA4663"/>
    <w:rsid w:val="00EA509D"/>
    <w:rsid w:val="00EA516C"/>
    <w:rsid w:val="00EA5A62"/>
    <w:rsid w:val="00EA5C3B"/>
    <w:rsid w:val="00EA5D86"/>
    <w:rsid w:val="00EA5EFB"/>
    <w:rsid w:val="00EA6962"/>
    <w:rsid w:val="00EA6CD4"/>
    <w:rsid w:val="00EA7D0B"/>
    <w:rsid w:val="00EB019D"/>
    <w:rsid w:val="00EB01CA"/>
    <w:rsid w:val="00EB0241"/>
    <w:rsid w:val="00EB0263"/>
    <w:rsid w:val="00EB02DD"/>
    <w:rsid w:val="00EB0322"/>
    <w:rsid w:val="00EB08CC"/>
    <w:rsid w:val="00EB09C9"/>
    <w:rsid w:val="00EB0CA0"/>
    <w:rsid w:val="00EB11AD"/>
    <w:rsid w:val="00EB13D4"/>
    <w:rsid w:val="00EB1471"/>
    <w:rsid w:val="00EB1611"/>
    <w:rsid w:val="00EB1678"/>
    <w:rsid w:val="00EB197C"/>
    <w:rsid w:val="00EB1C59"/>
    <w:rsid w:val="00EB1E0C"/>
    <w:rsid w:val="00EB2B17"/>
    <w:rsid w:val="00EB2CE7"/>
    <w:rsid w:val="00EB2CEA"/>
    <w:rsid w:val="00EB2D1F"/>
    <w:rsid w:val="00EB2D22"/>
    <w:rsid w:val="00EB309F"/>
    <w:rsid w:val="00EB3323"/>
    <w:rsid w:val="00EB36D4"/>
    <w:rsid w:val="00EB3754"/>
    <w:rsid w:val="00EB3963"/>
    <w:rsid w:val="00EB39EC"/>
    <w:rsid w:val="00EB3DF0"/>
    <w:rsid w:val="00EB3FB6"/>
    <w:rsid w:val="00EB4041"/>
    <w:rsid w:val="00EB41D7"/>
    <w:rsid w:val="00EB4530"/>
    <w:rsid w:val="00EB4B36"/>
    <w:rsid w:val="00EB57D2"/>
    <w:rsid w:val="00EB586E"/>
    <w:rsid w:val="00EB59A9"/>
    <w:rsid w:val="00EB5AC2"/>
    <w:rsid w:val="00EB5AD8"/>
    <w:rsid w:val="00EB5B8B"/>
    <w:rsid w:val="00EB5BD4"/>
    <w:rsid w:val="00EB5ED9"/>
    <w:rsid w:val="00EB5F1B"/>
    <w:rsid w:val="00EB60E7"/>
    <w:rsid w:val="00EB612B"/>
    <w:rsid w:val="00EB61D8"/>
    <w:rsid w:val="00EB638B"/>
    <w:rsid w:val="00EB6479"/>
    <w:rsid w:val="00EB686D"/>
    <w:rsid w:val="00EB6916"/>
    <w:rsid w:val="00EB6A1A"/>
    <w:rsid w:val="00EB6C3B"/>
    <w:rsid w:val="00EB6D47"/>
    <w:rsid w:val="00EB6E18"/>
    <w:rsid w:val="00EB7415"/>
    <w:rsid w:val="00EB7A33"/>
    <w:rsid w:val="00EC03C9"/>
    <w:rsid w:val="00EC0666"/>
    <w:rsid w:val="00EC0A38"/>
    <w:rsid w:val="00EC0ED7"/>
    <w:rsid w:val="00EC2224"/>
    <w:rsid w:val="00EC2788"/>
    <w:rsid w:val="00EC3121"/>
    <w:rsid w:val="00EC3A83"/>
    <w:rsid w:val="00EC3B28"/>
    <w:rsid w:val="00EC3FB1"/>
    <w:rsid w:val="00EC433E"/>
    <w:rsid w:val="00EC483D"/>
    <w:rsid w:val="00EC492B"/>
    <w:rsid w:val="00EC53E8"/>
    <w:rsid w:val="00EC53ED"/>
    <w:rsid w:val="00EC54CC"/>
    <w:rsid w:val="00EC56FF"/>
    <w:rsid w:val="00EC5C43"/>
    <w:rsid w:val="00EC5DF5"/>
    <w:rsid w:val="00EC5F07"/>
    <w:rsid w:val="00EC62C8"/>
    <w:rsid w:val="00EC6325"/>
    <w:rsid w:val="00EC6746"/>
    <w:rsid w:val="00EC6898"/>
    <w:rsid w:val="00EC68E3"/>
    <w:rsid w:val="00EC69D0"/>
    <w:rsid w:val="00EC70D3"/>
    <w:rsid w:val="00EC70D4"/>
    <w:rsid w:val="00EC767E"/>
    <w:rsid w:val="00EC7712"/>
    <w:rsid w:val="00EC7907"/>
    <w:rsid w:val="00EC79D3"/>
    <w:rsid w:val="00EC7D8B"/>
    <w:rsid w:val="00ED026C"/>
    <w:rsid w:val="00ED0C3C"/>
    <w:rsid w:val="00ED107F"/>
    <w:rsid w:val="00ED116A"/>
    <w:rsid w:val="00ED15B2"/>
    <w:rsid w:val="00ED1674"/>
    <w:rsid w:val="00ED1B3D"/>
    <w:rsid w:val="00ED212A"/>
    <w:rsid w:val="00ED243B"/>
    <w:rsid w:val="00ED31FA"/>
    <w:rsid w:val="00ED3399"/>
    <w:rsid w:val="00ED3519"/>
    <w:rsid w:val="00ED35E9"/>
    <w:rsid w:val="00ED35FC"/>
    <w:rsid w:val="00ED38A7"/>
    <w:rsid w:val="00ED3C6F"/>
    <w:rsid w:val="00ED404E"/>
    <w:rsid w:val="00ED4124"/>
    <w:rsid w:val="00ED42D1"/>
    <w:rsid w:val="00ED47A6"/>
    <w:rsid w:val="00ED48E0"/>
    <w:rsid w:val="00ED4CBD"/>
    <w:rsid w:val="00ED5114"/>
    <w:rsid w:val="00ED53F2"/>
    <w:rsid w:val="00ED5433"/>
    <w:rsid w:val="00ED5462"/>
    <w:rsid w:val="00ED62C0"/>
    <w:rsid w:val="00ED67D1"/>
    <w:rsid w:val="00ED67E0"/>
    <w:rsid w:val="00ED69BC"/>
    <w:rsid w:val="00ED6BB2"/>
    <w:rsid w:val="00ED6C6F"/>
    <w:rsid w:val="00ED72F1"/>
    <w:rsid w:val="00ED76DB"/>
    <w:rsid w:val="00ED77A6"/>
    <w:rsid w:val="00ED7E0A"/>
    <w:rsid w:val="00EE0078"/>
    <w:rsid w:val="00EE0345"/>
    <w:rsid w:val="00EE04DB"/>
    <w:rsid w:val="00EE0721"/>
    <w:rsid w:val="00EE0BA0"/>
    <w:rsid w:val="00EE0D34"/>
    <w:rsid w:val="00EE1190"/>
    <w:rsid w:val="00EE138F"/>
    <w:rsid w:val="00EE178F"/>
    <w:rsid w:val="00EE1923"/>
    <w:rsid w:val="00EE1BBF"/>
    <w:rsid w:val="00EE1F8B"/>
    <w:rsid w:val="00EE22AE"/>
    <w:rsid w:val="00EE242F"/>
    <w:rsid w:val="00EE257D"/>
    <w:rsid w:val="00EE2618"/>
    <w:rsid w:val="00EE2979"/>
    <w:rsid w:val="00EE2C32"/>
    <w:rsid w:val="00EE2DE0"/>
    <w:rsid w:val="00EE2F37"/>
    <w:rsid w:val="00EE335B"/>
    <w:rsid w:val="00EE33B1"/>
    <w:rsid w:val="00EE3C89"/>
    <w:rsid w:val="00EE40B6"/>
    <w:rsid w:val="00EE49AD"/>
    <w:rsid w:val="00EE4CF0"/>
    <w:rsid w:val="00EE505B"/>
    <w:rsid w:val="00EE5316"/>
    <w:rsid w:val="00EE5AEA"/>
    <w:rsid w:val="00EE65A6"/>
    <w:rsid w:val="00EE6DE2"/>
    <w:rsid w:val="00EF041F"/>
    <w:rsid w:val="00EF0B45"/>
    <w:rsid w:val="00EF0BA9"/>
    <w:rsid w:val="00EF0FAC"/>
    <w:rsid w:val="00EF15C9"/>
    <w:rsid w:val="00EF15EE"/>
    <w:rsid w:val="00EF1673"/>
    <w:rsid w:val="00EF1AE9"/>
    <w:rsid w:val="00EF1C9E"/>
    <w:rsid w:val="00EF1D79"/>
    <w:rsid w:val="00EF230A"/>
    <w:rsid w:val="00EF23D8"/>
    <w:rsid w:val="00EF2413"/>
    <w:rsid w:val="00EF2854"/>
    <w:rsid w:val="00EF2982"/>
    <w:rsid w:val="00EF2C0D"/>
    <w:rsid w:val="00EF2CFA"/>
    <w:rsid w:val="00EF307C"/>
    <w:rsid w:val="00EF3328"/>
    <w:rsid w:val="00EF336D"/>
    <w:rsid w:val="00EF3390"/>
    <w:rsid w:val="00EF3440"/>
    <w:rsid w:val="00EF37B3"/>
    <w:rsid w:val="00EF417C"/>
    <w:rsid w:val="00EF4204"/>
    <w:rsid w:val="00EF4256"/>
    <w:rsid w:val="00EF44E6"/>
    <w:rsid w:val="00EF44EF"/>
    <w:rsid w:val="00EF453F"/>
    <w:rsid w:val="00EF473D"/>
    <w:rsid w:val="00EF47F4"/>
    <w:rsid w:val="00EF4A5F"/>
    <w:rsid w:val="00EF4B80"/>
    <w:rsid w:val="00EF4D6F"/>
    <w:rsid w:val="00EF4E31"/>
    <w:rsid w:val="00EF4F61"/>
    <w:rsid w:val="00EF5428"/>
    <w:rsid w:val="00EF557E"/>
    <w:rsid w:val="00EF5822"/>
    <w:rsid w:val="00EF59DA"/>
    <w:rsid w:val="00EF5CA3"/>
    <w:rsid w:val="00EF623A"/>
    <w:rsid w:val="00EF6404"/>
    <w:rsid w:val="00EF6411"/>
    <w:rsid w:val="00EF6779"/>
    <w:rsid w:val="00EF69F7"/>
    <w:rsid w:val="00EF6DAB"/>
    <w:rsid w:val="00EF71B1"/>
    <w:rsid w:val="00EF728A"/>
    <w:rsid w:val="00EF770C"/>
    <w:rsid w:val="00F000B9"/>
    <w:rsid w:val="00F008FA"/>
    <w:rsid w:val="00F00B81"/>
    <w:rsid w:val="00F0108C"/>
    <w:rsid w:val="00F0142A"/>
    <w:rsid w:val="00F014C3"/>
    <w:rsid w:val="00F01B68"/>
    <w:rsid w:val="00F01D54"/>
    <w:rsid w:val="00F020A2"/>
    <w:rsid w:val="00F0285E"/>
    <w:rsid w:val="00F029AC"/>
    <w:rsid w:val="00F02ADE"/>
    <w:rsid w:val="00F02B7A"/>
    <w:rsid w:val="00F02F05"/>
    <w:rsid w:val="00F030F0"/>
    <w:rsid w:val="00F031F5"/>
    <w:rsid w:val="00F03399"/>
    <w:rsid w:val="00F045A2"/>
    <w:rsid w:val="00F04800"/>
    <w:rsid w:val="00F04A2F"/>
    <w:rsid w:val="00F04B52"/>
    <w:rsid w:val="00F04B63"/>
    <w:rsid w:val="00F04F16"/>
    <w:rsid w:val="00F0583E"/>
    <w:rsid w:val="00F05BBC"/>
    <w:rsid w:val="00F06371"/>
    <w:rsid w:val="00F063D3"/>
    <w:rsid w:val="00F066CB"/>
    <w:rsid w:val="00F068C5"/>
    <w:rsid w:val="00F0691F"/>
    <w:rsid w:val="00F07BF9"/>
    <w:rsid w:val="00F07CD2"/>
    <w:rsid w:val="00F07D5F"/>
    <w:rsid w:val="00F07DD0"/>
    <w:rsid w:val="00F1025F"/>
    <w:rsid w:val="00F102AD"/>
    <w:rsid w:val="00F10AE2"/>
    <w:rsid w:val="00F10FB7"/>
    <w:rsid w:val="00F10FFD"/>
    <w:rsid w:val="00F11060"/>
    <w:rsid w:val="00F11352"/>
    <w:rsid w:val="00F113AD"/>
    <w:rsid w:val="00F11C03"/>
    <w:rsid w:val="00F121AE"/>
    <w:rsid w:val="00F123FB"/>
    <w:rsid w:val="00F125A1"/>
    <w:rsid w:val="00F12629"/>
    <w:rsid w:val="00F12878"/>
    <w:rsid w:val="00F12972"/>
    <w:rsid w:val="00F12DEC"/>
    <w:rsid w:val="00F1310E"/>
    <w:rsid w:val="00F133E2"/>
    <w:rsid w:val="00F138C4"/>
    <w:rsid w:val="00F13CAB"/>
    <w:rsid w:val="00F14381"/>
    <w:rsid w:val="00F14397"/>
    <w:rsid w:val="00F1440B"/>
    <w:rsid w:val="00F145B2"/>
    <w:rsid w:val="00F1483A"/>
    <w:rsid w:val="00F15166"/>
    <w:rsid w:val="00F1524C"/>
    <w:rsid w:val="00F15825"/>
    <w:rsid w:val="00F15A42"/>
    <w:rsid w:val="00F15CC3"/>
    <w:rsid w:val="00F15EF3"/>
    <w:rsid w:val="00F16359"/>
    <w:rsid w:val="00F164C2"/>
    <w:rsid w:val="00F16810"/>
    <w:rsid w:val="00F16A30"/>
    <w:rsid w:val="00F16EAC"/>
    <w:rsid w:val="00F17246"/>
    <w:rsid w:val="00F1766B"/>
    <w:rsid w:val="00F177AB"/>
    <w:rsid w:val="00F17917"/>
    <w:rsid w:val="00F17A06"/>
    <w:rsid w:val="00F200CD"/>
    <w:rsid w:val="00F20198"/>
    <w:rsid w:val="00F2035C"/>
    <w:rsid w:val="00F20563"/>
    <w:rsid w:val="00F20ADA"/>
    <w:rsid w:val="00F2102E"/>
    <w:rsid w:val="00F215AD"/>
    <w:rsid w:val="00F217FF"/>
    <w:rsid w:val="00F22370"/>
    <w:rsid w:val="00F22570"/>
    <w:rsid w:val="00F22D3C"/>
    <w:rsid w:val="00F22D5D"/>
    <w:rsid w:val="00F237BF"/>
    <w:rsid w:val="00F23AA1"/>
    <w:rsid w:val="00F2414A"/>
    <w:rsid w:val="00F24345"/>
    <w:rsid w:val="00F24380"/>
    <w:rsid w:val="00F24708"/>
    <w:rsid w:val="00F25256"/>
    <w:rsid w:val="00F253C2"/>
    <w:rsid w:val="00F25FA8"/>
    <w:rsid w:val="00F26C35"/>
    <w:rsid w:val="00F27071"/>
    <w:rsid w:val="00F275D1"/>
    <w:rsid w:val="00F277DF"/>
    <w:rsid w:val="00F27ABC"/>
    <w:rsid w:val="00F27C5A"/>
    <w:rsid w:val="00F30C9D"/>
    <w:rsid w:val="00F31350"/>
    <w:rsid w:val="00F31688"/>
    <w:rsid w:val="00F31B1C"/>
    <w:rsid w:val="00F32002"/>
    <w:rsid w:val="00F32554"/>
    <w:rsid w:val="00F325DE"/>
    <w:rsid w:val="00F325E5"/>
    <w:rsid w:val="00F32B19"/>
    <w:rsid w:val="00F32E28"/>
    <w:rsid w:val="00F3301F"/>
    <w:rsid w:val="00F333EF"/>
    <w:rsid w:val="00F33517"/>
    <w:rsid w:val="00F33559"/>
    <w:rsid w:val="00F33BF1"/>
    <w:rsid w:val="00F33ED0"/>
    <w:rsid w:val="00F3409D"/>
    <w:rsid w:val="00F3416B"/>
    <w:rsid w:val="00F342B9"/>
    <w:rsid w:val="00F34614"/>
    <w:rsid w:val="00F3466C"/>
    <w:rsid w:val="00F34A62"/>
    <w:rsid w:val="00F34BB6"/>
    <w:rsid w:val="00F34C03"/>
    <w:rsid w:val="00F34F87"/>
    <w:rsid w:val="00F351F7"/>
    <w:rsid w:val="00F35282"/>
    <w:rsid w:val="00F3531A"/>
    <w:rsid w:val="00F35467"/>
    <w:rsid w:val="00F355E6"/>
    <w:rsid w:val="00F3594C"/>
    <w:rsid w:val="00F36955"/>
    <w:rsid w:val="00F369C8"/>
    <w:rsid w:val="00F36C1D"/>
    <w:rsid w:val="00F36E4E"/>
    <w:rsid w:val="00F36F16"/>
    <w:rsid w:val="00F37AED"/>
    <w:rsid w:val="00F37E00"/>
    <w:rsid w:val="00F37EAA"/>
    <w:rsid w:val="00F400E7"/>
    <w:rsid w:val="00F40181"/>
    <w:rsid w:val="00F40A94"/>
    <w:rsid w:val="00F40F02"/>
    <w:rsid w:val="00F4129B"/>
    <w:rsid w:val="00F412EE"/>
    <w:rsid w:val="00F41519"/>
    <w:rsid w:val="00F41670"/>
    <w:rsid w:val="00F417D7"/>
    <w:rsid w:val="00F4198A"/>
    <w:rsid w:val="00F419A4"/>
    <w:rsid w:val="00F41AA9"/>
    <w:rsid w:val="00F41AE3"/>
    <w:rsid w:val="00F41B72"/>
    <w:rsid w:val="00F420C7"/>
    <w:rsid w:val="00F423AC"/>
    <w:rsid w:val="00F424F8"/>
    <w:rsid w:val="00F42521"/>
    <w:rsid w:val="00F427E3"/>
    <w:rsid w:val="00F428B6"/>
    <w:rsid w:val="00F42B71"/>
    <w:rsid w:val="00F42C07"/>
    <w:rsid w:val="00F436D9"/>
    <w:rsid w:val="00F43F71"/>
    <w:rsid w:val="00F443EF"/>
    <w:rsid w:val="00F449C5"/>
    <w:rsid w:val="00F45470"/>
    <w:rsid w:val="00F45911"/>
    <w:rsid w:val="00F4611E"/>
    <w:rsid w:val="00F46B02"/>
    <w:rsid w:val="00F46E5C"/>
    <w:rsid w:val="00F470C6"/>
    <w:rsid w:val="00F474B3"/>
    <w:rsid w:val="00F476A8"/>
    <w:rsid w:val="00F47A09"/>
    <w:rsid w:val="00F47B4C"/>
    <w:rsid w:val="00F47BF7"/>
    <w:rsid w:val="00F47D78"/>
    <w:rsid w:val="00F47EBE"/>
    <w:rsid w:val="00F47F17"/>
    <w:rsid w:val="00F5000B"/>
    <w:rsid w:val="00F50029"/>
    <w:rsid w:val="00F50648"/>
    <w:rsid w:val="00F506AA"/>
    <w:rsid w:val="00F50AEE"/>
    <w:rsid w:val="00F51361"/>
    <w:rsid w:val="00F5162A"/>
    <w:rsid w:val="00F51713"/>
    <w:rsid w:val="00F51B9D"/>
    <w:rsid w:val="00F51DCD"/>
    <w:rsid w:val="00F528AC"/>
    <w:rsid w:val="00F528B7"/>
    <w:rsid w:val="00F52A2C"/>
    <w:rsid w:val="00F52C1F"/>
    <w:rsid w:val="00F5322A"/>
    <w:rsid w:val="00F536CF"/>
    <w:rsid w:val="00F53AC2"/>
    <w:rsid w:val="00F53B88"/>
    <w:rsid w:val="00F53DAB"/>
    <w:rsid w:val="00F53F6D"/>
    <w:rsid w:val="00F540D6"/>
    <w:rsid w:val="00F5425E"/>
    <w:rsid w:val="00F542EF"/>
    <w:rsid w:val="00F5447B"/>
    <w:rsid w:val="00F54742"/>
    <w:rsid w:val="00F54A68"/>
    <w:rsid w:val="00F54F80"/>
    <w:rsid w:val="00F550B2"/>
    <w:rsid w:val="00F5526B"/>
    <w:rsid w:val="00F5556C"/>
    <w:rsid w:val="00F55AD1"/>
    <w:rsid w:val="00F55CAB"/>
    <w:rsid w:val="00F564A5"/>
    <w:rsid w:val="00F564FA"/>
    <w:rsid w:val="00F56850"/>
    <w:rsid w:val="00F56B00"/>
    <w:rsid w:val="00F56BDC"/>
    <w:rsid w:val="00F57242"/>
    <w:rsid w:val="00F5749A"/>
    <w:rsid w:val="00F579DA"/>
    <w:rsid w:val="00F60155"/>
    <w:rsid w:val="00F60431"/>
    <w:rsid w:val="00F60581"/>
    <w:rsid w:val="00F6069D"/>
    <w:rsid w:val="00F608AC"/>
    <w:rsid w:val="00F60908"/>
    <w:rsid w:val="00F60973"/>
    <w:rsid w:val="00F60B35"/>
    <w:rsid w:val="00F60E1A"/>
    <w:rsid w:val="00F60F1F"/>
    <w:rsid w:val="00F610CA"/>
    <w:rsid w:val="00F6124E"/>
    <w:rsid w:val="00F612BF"/>
    <w:rsid w:val="00F61788"/>
    <w:rsid w:val="00F61BAA"/>
    <w:rsid w:val="00F62025"/>
    <w:rsid w:val="00F622AD"/>
    <w:rsid w:val="00F62BE6"/>
    <w:rsid w:val="00F62C69"/>
    <w:rsid w:val="00F631A4"/>
    <w:rsid w:val="00F6357F"/>
    <w:rsid w:val="00F636D7"/>
    <w:rsid w:val="00F637AC"/>
    <w:rsid w:val="00F63DB4"/>
    <w:rsid w:val="00F640D5"/>
    <w:rsid w:val="00F6435C"/>
    <w:rsid w:val="00F64651"/>
    <w:rsid w:val="00F64C1D"/>
    <w:rsid w:val="00F64C44"/>
    <w:rsid w:val="00F65604"/>
    <w:rsid w:val="00F657D4"/>
    <w:rsid w:val="00F65ABC"/>
    <w:rsid w:val="00F65FE3"/>
    <w:rsid w:val="00F664B3"/>
    <w:rsid w:val="00F66B35"/>
    <w:rsid w:val="00F66D16"/>
    <w:rsid w:val="00F66F57"/>
    <w:rsid w:val="00F67210"/>
    <w:rsid w:val="00F67522"/>
    <w:rsid w:val="00F67698"/>
    <w:rsid w:val="00F67860"/>
    <w:rsid w:val="00F67939"/>
    <w:rsid w:val="00F679E9"/>
    <w:rsid w:val="00F70098"/>
    <w:rsid w:val="00F701D0"/>
    <w:rsid w:val="00F702FE"/>
    <w:rsid w:val="00F704D6"/>
    <w:rsid w:val="00F70772"/>
    <w:rsid w:val="00F70D03"/>
    <w:rsid w:val="00F7106F"/>
    <w:rsid w:val="00F71176"/>
    <w:rsid w:val="00F713CB"/>
    <w:rsid w:val="00F713ED"/>
    <w:rsid w:val="00F7144C"/>
    <w:rsid w:val="00F71859"/>
    <w:rsid w:val="00F71872"/>
    <w:rsid w:val="00F71CDB"/>
    <w:rsid w:val="00F71ED9"/>
    <w:rsid w:val="00F72225"/>
    <w:rsid w:val="00F724C2"/>
    <w:rsid w:val="00F724DA"/>
    <w:rsid w:val="00F7265E"/>
    <w:rsid w:val="00F727BE"/>
    <w:rsid w:val="00F73274"/>
    <w:rsid w:val="00F732D2"/>
    <w:rsid w:val="00F7343C"/>
    <w:rsid w:val="00F741EA"/>
    <w:rsid w:val="00F743A3"/>
    <w:rsid w:val="00F7441F"/>
    <w:rsid w:val="00F746C2"/>
    <w:rsid w:val="00F747B9"/>
    <w:rsid w:val="00F74E2E"/>
    <w:rsid w:val="00F74FDA"/>
    <w:rsid w:val="00F751EC"/>
    <w:rsid w:val="00F75747"/>
    <w:rsid w:val="00F75C11"/>
    <w:rsid w:val="00F761A6"/>
    <w:rsid w:val="00F769CE"/>
    <w:rsid w:val="00F76C5B"/>
    <w:rsid w:val="00F76DCA"/>
    <w:rsid w:val="00F776B0"/>
    <w:rsid w:val="00F779D6"/>
    <w:rsid w:val="00F77D93"/>
    <w:rsid w:val="00F77EA2"/>
    <w:rsid w:val="00F77F15"/>
    <w:rsid w:val="00F80039"/>
    <w:rsid w:val="00F806C0"/>
    <w:rsid w:val="00F8071F"/>
    <w:rsid w:val="00F80DA0"/>
    <w:rsid w:val="00F81552"/>
    <w:rsid w:val="00F81CB1"/>
    <w:rsid w:val="00F81D50"/>
    <w:rsid w:val="00F81F2E"/>
    <w:rsid w:val="00F8207F"/>
    <w:rsid w:val="00F8290A"/>
    <w:rsid w:val="00F82B83"/>
    <w:rsid w:val="00F82E1D"/>
    <w:rsid w:val="00F8333E"/>
    <w:rsid w:val="00F83711"/>
    <w:rsid w:val="00F839D9"/>
    <w:rsid w:val="00F83BCD"/>
    <w:rsid w:val="00F83F6B"/>
    <w:rsid w:val="00F83FCD"/>
    <w:rsid w:val="00F8443E"/>
    <w:rsid w:val="00F850A0"/>
    <w:rsid w:val="00F85969"/>
    <w:rsid w:val="00F85A9F"/>
    <w:rsid w:val="00F85B26"/>
    <w:rsid w:val="00F85BBB"/>
    <w:rsid w:val="00F85F4E"/>
    <w:rsid w:val="00F86555"/>
    <w:rsid w:val="00F865D0"/>
    <w:rsid w:val="00F86842"/>
    <w:rsid w:val="00F86E16"/>
    <w:rsid w:val="00F86E53"/>
    <w:rsid w:val="00F872B5"/>
    <w:rsid w:val="00F87C07"/>
    <w:rsid w:val="00F90468"/>
    <w:rsid w:val="00F9066B"/>
    <w:rsid w:val="00F90F1A"/>
    <w:rsid w:val="00F91447"/>
    <w:rsid w:val="00F914BD"/>
    <w:rsid w:val="00F91E0F"/>
    <w:rsid w:val="00F91E20"/>
    <w:rsid w:val="00F92745"/>
    <w:rsid w:val="00F928D7"/>
    <w:rsid w:val="00F92A89"/>
    <w:rsid w:val="00F92AA7"/>
    <w:rsid w:val="00F92C30"/>
    <w:rsid w:val="00F92EE6"/>
    <w:rsid w:val="00F9326A"/>
    <w:rsid w:val="00F934AE"/>
    <w:rsid w:val="00F938C2"/>
    <w:rsid w:val="00F93AFE"/>
    <w:rsid w:val="00F93D25"/>
    <w:rsid w:val="00F9405E"/>
    <w:rsid w:val="00F94139"/>
    <w:rsid w:val="00F9492B"/>
    <w:rsid w:val="00F94E6E"/>
    <w:rsid w:val="00F94ED0"/>
    <w:rsid w:val="00F95046"/>
    <w:rsid w:val="00F95467"/>
    <w:rsid w:val="00F9548E"/>
    <w:rsid w:val="00F95980"/>
    <w:rsid w:val="00F95B27"/>
    <w:rsid w:val="00F95D42"/>
    <w:rsid w:val="00F96064"/>
    <w:rsid w:val="00F96413"/>
    <w:rsid w:val="00F96782"/>
    <w:rsid w:val="00F96965"/>
    <w:rsid w:val="00F96CBF"/>
    <w:rsid w:val="00F96D5D"/>
    <w:rsid w:val="00F972B4"/>
    <w:rsid w:val="00F974B7"/>
    <w:rsid w:val="00F97A94"/>
    <w:rsid w:val="00F97B91"/>
    <w:rsid w:val="00F97C8E"/>
    <w:rsid w:val="00F97F0E"/>
    <w:rsid w:val="00FA0270"/>
    <w:rsid w:val="00FA03A7"/>
    <w:rsid w:val="00FA04E8"/>
    <w:rsid w:val="00FA085E"/>
    <w:rsid w:val="00FA0A80"/>
    <w:rsid w:val="00FA0BD4"/>
    <w:rsid w:val="00FA0F68"/>
    <w:rsid w:val="00FA165A"/>
    <w:rsid w:val="00FA1732"/>
    <w:rsid w:val="00FA17A4"/>
    <w:rsid w:val="00FA1807"/>
    <w:rsid w:val="00FA1816"/>
    <w:rsid w:val="00FA190D"/>
    <w:rsid w:val="00FA19FE"/>
    <w:rsid w:val="00FA1BCB"/>
    <w:rsid w:val="00FA1C1F"/>
    <w:rsid w:val="00FA1E37"/>
    <w:rsid w:val="00FA1F3A"/>
    <w:rsid w:val="00FA20B9"/>
    <w:rsid w:val="00FA23D9"/>
    <w:rsid w:val="00FA2B8F"/>
    <w:rsid w:val="00FA2C7C"/>
    <w:rsid w:val="00FA3020"/>
    <w:rsid w:val="00FA3071"/>
    <w:rsid w:val="00FA34D1"/>
    <w:rsid w:val="00FA35E4"/>
    <w:rsid w:val="00FA3E13"/>
    <w:rsid w:val="00FA403C"/>
    <w:rsid w:val="00FA40D6"/>
    <w:rsid w:val="00FA41FA"/>
    <w:rsid w:val="00FA4F30"/>
    <w:rsid w:val="00FA4F50"/>
    <w:rsid w:val="00FA540C"/>
    <w:rsid w:val="00FA5857"/>
    <w:rsid w:val="00FA5C58"/>
    <w:rsid w:val="00FA5E36"/>
    <w:rsid w:val="00FA61D7"/>
    <w:rsid w:val="00FA682C"/>
    <w:rsid w:val="00FA6FBC"/>
    <w:rsid w:val="00FA71BE"/>
    <w:rsid w:val="00FA7ABC"/>
    <w:rsid w:val="00FA7B93"/>
    <w:rsid w:val="00FA7CB7"/>
    <w:rsid w:val="00FA7EBD"/>
    <w:rsid w:val="00FA7F1A"/>
    <w:rsid w:val="00FB018D"/>
    <w:rsid w:val="00FB05E2"/>
    <w:rsid w:val="00FB065C"/>
    <w:rsid w:val="00FB082B"/>
    <w:rsid w:val="00FB090B"/>
    <w:rsid w:val="00FB13D8"/>
    <w:rsid w:val="00FB14D0"/>
    <w:rsid w:val="00FB1681"/>
    <w:rsid w:val="00FB19BF"/>
    <w:rsid w:val="00FB1DCA"/>
    <w:rsid w:val="00FB2002"/>
    <w:rsid w:val="00FB21EF"/>
    <w:rsid w:val="00FB255E"/>
    <w:rsid w:val="00FB264E"/>
    <w:rsid w:val="00FB2A0A"/>
    <w:rsid w:val="00FB32C5"/>
    <w:rsid w:val="00FB35A1"/>
    <w:rsid w:val="00FB3B03"/>
    <w:rsid w:val="00FB3CB5"/>
    <w:rsid w:val="00FB3E7E"/>
    <w:rsid w:val="00FB409A"/>
    <w:rsid w:val="00FB4171"/>
    <w:rsid w:val="00FB4446"/>
    <w:rsid w:val="00FB44ED"/>
    <w:rsid w:val="00FB46E5"/>
    <w:rsid w:val="00FB4C1C"/>
    <w:rsid w:val="00FB512C"/>
    <w:rsid w:val="00FB55CD"/>
    <w:rsid w:val="00FB5688"/>
    <w:rsid w:val="00FB5CDF"/>
    <w:rsid w:val="00FB5D28"/>
    <w:rsid w:val="00FB63A1"/>
    <w:rsid w:val="00FB63FF"/>
    <w:rsid w:val="00FB6610"/>
    <w:rsid w:val="00FB68D5"/>
    <w:rsid w:val="00FB6BD7"/>
    <w:rsid w:val="00FB6C9C"/>
    <w:rsid w:val="00FB75D3"/>
    <w:rsid w:val="00FB782F"/>
    <w:rsid w:val="00FB7878"/>
    <w:rsid w:val="00FC0860"/>
    <w:rsid w:val="00FC0937"/>
    <w:rsid w:val="00FC0B0D"/>
    <w:rsid w:val="00FC0C61"/>
    <w:rsid w:val="00FC0D5E"/>
    <w:rsid w:val="00FC0D8E"/>
    <w:rsid w:val="00FC114B"/>
    <w:rsid w:val="00FC141B"/>
    <w:rsid w:val="00FC1E9E"/>
    <w:rsid w:val="00FC2375"/>
    <w:rsid w:val="00FC2559"/>
    <w:rsid w:val="00FC30F1"/>
    <w:rsid w:val="00FC3528"/>
    <w:rsid w:val="00FC3613"/>
    <w:rsid w:val="00FC3622"/>
    <w:rsid w:val="00FC3A0D"/>
    <w:rsid w:val="00FC3A7C"/>
    <w:rsid w:val="00FC41DD"/>
    <w:rsid w:val="00FC42B5"/>
    <w:rsid w:val="00FC4314"/>
    <w:rsid w:val="00FC44E2"/>
    <w:rsid w:val="00FC5001"/>
    <w:rsid w:val="00FC5182"/>
    <w:rsid w:val="00FC572D"/>
    <w:rsid w:val="00FC590D"/>
    <w:rsid w:val="00FC5F5E"/>
    <w:rsid w:val="00FC670E"/>
    <w:rsid w:val="00FC694B"/>
    <w:rsid w:val="00FC6BF2"/>
    <w:rsid w:val="00FC7155"/>
    <w:rsid w:val="00FC743A"/>
    <w:rsid w:val="00FC7547"/>
    <w:rsid w:val="00FC7BFA"/>
    <w:rsid w:val="00FC7E0A"/>
    <w:rsid w:val="00FC7F65"/>
    <w:rsid w:val="00FD0017"/>
    <w:rsid w:val="00FD0603"/>
    <w:rsid w:val="00FD1024"/>
    <w:rsid w:val="00FD1493"/>
    <w:rsid w:val="00FD1878"/>
    <w:rsid w:val="00FD1BCA"/>
    <w:rsid w:val="00FD1CB7"/>
    <w:rsid w:val="00FD1E63"/>
    <w:rsid w:val="00FD225A"/>
    <w:rsid w:val="00FD2544"/>
    <w:rsid w:val="00FD257E"/>
    <w:rsid w:val="00FD25AD"/>
    <w:rsid w:val="00FD2B27"/>
    <w:rsid w:val="00FD3169"/>
    <w:rsid w:val="00FD31C2"/>
    <w:rsid w:val="00FD31FC"/>
    <w:rsid w:val="00FD3281"/>
    <w:rsid w:val="00FD3491"/>
    <w:rsid w:val="00FD34BE"/>
    <w:rsid w:val="00FD36E8"/>
    <w:rsid w:val="00FD3B12"/>
    <w:rsid w:val="00FD40B9"/>
    <w:rsid w:val="00FD4312"/>
    <w:rsid w:val="00FD43E7"/>
    <w:rsid w:val="00FD44AB"/>
    <w:rsid w:val="00FD47C1"/>
    <w:rsid w:val="00FD4DD9"/>
    <w:rsid w:val="00FD542B"/>
    <w:rsid w:val="00FD5437"/>
    <w:rsid w:val="00FD54CA"/>
    <w:rsid w:val="00FD5735"/>
    <w:rsid w:val="00FD5773"/>
    <w:rsid w:val="00FD58E1"/>
    <w:rsid w:val="00FD59FE"/>
    <w:rsid w:val="00FD5AF7"/>
    <w:rsid w:val="00FD5C28"/>
    <w:rsid w:val="00FD5E59"/>
    <w:rsid w:val="00FD646A"/>
    <w:rsid w:val="00FD6588"/>
    <w:rsid w:val="00FD6A9A"/>
    <w:rsid w:val="00FD6BA3"/>
    <w:rsid w:val="00FD6BCD"/>
    <w:rsid w:val="00FD7030"/>
    <w:rsid w:val="00FD75A8"/>
    <w:rsid w:val="00FD7640"/>
    <w:rsid w:val="00FD76C8"/>
    <w:rsid w:val="00FD7C5D"/>
    <w:rsid w:val="00FE000A"/>
    <w:rsid w:val="00FE0188"/>
    <w:rsid w:val="00FE0A14"/>
    <w:rsid w:val="00FE0BF0"/>
    <w:rsid w:val="00FE1421"/>
    <w:rsid w:val="00FE1940"/>
    <w:rsid w:val="00FE1FB9"/>
    <w:rsid w:val="00FE2261"/>
    <w:rsid w:val="00FE28B3"/>
    <w:rsid w:val="00FE2A7D"/>
    <w:rsid w:val="00FE2B30"/>
    <w:rsid w:val="00FE2D60"/>
    <w:rsid w:val="00FE2D96"/>
    <w:rsid w:val="00FE3033"/>
    <w:rsid w:val="00FE3400"/>
    <w:rsid w:val="00FE34D1"/>
    <w:rsid w:val="00FE3502"/>
    <w:rsid w:val="00FE35EC"/>
    <w:rsid w:val="00FE394C"/>
    <w:rsid w:val="00FE3D46"/>
    <w:rsid w:val="00FE3DF8"/>
    <w:rsid w:val="00FE3ED0"/>
    <w:rsid w:val="00FE45B1"/>
    <w:rsid w:val="00FE4705"/>
    <w:rsid w:val="00FE4798"/>
    <w:rsid w:val="00FE47F0"/>
    <w:rsid w:val="00FE4C60"/>
    <w:rsid w:val="00FE4F38"/>
    <w:rsid w:val="00FE5284"/>
    <w:rsid w:val="00FE5CAB"/>
    <w:rsid w:val="00FE6975"/>
    <w:rsid w:val="00FE6AF8"/>
    <w:rsid w:val="00FE6E42"/>
    <w:rsid w:val="00FE6FC0"/>
    <w:rsid w:val="00FE7254"/>
    <w:rsid w:val="00FE7527"/>
    <w:rsid w:val="00FF0208"/>
    <w:rsid w:val="00FF0DFB"/>
    <w:rsid w:val="00FF0E98"/>
    <w:rsid w:val="00FF0F66"/>
    <w:rsid w:val="00FF1053"/>
    <w:rsid w:val="00FF109C"/>
    <w:rsid w:val="00FF1EA0"/>
    <w:rsid w:val="00FF2480"/>
    <w:rsid w:val="00FF24E6"/>
    <w:rsid w:val="00FF2821"/>
    <w:rsid w:val="00FF2E9C"/>
    <w:rsid w:val="00FF2EA3"/>
    <w:rsid w:val="00FF3056"/>
    <w:rsid w:val="00FF31B6"/>
    <w:rsid w:val="00FF324E"/>
    <w:rsid w:val="00FF36FE"/>
    <w:rsid w:val="00FF3785"/>
    <w:rsid w:val="00FF37CF"/>
    <w:rsid w:val="00FF3E0B"/>
    <w:rsid w:val="00FF438C"/>
    <w:rsid w:val="00FF47E1"/>
    <w:rsid w:val="00FF4A61"/>
    <w:rsid w:val="00FF53F2"/>
    <w:rsid w:val="00FF5456"/>
    <w:rsid w:val="00FF5513"/>
    <w:rsid w:val="00FF554D"/>
    <w:rsid w:val="00FF55A0"/>
    <w:rsid w:val="00FF594F"/>
    <w:rsid w:val="00FF5AEC"/>
    <w:rsid w:val="00FF5C95"/>
    <w:rsid w:val="00FF62EB"/>
    <w:rsid w:val="00FF67AF"/>
    <w:rsid w:val="00FF67C1"/>
    <w:rsid w:val="00FF6A7D"/>
    <w:rsid w:val="00FF6B99"/>
    <w:rsid w:val="00FF6CCD"/>
    <w:rsid w:val="00FF70D3"/>
    <w:rsid w:val="00FF778A"/>
    <w:rsid w:val="00FF77B6"/>
    <w:rsid w:val="00FF7834"/>
  </w:rsids>
  <m:mathPr>
    <m:mathFont m:val="Cambria Math"/>
    <m:brkBin m:val="before"/>
    <m:brkBinSub m:val="--"/>
    <m:smallFrac/>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7DF"/>
    <w:pPr>
      <w:autoSpaceDE w:val="0"/>
      <w:autoSpaceDN w:val="0"/>
      <w:adjustRightInd w:val="0"/>
    </w:pPr>
    <w:rPr>
      <w:lang w:eastAsia="en-US"/>
    </w:rPr>
  </w:style>
  <w:style w:type="paragraph" w:styleId="Heading1">
    <w:name w:val="heading 1"/>
    <w:basedOn w:val="Normal"/>
    <w:next w:val="Normal"/>
    <w:link w:val="Heading1Char"/>
    <w:qFormat/>
    <w:rsid w:val="00942830"/>
    <w:pPr>
      <w:keepNext/>
      <w:keepLines/>
      <w:spacing w:before="480" w:line="480" w:lineRule="auto"/>
      <w:jc w:val="center"/>
      <w:outlineLvl w:val="0"/>
    </w:pPr>
    <w:rPr>
      <w:rFonts w:ascii="Arial" w:eastAsiaTheme="majorEastAsia" w:hAnsi="Arial" w:cstheme="majorBidi"/>
      <w:b/>
      <w:bCs/>
      <w:sz w:val="21"/>
      <w:szCs w:val="28"/>
    </w:rPr>
  </w:style>
  <w:style w:type="paragraph" w:styleId="Heading2">
    <w:name w:val="heading 2"/>
    <w:basedOn w:val="Normal"/>
    <w:next w:val="Normal"/>
    <w:link w:val="Heading2Char"/>
    <w:semiHidden/>
    <w:unhideWhenUsed/>
    <w:qFormat/>
    <w:rsid w:val="00081B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60C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27E3"/>
    <w:pPr>
      <w:tabs>
        <w:tab w:val="center" w:pos="4320"/>
        <w:tab w:val="right" w:pos="8640"/>
      </w:tabs>
    </w:pPr>
  </w:style>
  <w:style w:type="paragraph" w:styleId="Footer">
    <w:name w:val="footer"/>
    <w:basedOn w:val="Normal"/>
    <w:link w:val="FooterChar"/>
    <w:uiPriority w:val="99"/>
    <w:rsid w:val="00F427E3"/>
    <w:pPr>
      <w:tabs>
        <w:tab w:val="center" w:pos="4320"/>
        <w:tab w:val="right" w:pos="8640"/>
      </w:tabs>
    </w:pPr>
  </w:style>
  <w:style w:type="character" w:styleId="PageNumber">
    <w:name w:val="page number"/>
    <w:basedOn w:val="DefaultParagraphFont"/>
    <w:rsid w:val="00BF6D1B"/>
  </w:style>
  <w:style w:type="character" w:styleId="Hyperlink">
    <w:name w:val="Hyperlink"/>
    <w:basedOn w:val="DefaultParagraphFont"/>
    <w:uiPriority w:val="99"/>
    <w:rsid w:val="001F00EE"/>
    <w:rPr>
      <w:color w:val="0000FF"/>
      <w:u w:val="single"/>
    </w:rPr>
  </w:style>
  <w:style w:type="paragraph" w:styleId="IntenseQuote">
    <w:name w:val="Intense Quote"/>
    <w:basedOn w:val="Normal"/>
    <w:next w:val="Normal"/>
    <w:link w:val="IntenseQuoteChar"/>
    <w:uiPriority w:val="30"/>
    <w:qFormat/>
    <w:rsid w:val="000253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253B3"/>
    <w:rPr>
      <w:b/>
      <w:bCs/>
      <w:i/>
      <w:iCs/>
      <w:color w:val="4F81BD"/>
      <w:lang w:eastAsia="en-US"/>
    </w:rPr>
  </w:style>
  <w:style w:type="character" w:customStyle="1" w:styleId="FooterChar">
    <w:name w:val="Footer Char"/>
    <w:basedOn w:val="DefaultParagraphFont"/>
    <w:link w:val="Footer"/>
    <w:uiPriority w:val="99"/>
    <w:rsid w:val="000253B3"/>
    <w:rPr>
      <w:lang w:eastAsia="en-US"/>
    </w:rPr>
  </w:style>
  <w:style w:type="paragraph" w:styleId="Subtitle">
    <w:name w:val="Subtitle"/>
    <w:basedOn w:val="Normal"/>
    <w:next w:val="Normal"/>
    <w:link w:val="SubtitleChar"/>
    <w:qFormat/>
    <w:rsid w:val="00BB2120"/>
    <w:pPr>
      <w:spacing w:after="60"/>
      <w:jc w:val="center"/>
      <w:outlineLvl w:val="1"/>
    </w:pPr>
    <w:rPr>
      <w:rFonts w:ascii="Cambria" w:hAnsi="Cambria"/>
      <w:szCs w:val="24"/>
    </w:rPr>
  </w:style>
  <w:style w:type="character" w:customStyle="1" w:styleId="SubtitleChar">
    <w:name w:val="Subtitle Char"/>
    <w:basedOn w:val="DefaultParagraphFont"/>
    <w:link w:val="Subtitle"/>
    <w:rsid w:val="00BB2120"/>
    <w:rPr>
      <w:rFonts w:ascii="Cambria" w:eastAsia="Times New Roman" w:hAnsi="Cambria" w:cs="Times New Roman"/>
      <w:sz w:val="24"/>
      <w:szCs w:val="24"/>
      <w:lang w:eastAsia="en-US"/>
    </w:rPr>
  </w:style>
  <w:style w:type="character" w:customStyle="1" w:styleId="Heading2Char">
    <w:name w:val="Heading 2 Char"/>
    <w:basedOn w:val="DefaultParagraphFont"/>
    <w:link w:val="Heading2"/>
    <w:semiHidden/>
    <w:rsid w:val="00081BA7"/>
    <w:rPr>
      <w:rFonts w:ascii="Cambria" w:eastAsia="Times New Roman" w:hAnsi="Cambria" w:cs="Times New Roman"/>
      <w:b/>
      <w:bCs/>
      <w:i/>
      <w:iCs/>
      <w:sz w:val="28"/>
      <w:szCs w:val="28"/>
      <w:lang w:eastAsia="en-US"/>
    </w:rPr>
  </w:style>
  <w:style w:type="paragraph" w:styleId="FootnoteText">
    <w:name w:val="footnote text"/>
    <w:basedOn w:val="Normal"/>
    <w:link w:val="FootnoteTextChar"/>
    <w:uiPriority w:val="99"/>
    <w:rsid w:val="008E0339"/>
  </w:style>
  <w:style w:type="character" w:customStyle="1" w:styleId="FootnoteTextChar">
    <w:name w:val="Footnote Text Char"/>
    <w:basedOn w:val="DefaultParagraphFont"/>
    <w:link w:val="FootnoteText"/>
    <w:uiPriority w:val="99"/>
    <w:rsid w:val="008E0339"/>
    <w:rPr>
      <w:lang w:eastAsia="en-US"/>
    </w:rPr>
  </w:style>
  <w:style w:type="character" w:styleId="FootnoteReference">
    <w:name w:val="footnote reference"/>
    <w:basedOn w:val="DefaultParagraphFont"/>
    <w:uiPriority w:val="99"/>
    <w:rsid w:val="008E0339"/>
    <w:rPr>
      <w:vertAlign w:val="superscript"/>
    </w:rPr>
  </w:style>
  <w:style w:type="character" w:customStyle="1" w:styleId="Heading1Char">
    <w:name w:val="Heading 1 Char"/>
    <w:basedOn w:val="DefaultParagraphFont"/>
    <w:link w:val="Heading1"/>
    <w:uiPriority w:val="9"/>
    <w:rsid w:val="00942830"/>
    <w:rPr>
      <w:rFonts w:ascii="Arial" w:eastAsiaTheme="majorEastAsia" w:hAnsi="Arial" w:cstheme="majorBidi"/>
      <w:b/>
      <w:bCs/>
      <w:sz w:val="21"/>
      <w:szCs w:val="28"/>
      <w:lang w:eastAsia="en-US"/>
    </w:rPr>
  </w:style>
  <w:style w:type="paragraph" w:styleId="TOCHeading">
    <w:name w:val="TOC Heading"/>
    <w:basedOn w:val="Heading1"/>
    <w:next w:val="Normal"/>
    <w:uiPriority w:val="39"/>
    <w:semiHidden/>
    <w:unhideWhenUsed/>
    <w:qFormat/>
    <w:rsid w:val="00265928"/>
    <w:pPr>
      <w:autoSpaceDE/>
      <w:autoSpaceDN/>
      <w:adjustRightInd/>
      <w:spacing w:line="276" w:lineRule="auto"/>
      <w:outlineLvl w:val="9"/>
    </w:pPr>
    <w:rPr>
      <w:lang w:val="en-US"/>
    </w:rPr>
  </w:style>
  <w:style w:type="paragraph" w:styleId="BalloonText">
    <w:name w:val="Balloon Text"/>
    <w:basedOn w:val="Normal"/>
    <w:link w:val="BalloonTextChar"/>
    <w:rsid w:val="00265928"/>
    <w:rPr>
      <w:rFonts w:ascii="Tahoma" w:hAnsi="Tahoma" w:cs="Tahoma"/>
      <w:sz w:val="16"/>
      <w:szCs w:val="16"/>
    </w:rPr>
  </w:style>
  <w:style w:type="character" w:customStyle="1" w:styleId="BalloonTextChar">
    <w:name w:val="Balloon Text Char"/>
    <w:basedOn w:val="DefaultParagraphFont"/>
    <w:link w:val="BalloonText"/>
    <w:rsid w:val="00265928"/>
    <w:rPr>
      <w:rFonts w:ascii="Tahoma" w:hAnsi="Tahoma" w:cs="Tahoma"/>
      <w:sz w:val="16"/>
      <w:szCs w:val="16"/>
      <w:lang w:eastAsia="en-US"/>
    </w:rPr>
  </w:style>
  <w:style w:type="character" w:styleId="CommentReference">
    <w:name w:val="annotation reference"/>
    <w:basedOn w:val="DefaultParagraphFont"/>
    <w:uiPriority w:val="99"/>
    <w:rsid w:val="00132F27"/>
    <w:rPr>
      <w:sz w:val="16"/>
      <w:szCs w:val="16"/>
    </w:rPr>
  </w:style>
  <w:style w:type="paragraph" w:styleId="CommentText">
    <w:name w:val="annotation text"/>
    <w:basedOn w:val="Normal"/>
    <w:link w:val="CommentTextChar"/>
    <w:uiPriority w:val="99"/>
    <w:rsid w:val="00132F27"/>
  </w:style>
  <w:style w:type="character" w:customStyle="1" w:styleId="CommentTextChar">
    <w:name w:val="Comment Text Char"/>
    <w:basedOn w:val="DefaultParagraphFont"/>
    <w:link w:val="CommentText"/>
    <w:uiPriority w:val="99"/>
    <w:rsid w:val="00132F27"/>
    <w:rPr>
      <w:lang w:eastAsia="en-US"/>
    </w:rPr>
  </w:style>
  <w:style w:type="paragraph" w:styleId="CommentSubject">
    <w:name w:val="annotation subject"/>
    <w:basedOn w:val="CommentText"/>
    <w:next w:val="CommentText"/>
    <w:link w:val="CommentSubjectChar"/>
    <w:rsid w:val="00132F27"/>
    <w:rPr>
      <w:b/>
      <w:bCs/>
    </w:rPr>
  </w:style>
  <w:style w:type="character" w:customStyle="1" w:styleId="CommentSubjectChar">
    <w:name w:val="Comment Subject Char"/>
    <w:basedOn w:val="CommentTextChar"/>
    <w:link w:val="CommentSubject"/>
    <w:rsid w:val="00132F27"/>
    <w:rPr>
      <w:b/>
      <w:bCs/>
      <w:lang w:eastAsia="en-US"/>
    </w:rPr>
  </w:style>
  <w:style w:type="paragraph" w:styleId="Revision">
    <w:name w:val="Revision"/>
    <w:hidden/>
    <w:uiPriority w:val="99"/>
    <w:semiHidden/>
    <w:rsid w:val="00C140DC"/>
    <w:rPr>
      <w:lang w:eastAsia="en-US"/>
    </w:rPr>
  </w:style>
  <w:style w:type="character" w:customStyle="1" w:styleId="Heading3Char">
    <w:name w:val="Heading 3 Char"/>
    <w:basedOn w:val="DefaultParagraphFont"/>
    <w:link w:val="Heading3"/>
    <w:semiHidden/>
    <w:rsid w:val="00B60C6B"/>
    <w:rPr>
      <w:rFonts w:asciiTheme="majorHAnsi" w:eastAsiaTheme="majorEastAsia" w:hAnsiTheme="majorHAnsi" w:cstheme="majorBidi"/>
      <w:b/>
      <w:bCs/>
      <w:color w:val="4F81BD" w:themeColor="accent1"/>
      <w:lang w:eastAsia="en-US"/>
    </w:rPr>
  </w:style>
  <w:style w:type="paragraph" w:styleId="TOC1">
    <w:name w:val="toc 1"/>
    <w:basedOn w:val="Normal"/>
    <w:next w:val="Normal"/>
    <w:autoRedefine/>
    <w:uiPriority w:val="39"/>
    <w:rsid w:val="00D85EA8"/>
    <w:pPr>
      <w:tabs>
        <w:tab w:val="right" w:leader="dot" w:pos="8505"/>
      </w:tabs>
      <w:spacing w:after="100" w:line="276" w:lineRule="auto"/>
      <w:ind w:right="226"/>
      <w:jc w:val="both"/>
    </w:pPr>
  </w:style>
  <w:style w:type="paragraph" w:styleId="DocumentMap">
    <w:name w:val="Document Map"/>
    <w:basedOn w:val="Normal"/>
    <w:link w:val="DocumentMapChar"/>
    <w:rsid w:val="00AD3F18"/>
    <w:rPr>
      <w:rFonts w:ascii="Tahoma" w:hAnsi="Tahoma" w:cs="Tahoma"/>
      <w:sz w:val="16"/>
      <w:szCs w:val="16"/>
    </w:rPr>
  </w:style>
  <w:style w:type="character" w:customStyle="1" w:styleId="DocumentMapChar">
    <w:name w:val="Document Map Char"/>
    <w:basedOn w:val="DefaultParagraphFont"/>
    <w:link w:val="DocumentMap"/>
    <w:rsid w:val="00AD3F18"/>
    <w:rPr>
      <w:rFonts w:ascii="Tahoma" w:hAnsi="Tahoma" w:cs="Tahoma"/>
      <w:sz w:val="16"/>
      <w:szCs w:val="16"/>
      <w:lang w:eastAsia="en-US"/>
    </w:rPr>
  </w:style>
  <w:style w:type="paragraph" w:styleId="ListParagraph">
    <w:name w:val="List Paragraph"/>
    <w:basedOn w:val="Normal"/>
    <w:uiPriority w:val="34"/>
    <w:qFormat/>
    <w:rsid w:val="00A833B4"/>
    <w:pPr>
      <w:ind w:left="720"/>
      <w:contextualSpacing/>
    </w:pPr>
  </w:style>
  <w:style w:type="character" w:customStyle="1" w:styleId="HeaderChar">
    <w:name w:val="Header Char"/>
    <w:basedOn w:val="DefaultParagraphFont"/>
    <w:link w:val="Header"/>
    <w:uiPriority w:val="99"/>
    <w:rsid w:val="00682D7C"/>
    <w:rPr>
      <w:lang w:eastAsia="en-US"/>
    </w:rPr>
  </w:style>
  <w:style w:type="character" w:styleId="Emphasis">
    <w:name w:val="Emphasis"/>
    <w:basedOn w:val="Heading2Char"/>
    <w:uiPriority w:val="20"/>
    <w:qFormat/>
    <w:rsid w:val="007D51B1"/>
    <w:rPr>
      <w:rFonts w:ascii="Arial" w:eastAsia="Times New Roman" w:hAnsi="Arial" w:cs="Times New Roman"/>
      <w:b w:val="0"/>
      <w:bCs/>
      <w:i/>
      <w:iCs/>
      <w:sz w:val="21"/>
      <w:szCs w:val="28"/>
      <w:lang w:eastAsia="en-US"/>
    </w:rPr>
  </w:style>
  <w:style w:type="paragraph" w:styleId="Title">
    <w:name w:val="Title"/>
    <w:basedOn w:val="Normal"/>
    <w:next w:val="Normal"/>
    <w:link w:val="TitleChar"/>
    <w:qFormat/>
    <w:rsid w:val="007D5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51B1"/>
    <w:rPr>
      <w:rFonts w:asciiTheme="majorHAnsi" w:eastAsiaTheme="majorEastAsia" w:hAnsiTheme="majorHAnsi" w:cstheme="majorBidi"/>
      <w:color w:val="17365D" w:themeColor="text2" w:themeShade="BF"/>
      <w:spacing w:val="5"/>
      <w:kern w:val="28"/>
      <w:sz w:val="52"/>
      <w:szCs w:val="52"/>
      <w:lang w:eastAsia="en-US"/>
    </w:rPr>
  </w:style>
  <w:style w:type="table" w:styleId="LightShading-Accent3">
    <w:name w:val="Light Shading Accent 3"/>
    <w:basedOn w:val="TableNormal"/>
    <w:uiPriority w:val="60"/>
    <w:rsid w:val="00CA47BE"/>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aption">
    <w:name w:val="caption"/>
    <w:basedOn w:val="Normal"/>
    <w:next w:val="Normal"/>
    <w:unhideWhenUsed/>
    <w:qFormat/>
    <w:rsid w:val="007311C7"/>
    <w:pPr>
      <w:spacing w:after="200"/>
      <w:jc w:val="both"/>
    </w:pPr>
    <w:rPr>
      <w:rFonts w:ascii="Times New Roman" w:hAnsi="Times New Roman"/>
      <w:b/>
      <w:bCs/>
      <w:color w:val="000000" w:themeColor="text1"/>
      <w:szCs w:val="18"/>
    </w:rPr>
  </w:style>
  <w:style w:type="paragraph" w:styleId="NoSpacing">
    <w:name w:val="No Spacing"/>
    <w:link w:val="NoSpacingChar"/>
    <w:uiPriority w:val="1"/>
    <w:qFormat/>
    <w:rsid w:val="0017706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7706A"/>
    <w:rPr>
      <w:rFonts w:asciiTheme="minorHAnsi" w:eastAsiaTheme="minorEastAsia" w:hAnsiTheme="minorHAnsi" w:cstheme="minorBidi"/>
      <w:sz w:val="22"/>
      <w:szCs w:val="22"/>
      <w:lang w:val="en-US" w:eastAsia="ja-JP"/>
    </w:rPr>
  </w:style>
  <w:style w:type="paragraph" w:styleId="PlainText">
    <w:name w:val="Plain Text"/>
    <w:basedOn w:val="Normal"/>
    <w:link w:val="PlainTextChar"/>
    <w:uiPriority w:val="99"/>
    <w:unhideWhenUsed/>
    <w:rsid w:val="001B6E04"/>
    <w:pPr>
      <w:autoSpaceDE/>
      <w:autoSpaceDN/>
      <w:adjustRightInd/>
    </w:pPr>
    <w:rPr>
      <w:rFonts w:eastAsiaTheme="minorHAnsi" w:cstheme="minorBidi"/>
      <w:sz w:val="22"/>
      <w:szCs w:val="21"/>
      <w:lang w:val="en-US"/>
    </w:rPr>
  </w:style>
  <w:style w:type="character" w:customStyle="1" w:styleId="PlainTextChar">
    <w:name w:val="Plain Text Char"/>
    <w:basedOn w:val="DefaultParagraphFont"/>
    <w:link w:val="PlainText"/>
    <w:uiPriority w:val="99"/>
    <w:rsid w:val="001B6E04"/>
    <w:rPr>
      <w:rFonts w:eastAsiaTheme="minorHAnsi" w:cstheme="minorBidi"/>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7DF"/>
    <w:pPr>
      <w:autoSpaceDE w:val="0"/>
      <w:autoSpaceDN w:val="0"/>
      <w:adjustRightInd w:val="0"/>
    </w:pPr>
    <w:rPr>
      <w:lang w:eastAsia="en-US"/>
    </w:rPr>
  </w:style>
  <w:style w:type="paragraph" w:styleId="Heading1">
    <w:name w:val="heading 1"/>
    <w:basedOn w:val="Normal"/>
    <w:next w:val="Normal"/>
    <w:link w:val="Heading1Char"/>
    <w:qFormat/>
    <w:rsid w:val="00942830"/>
    <w:pPr>
      <w:keepNext/>
      <w:keepLines/>
      <w:spacing w:before="480" w:line="480" w:lineRule="auto"/>
      <w:jc w:val="center"/>
      <w:outlineLvl w:val="0"/>
    </w:pPr>
    <w:rPr>
      <w:rFonts w:ascii="Arial" w:eastAsiaTheme="majorEastAsia" w:hAnsi="Arial" w:cstheme="majorBidi"/>
      <w:b/>
      <w:bCs/>
      <w:sz w:val="21"/>
      <w:szCs w:val="28"/>
    </w:rPr>
  </w:style>
  <w:style w:type="paragraph" w:styleId="Heading2">
    <w:name w:val="heading 2"/>
    <w:basedOn w:val="Normal"/>
    <w:next w:val="Normal"/>
    <w:link w:val="Heading2Char"/>
    <w:semiHidden/>
    <w:unhideWhenUsed/>
    <w:qFormat/>
    <w:rsid w:val="00081B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60C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27E3"/>
    <w:pPr>
      <w:tabs>
        <w:tab w:val="center" w:pos="4320"/>
        <w:tab w:val="right" w:pos="8640"/>
      </w:tabs>
    </w:pPr>
  </w:style>
  <w:style w:type="paragraph" w:styleId="Footer">
    <w:name w:val="footer"/>
    <w:basedOn w:val="Normal"/>
    <w:link w:val="FooterChar"/>
    <w:uiPriority w:val="99"/>
    <w:rsid w:val="00F427E3"/>
    <w:pPr>
      <w:tabs>
        <w:tab w:val="center" w:pos="4320"/>
        <w:tab w:val="right" w:pos="8640"/>
      </w:tabs>
    </w:pPr>
  </w:style>
  <w:style w:type="character" w:styleId="PageNumber">
    <w:name w:val="page number"/>
    <w:basedOn w:val="DefaultParagraphFont"/>
    <w:rsid w:val="00BF6D1B"/>
  </w:style>
  <w:style w:type="character" w:styleId="Hyperlink">
    <w:name w:val="Hyperlink"/>
    <w:basedOn w:val="DefaultParagraphFont"/>
    <w:uiPriority w:val="99"/>
    <w:rsid w:val="001F00EE"/>
    <w:rPr>
      <w:color w:val="0000FF"/>
      <w:u w:val="single"/>
    </w:rPr>
  </w:style>
  <w:style w:type="paragraph" w:styleId="IntenseQuote">
    <w:name w:val="Intense Quote"/>
    <w:basedOn w:val="Normal"/>
    <w:next w:val="Normal"/>
    <w:link w:val="IntenseQuoteChar"/>
    <w:uiPriority w:val="30"/>
    <w:qFormat/>
    <w:rsid w:val="000253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253B3"/>
    <w:rPr>
      <w:b/>
      <w:bCs/>
      <w:i/>
      <w:iCs/>
      <w:color w:val="4F81BD"/>
      <w:lang w:eastAsia="en-US"/>
    </w:rPr>
  </w:style>
  <w:style w:type="character" w:customStyle="1" w:styleId="FooterChar">
    <w:name w:val="Footer Char"/>
    <w:basedOn w:val="DefaultParagraphFont"/>
    <w:link w:val="Footer"/>
    <w:uiPriority w:val="99"/>
    <w:rsid w:val="000253B3"/>
    <w:rPr>
      <w:lang w:eastAsia="en-US"/>
    </w:rPr>
  </w:style>
  <w:style w:type="paragraph" w:styleId="Subtitle">
    <w:name w:val="Subtitle"/>
    <w:basedOn w:val="Normal"/>
    <w:next w:val="Normal"/>
    <w:link w:val="SubtitleChar"/>
    <w:qFormat/>
    <w:rsid w:val="00BB2120"/>
    <w:pPr>
      <w:spacing w:after="60"/>
      <w:jc w:val="center"/>
      <w:outlineLvl w:val="1"/>
    </w:pPr>
    <w:rPr>
      <w:rFonts w:ascii="Cambria" w:hAnsi="Cambria"/>
      <w:szCs w:val="24"/>
    </w:rPr>
  </w:style>
  <w:style w:type="character" w:customStyle="1" w:styleId="SubtitleChar">
    <w:name w:val="Subtitle Char"/>
    <w:basedOn w:val="DefaultParagraphFont"/>
    <w:link w:val="Subtitle"/>
    <w:rsid w:val="00BB2120"/>
    <w:rPr>
      <w:rFonts w:ascii="Cambria" w:eastAsia="Times New Roman" w:hAnsi="Cambria" w:cs="Times New Roman"/>
      <w:sz w:val="24"/>
      <w:szCs w:val="24"/>
      <w:lang w:eastAsia="en-US"/>
    </w:rPr>
  </w:style>
  <w:style w:type="character" w:customStyle="1" w:styleId="Heading2Char">
    <w:name w:val="Heading 2 Char"/>
    <w:basedOn w:val="DefaultParagraphFont"/>
    <w:link w:val="Heading2"/>
    <w:semiHidden/>
    <w:rsid w:val="00081BA7"/>
    <w:rPr>
      <w:rFonts w:ascii="Cambria" w:eastAsia="Times New Roman" w:hAnsi="Cambria" w:cs="Times New Roman"/>
      <w:b/>
      <w:bCs/>
      <w:i/>
      <w:iCs/>
      <w:sz w:val="28"/>
      <w:szCs w:val="28"/>
      <w:lang w:eastAsia="en-US"/>
    </w:rPr>
  </w:style>
  <w:style w:type="paragraph" w:styleId="FootnoteText">
    <w:name w:val="footnote text"/>
    <w:basedOn w:val="Normal"/>
    <w:link w:val="FootnoteTextChar"/>
    <w:uiPriority w:val="99"/>
    <w:rsid w:val="008E0339"/>
  </w:style>
  <w:style w:type="character" w:customStyle="1" w:styleId="FootnoteTextChar">
    <w:name w:val="Footnote Text Char"/>
    <w:basedOn w:val="DefaultParagraphFont"/>
    <w:link w:val="FootnoteText"/>
    <w:uiPriority w:val="99"/>
    <w:rsid w:val="008E0339"/>
    <w:rPr>
      <w:lang w:eastAsia="en-US"/>
    </w:rPr>
  </w:style>
  <w:style w:type="character" w:styleId="FootnoteReference">
    <w:name w:val="footnote reference"/>
    <w:basedOn w:val="DefaultParagraphFont"/>
    <w:uiPriority w:val="99"/>
    <w:rsid w:val="008E0339"/>
    <w:rPr>
      <w:vertAlign w:val="superscript"/>
    </w:rPr>
  </w:style>
  <w:style w:type="character" w:customStyle="1" w:styleId="Heading1Char">
    <w:name w:val="Heading 1 Char"/>
    <w:basedOn w:val="DefaultParagraphFont"/>
    <w:link w:val="Heading1"/>
    <w:uiPriority w:val="9"/>
    <w:rsid w:val="00942830"/>
    <w:rPr>
      <w:rFonts w:ascii="Arial" w:eastAsiaTheme="majorEastAsia" w:hAnsi="Arial" w:cstheme="majorBidi"/>
      <w:b/>
      <w:bCs/>
      <w:sz w:val="21"/>
      <w:szCs w:val="28"/>
      <w:lang w:eastAsia="en-US"/>
    </w:rPr>
  </w:style>
  <w:style w:type="paragraph" w:styleId="TOCHeading">
    <w:name w:val="TOC Heading"/>
    <w:basedOn w:val="Heading1"/>
    <w:next w:val="Normal"/>
    <w:uiPriority w:val="39"/>
    <w:semiHidden/>
    <w:unhideWhenUsed/>
    <w:qFormat/>
    <w:rsid w:val="00265928"/>
    <w:pPr>
      <w:autoSpaceDE/>
      <w:autoSpaceDN/>
      <w:adjustRightInd/>
      <w:spacing w:line="276" w:lineRule="auto"/>
      <w:outlineLvl w:val="9"/>
    </w:pPr>
    <w:rPr>
      <w:lang w:val="en-US"/>
    </w:rPr>
  </w:style>
  <w:style w:type="paragraph" w:styleId="BalloonText">
    <w:name w:val="Balloon Text"/>
    <w:basedOn w:val="Normal"/>
    <w:link w:val="BalloonTextChar"/>
    <w:rsid w:val="00265928"/>
    <w:rPr>
      <w:rFonts w:ascii="Tahoma" w:hAnsi="Tahoma" w:cs="Tahoma"/>
      <w:sz w:val="16"/>
      <w:szCs w:val="16"/>
    </w:rPr>
  </w:style>
  <w:style w:type="character" w:customStyle="1" w:styleId="BalloonTextChar">
    <w:name w:val="Balloon Text Char"/>
    <w:basedOn w:val="DefaultParagraphFont"/>
    <w:link w:val="BalloonText"/>
    <w:rsid w:val="00265928"/>
    <w:rPr>
      <w:rFonts w:ascii="Tahoma" w:hAnsi="Tahoma" w:cs="Tahoma"/>
      <w:sz w:val="16"/>
      <w:szCs w:val="16"/>
      <w:lang w:eastAsia="en-US"/>
    </w:rPr>
  </w:style>
  <w:style w:type="character" w:styleId="CommentReference">
    <w:name w:val="annotation reference"/>
    <w:basedOn w:val="DefaultParagraphFont"/>
    <w:uiPriority w:val="99"/>
    <w:rsid w:val="00132F27"/>
    <w:rPr>
      <w:sz w:val="16"/>
      <w:szCs w:val="16"/>
    </w:rPr>
  </w:style>
  <w:style w:type="paragraph" w:styleId="CommentText">
    <w:name w:val="annotation text"/>
    <w:basedOn w:val="Normal"/>
    <w:link w:val="CommentTextChar"/>
    <w:uiPriority w:val="99"/>
    <w:rsid w:val="00132F27"/>
  </w:style>
  <w:style w:type="character" w:customStyle="1" w:styleId="CommentTextChar">
    <w:name w:val="Comment Text Char"/>
    <w:basedOn w:val="DefaultParagraphFont"/>
    <w:link w:val="CommentText"/>
    <w:uiPriority w:val="99"/>
    <w:rsid w:val="00132F27"/>
    <w:rPr>
      <w:lang w:eastAsia="en-US"/>
    </w:rPr>
  </w:style>
  <w:style w:type="paragraph" w:styleId="CommentSubject">
    <w:name w:val="annotation subject"/>
    <w:basedOn w:val="CommentText"/>
    <w:next w:val="CommentText"/>
    <w:link w:val="CommentSubjectChar"/>
    <w:rsid w:val="00132F27"/>
    <w:rPr>
      <w:b/>
      <w:bCs/>
    </w:rPr>
  </w:style>
  <w:style w:type="character" w:customStyle="1" w:styleId="CommentSubjectChar">
    <w:name w:val="Comment Subject Char"/>
    <w:basedOn w:val="CommentTextChar"/>
    <w:link w:val="CommentSubject"/>
    <w:rsid w:val="00132F27"/>
    <w:rPr>
      <w:b/>
      <w:bCs/>
      <w:lang w:eastAsia="en-US"/>
    </w:rPr>
  </w:style>
  <w:style w:type="paragraph" w:styleId="Revision">
    <w:name w:val="Revision"/>
    <w:hidden/>
    <w:uiPriority w:val="99"/>
    <w:semiHidden/>
    <w:rsid w:val="00C140DC"/>
    <w:rPr>
      <w:lang w:eastAsia="en-US"/>
    </w:rPr>
  </w:style>
  <w:style w:type="character" w:customStyle="1" w:styleId="Heading3Char">
    <w:name w:val="Heading 3 Char"/>
    <w:basedOn w:val="DefaultParagraphFont"/>
    <w:link w:val="Heading3"/>
    <w:semiHidden/>
    <w:rsid w:val="00B60C6B"/>
    <w:rPr>
      <w:rFonts w:asciiTheme="majorHAnsi" w:eastAsiaTheme="majorEastAsia" w:hAnsiTheme="majorHAnsi" w:cstheme="majorBidi"/>
      <w:b/>
      <w:bCs/>
      <w:color w:val="4F81BD" w:themeColor="accent1"/>
      <w:lang w:eastAsia="en-US"/>
    </w:rPr>
  </w:style>
  <w:style w:type="paragraph" w:styleId="TOC1">
    <w:name w:val="toc 1"/>
    <w:basedOn w:val="Normal"/>
    <w:next w:val="Normal"/>
    <w:autoRedefine/>
    <w:uiPriority w:val="39"/>
    <w:rsid w:val="00D85EA8"/>
    <w:pPr>
      <w:tabs>
        <w:tab w:val="right" w:leader="dot" w:pos="8505"/>
      </w:tabs>
      <w:spacing w:after="100" w:line="276" w:lineRule="auto"/>
      <w:ind w:right="226"/>
      <w:jc w:val="both"/>
    </w:pPr>
  </w:style>
  <w:style w:type="paragraph" w:styleId="DocumentMap">
    <w:name w:val="Document Map"/>
    <w:basedOn w:val="Normal"/>
    <w:link w:val="DocumentMapChar"/>
    <w:rsid w:val="00AD3F18"/>
    <w:rPr>
      <w:rFonts w:ascii="Tahoma" w:hAnsi="Tahoma" w:cs="Tahoma"/>
      <w:sz w:val="16"/>
      <w:szCs w:val="16"/>
    </w:rPr>
  </w:style>
  <w:style w:type="character" w:customStyle="1" w:styleId="DocumentMapChar">
    <w:name w:val="Document Map Char"/>
    <w:basedOn w:val="DefaultParagraphFont"/>
    <w:link w:val="DocumentMap"/>
    <w:rsid w:val="00AD3F18"/>
    <w:rPr>
      <w:rFonts w:ascii="Tahoma" w:hAnsi="Tahoma" w:cs="Tahoma"/>
      <w:sz w:val="16"/>
      <w:szCs w:val="16"/>
      <w:lang w:eastAsia="en-US"/>
    </w:rPr>
  </w:style>
  <w:style w:type="paragraph" w:styleId="ListParagraph">
    <w:name w:val="List Paragraph"/>
    <w:basedOn w:val="Normal"/>
    <w:uiPriority w:val="34"/>
    <w:qFormat/>
    <w:rsid w:val="00A833B4"/>
    <w:pPr>
      <w:ind w:left="720"/>
      <w:contextualSpacing/>
    </w:pPr>
  </w:style>
  <w:style w:type="character" w:customStyle="1" w:styleId="HeaderChar">
    <w:name w:val="Header Char"/>
    <w:basedOn w:val="DefaultParagraphFont"/>
    <w:link w:val="Header"/>
    <w:uiPriority w:val="99"/>
    <w:rsid w:val="00682D7C"/>
    <w:rPr>
      <w:lang w:eastAsia="en-US"/>
    </w:rPr>
  </w:style>
  <w:style w:type="character" w:styleId="Emphasis">
    <w:name w:val="Emphasis"/>
    <w:basedOn w:val="Heading2Char"/>
    <w:uiPriority w:val="20"/>
    <w:qFormat/>
    <w:rsid w:val="007D51B1"/>
    <w:rPr>
      <w:rFonts w:ascii="Arial" w:eastAsia="Times New Roman" w:hAnsi="Arial" w:cs="Times New Roman"/>
      <w:b w:val="0"/>
      <w:bCs/>
      <w:i/>
      <w:iCs/>
      <w:sz w:val="21"/>
      <w:szCs w:val="28"/>
      <w:lang w:eastAsia="en-US"/>
    </w:rPr>
  </w:style>
  <w:style w:type="paragraph" w:styleId="Title">
    <w:name w:val="Title"/>
    <w:basedOn w:val="Normal"/>
    <w:next w:val="Normal"/>
    <w:link w:val="TitleChar"/>
    <w:qFormat/>
    <w:rsid w:val="007D5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51B1"/>
    <w:rPr>
      <w:rFonts w:asciiTheme="majorHAnsi" w:eastAsiaTheme="majorEastAsia" w:hAnsiTheme="majorHAnsi" w:cstheme="majorBidi"/>
      <w:color w:val="17365D" w:themeColor="text2" w:themeShade="BF"/>
      <w:spacing w:val="5"/>
      <w:kern w:val="28"/>
      <w:sz w:val="52"/>
      <w:szCs w:val="52"/>
      <w:lang w:eastAsia="en-US"/>
    </w:rPr>
  </w:style>
  <w:style w:type="table" w:styleId="LightShading-Accent3">
    <w:name w:val="Light Shading Accent 3"/>
    <w:basedOn w:val="TableNormal"/>
    <w:uiPriority w:val="60"/>
    <w:rsid w:val="00CA47BE"/>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aption">
    <w:name w:val="caption"/>
    <w:basedOn w:val="Normal"/>
    <w:next w:val="Normal"/>
    <w:unhideWhenUsed/>
    <w:qFormat/>
    <w:rsid w:val="007311C7"/>
    <w:pPr>
      <w:spacing w:after="200"/>
      <w:jc w:val="both"/>
    </w:pPr>
    <w:rPr>
      <w:rFonts w:ascii="Times New Roman" w:hAnsi="Times New Roman"/>
      <w:b/>
      <w:bCs/>
      <w:color w:val="000000" w:themeColor="text1"/>
      <w:szCs w:val="18"/>
    </w:rPr>
  </w:style>
  <w:style w:type="paragraph" w:styleId="NoSpacing">
    <w:name w:val="No Spacing"/>
    <w:link w:val="NoSpacingChar"/>
    <w:uiPriority w:val="1"/>
    <w:qFormat/>
    <w:rsid w:val="0017706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7706A"/>
    <w:rPr>
      <w:rFonts w:asciiTheme="minorHAnsi" w:eastAsiaTheme="minorEastAsia" w:hAnsiTheme="minorHAnsi" w:cstheme="minorBidi"/>
      <w:sz w:val="22"/>
      <w:szCs w:val="22"/>
      <w:lang w:val="en-US" w:eastAsia="ja-JP"/>
    </w:rPr>
  </w:style>
  <w:style w:type="paragraph" w:styleId="PlainText">
    <w:name w:val="Plain Text"/>
    <w:basedOn w:val="Normal"/>
    <w:link w:val="PlainTextChar"/>
    <w:uiPriority w:val="99"/>
    <w:unhideWhenUsed/>
    <w:rsid w:val="001B6E04"/>
    <w:pPr>
      <w:autoSpaceDE/>
      <w:autoSpaceDN/>
      <w:adjustRightInd/>
    </w:pPr>
    <w:rPr>
      <w:rFonts w:eastAsiaTheme="minorHAnsi" w:cstheme="minorBidi"/>
      <w:sz w:val="22"/>
      <w:szCs w:val="21"/>
      <w:lang w:val="en-US"/>
    </w:rPr>
  </w:style>
  <w:style w:type="character" w:customStyle="1" w:styleId="PlainTextChar">
    <w:name w:val="Plain Text Char"/>
    <w:basedOn w:val="DefaultParagraphFont"/>
    <w:link w:val="PlainText"/>
    <w:uiPriority w:val="99"/>
    <w:rsid w:val="001B6E04"/>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2">
      <w:bodyDiv w:val="1"/>
      <w:marLeft w:val="0"/>
      <w:marRight w:val="0"/>
      <w:marTop w:val="0"/>
      <w:marBottom w:val="0"/>
      <w:divBdr>
        <w:top w:val="none" w:sz="0" w:space="0" w:color="auto"/>
        <w:left w:val="none" w:sz="0" w:space="0" w:color="auto"/>
        <w:bottom w:val="none" w:sz="0" w:space="0" w:color="auto"/>
        <w:right w:val="none" w:sz="0" w:space="0" w:color="auto"/>
      </w:divBdr>
    </w:div>
    <w:div w:id="61022487">
      <w:bodyDiv w:val="1"/>
      <w:marLeft w:val="0"/>
      <w:marRight w:val="0"/>
      <w:marTop w:val="0"/>
      <w:marBottom w:val="0"/>
      <w:divBdr>
        <w:top w:val="none" w:sz="0" w:space="0" w:color="auto"/>
        <w:left w:val="none" w:sz="0" w:space="0" w:color="auto"/>
        <w:bottom w:val="none" w:sz="0" w:space="0" w:color="auto"/>
        <w:right w:val="none" w:sz="0" w:space="0" w:color="auto"/>
      </w:divBdr>
    </w:div>
    <w:div w:id="140922787">
      <w:bodyDiv w:val="1"/>
      <w:marLeft w:val="0"/>
      <w:marRight w:val="0"/>
      <w:marTop w:val="0"/>
      <w:marBottom w:val="0"/>
      <w:divBdr>
        <w:top w:val="none" w:sz="0" w:space="0" w:color="auto"/>
        <w:left w:val="none" w:sz="0" w:space="0" w:color="auto"/>
        <w:bottom w:val="none" w:sz="0" w:space="0" w:color="auto"/>
        <w:right w:val="none" w:sz="0" w:space="0" w:color="auto"/>
      </w:divBdr>
      <w:divsChild>
        <w:div w:id="665282895">
          <w:marLeft w:val="0"/>
          <w:marRight w:val="0"/>
          <w:marTop w:val="0"/>
          <w:marBottom w:val="0"/>
          <w:divBdr>
            <w:top w:val="none" w:sz="0" w:space="0" w:color="auto"/>
            <w:left w:val="none" w:sz="0" w:space="0" w:color="auto"/>
            <w:bottom w:val="none" w:sz="0" w:space="0" w:color="auto"/>
            <w:right w:val="none" w:sz="0" w:space="0" w:color="auto"/>
          </w:divBdr>
        </w:div>
        <w:div w:id="712387142">
          <w:marLeft w:val="0"/>
          <w:marRight w:val="0"/>
          <w:marTop w:val="0"/>
          <w:marBottom w:val="0"/>
          <w:divBdr>
            <w:top w:val="none" w:sz="0" w:space="0" w:color="auto"/>
            <w:left w:val="none" w:sz="0" w:space="0" w:color="auto"/>
            <w:bottom w:val="none" w:sz="0" w:space="0" w:color="auto"/>
            <w:right w:val="none" w:sz="0" w:space="0" w:color="auto"/>
          </w:divBdr>
        </w:div>
        <w:div w:id="1276520079">
          <w:marLeft w:val="0"/>
          <w:marRight w:val="0"/>
          <w:marTop w:val="0"/>
          <w:marBottom w:val="0"/>
          <w:divBdr>
            <w:top w:val="none" w:sz="0" w:space="0" w:color="auto"/>
            <w:left w:val="none" w:sz="0" w:space="0" w:color="auto"/>
            <w:bottom w:val="none" w:sz="0" w:space="0" w:color="auto"/>
            <w:right w:val="none" w:sz="0" w:space="0" w:color="auto"/>
          </w:divBdr>
        </w:div>
        <w:div w:id="1335841910">
          <w:marLeft w:val="0"/>
          <w:marRight w:val="0"/>
          <w:marTop w:val="0"/>
          <w:marBottom w:val="0"/>
          <w:divBdr>
            <w:top w:val="none" w:sz="0" w:space="0" w:color="auto"/>
            <w:left w:val="none" w:sz="0" w:space="0" w:color="auto"/>
            <w:bottom w:val="none" w:sz="0" w:space="0" w:color="auto"/>
            <w:right w:val="none" w:sz="0" w:space="0" w:color="auto"/>
          </w:divBdr>
        </w:div>
        <w:div w:id="1300306153">
          <w:marLeft w:val="0"/>
          <w:marRight w:val="0"/>
          <w:marTop w:val="0"/>
          <w:marBottom w:val="0"/>
          <w:divBdr>
            <w:top w:val="none" w:sz="0" w:space="0" w:color="auto"/>
            <w:left w:val="none" w:sz="0" w:space="0" w:color="auto"/>
            <w:bottom w:val="none" w:sz="0" w:space="0" w:color="auto"/>
            <w:right w:val="none" w:sz="0" w:space="0" w:color="auto"/>
          </w:divBdr>
        </w:div>
        <w:div w:id="654725325">
          <w:marLeft w:val="0"/>
          <w:marRight w:val="0"/>
          <w:marTop w:val="0"/>
          <w:marBottom w:val="0"/>
          <w:divBdr>
            <w:top w:val="none" w:sz="0" w:space="0" w:color="auto"/>
            <w:left w:val="none" w:sz="0" w:space="0" w:color="auto"/>
            <w:bottom w:val="none" w:sz="0" w:space="0" w:color="auto"/>
            <w:right w:val="none" w:sz="0" w:space="0" w:color="auto"/>
          </w:divBdr>
        </w:div>
        <w:div w:id="1923447306">
          <w:marLeft w:val="0"/>
          <w:marRight w:val="0"/>
          <w:marTop w:val="0"/>
          <w:marBottom w:val="0"/>
          <w:divBdr>
            <w:top w:val="none" w:sz="0" w:space="0" w:color="auto"/>
            <w:left w:val="none" w:sz="0" w:space="0" w:color="auto"/>
            <w:bottom w:val="none" w:sz="0" w:space="0" w:color="auto"/>
            <w:right w:val="none" w:sz="0" w:space="0" w:color="auto"/>
          </w:divBdr>
        </w:div>
        <w:div w:id="1905989365">
          <w:marLeft w:val="0"/>
          <w:marRight w:val="0"/>
          <w:marTop w:val="0"/>
          <w:marBottom w:val="0"/>
          <w:divBdr>
            <w:top w:val="none" w:sz="0" w:space="0" w:color="auto"/>
            <w:left w:val="none" w:sz="0" w:space="0" w:color="auto"/>
            <w:bottom w:val="none" w:sz="0" w:space="0" w:color="auto"/>
            <w:right w:val="none" w:sz="0" w:space="0" w:color="auto"/>
          </w:divBdr>
        </w:div>
        <w:div w:id="1177427681">
          <w:marLeft w:val="0"/>
          <w:marRight w:val="0"/>
          <w:marTop w:val="0"/>
          <w:marBottom w:val="0"/>
          <w:divBdr>
            <w:top w:val="none" w:sz="0" w:space="0" w:color="auto"/>
            <w:left w:val="none" w:sz="0" w:space="0" w:color="auto"/>
            <w:bottom w:val="none" w:sz="0" w:space="0" w:color="auto"/>
            <w:right w:val="none" w:sz="0" w:space="0" w:color="auto"/>
          </w:divBdr>
        </w:div>
        <w:div w:id="932934134">
          <w:marLeft w:val="0"/>
          <w:marRight w:val="0"/>
          <w:marTop w:val="0"/>
          <w:marBottom w:val="0"/>
          <w:divBdr>
            <w:top w:val="none" w:sz="0" w:space="0" w:color="auto"/>
            <w:left w:val="none" w:sz="0" w:space="0" w:color="auto"/>
            <w:bottom w:val="none" w:sz="0" w:space="0" w:color="auto"/>
            <w:right w:val="none" w:sz="0" w:space="0" w:color="auto"/>
          </w:divBdr>
        </w:div>
      </w:divsChild>
    </w:div>
    <w:div w:id="226383813">
      <w:bodyDiv w:val="1"/>
      <w:marLeft w:val="0"/>
      <w:marRight w:val="0"/>
      <w:marTop w:val="0"/>
      <w:marBottom w:val="0"/>
      <w:divBdr>
        <w:top w:val="none" w:sz="0" w:space="0" w:color="auto"/>
        <w:left w:val="none" w:sz="0" w:space="0" w:color="auto"/>
        <w:bottom w:val="none" w:sz="0" w:space="0" w:color="auto"/>
        <w:right w:val="none" w:sz="0" w:space="0" w:color="auto"/>
      </w:divBdr>
      <w:divsChild>
        <w:div w:id="1405759488">
          <w:marLeft w:val="547"/>
          <w:marRight w:val="0"/>
          <w:marTop w:val="0"/>
          <w:marBottom w:val="0"/>
          <w:divBdr>
            <w:top w:val="none" w:sz="0" w:space="0" w:color="auto"/>
            <w:left w:val="none" w:sz="0" w:space="0" w:color="auto"/>
            <w:bottom w:val="none" w:sz="0" w:space="0" w:color="auto"/>
            <w:right w:val="none" w:sz="0" w:space="0" w:color="auto"/>
          </w:divBdr>
        </w:div>
        <w:div w:id="714895438">
          <w:marLeft w:val="547"/>
          <w:marRight w:val="0"/>
          <w:marTop w:val="0"/>
          <w:marBottom w:val="0"/>
          <w:divBdr>
            <w:top w:val="none" w:sz="0" w:space="0" w:color="auto"/>
            <w:left w:val="none" w:sz="0" w:space="0" w:color="auto"/>
            <w:bottom w:val="none" w:sz="0" w:space="0" w:color="auto"/>
            <w:right w:val="none" w:sz="0" w:space="0" w:color="auto"/>
          </w:divBdr>
        </w:div>
      </w:divsChild>
    </w:div>
    <w:div w:id="242683180">
      <w:bodyDiv w:val="1"/>
      <w:marLeft w:val="0"/>
      <w:marRight w:val="0"/>
      <w:marTop w:val="0"/>
      <w:marBottom w:val="0"/>
      <w:divBdr>
        <w:top w:val="none" w:sz="0" w:space="0" w:color="auto"/>
        <w:left w:val="none" w:sz="0" w:space="0" w:color="auto"/>
        <w:bottom w:val="none" w:sz="0" w:space="0" w:color="auto"/>
        <w:right w:val="none" w:sz="0" w:space="0" w:color="auto"/>
      </w:divBdr>
      <w:divsChild>
        <w:div w:id="604581113">
          <w:marLeft w:val="0"/>
          <w:marRight w:val="0"/>
          <w:marTop w:val="0"/>
          <w:marBottom w:val="0"/>
          <w:divBdr>
            <w:top w:val="none" w:sz="0" w:space="0" w:color="auto"/>
            <w:left w:val="none" w:sz="0" w:space="0" w:color="auto"/>
            <w:bottom w:val="none" w:sz="0" w:space="0" w:color="auto"/>
            <w:right w:val="none" w:sz="0" w:space="0" w:color="auto"/>
          </w:divBdr>
        </w:div>
        <w:div w:id="1780907529">
          <w:marLeft w:val="0"/>
          <w:marRight w:val="0"/>
          <w:marTop w:val="0"/>
          <w:marBottom w:val="0"/>
          <w:divBdr>
            <w:top w:val="none" w:sz="0" w:space="0" w:color="auto"/>
            <w:left w:val="none" w:sz="0" w:space="0" w:color="auto"/>
            <w:bottom w:val="none" w:sz="0" w:space="0" w:color="auto"/>
            <w:right w:val="none" w:sz="0" w:space="0" w:color="auto"/>
          </w:divBdr>
        </w:div>
        <w:div w:id="1037857021">
          <w:marLeft w:val="0"/>
          <w:marRight w:val="0"/>
          <w:marTop w:val="0"/>
          <w:marBottom w:val="0"/>
          <w:divBdr>
            <w:top w:val="none" w:sz="0" w:space="0" w:color="auto"/>
            <w:left w:val="none" w:sz="0" w:space="0" w:color="auto"/>
            <w:bottom w:val="none" w:sz="0" w:space="0" w:color="auto"/>
            <w:right w:val="none" w:sz="0" w:space="0" w:color="auto"/>
          </w:divBdr>
        </w:div>
        <w:div w:id="1275206519">
          <w:marLeft w:val="0"/>
          <w:marRight w:val="0"/>
          <w:marTop w:val="0"/>
          <w:marBottom w:val="0"/>
          <w:divBdr>
            <w:top w:val="none" w:sz="0" w:space="0" w:color="auto"/>
            <w:left w:val="none" w:sz="0" w:space="0" w:color="auto"/>
            <w:bottom w:val="none" w:sz="0" w:space="0" w:color="auto"/>
            <w:right w:val="none" w:sz="0" w:space="0" w:color="auto"/>
          </w:divBdr>
        </w:div>
        <w:div w:id="1093669723">
          <w:marLeft w:val="0"/>
          <w:marRight w:val="0"/>
          <w:marTop w:val="0"/>
          <w:marBottom w:val="0"/>
          <w:divBdr>
            <w:top w:val="none" w:sz="0" w:space="0" w:color="auto"/>
            <w:left w:val="none" w:sz="0" w:space="0" w:color="auto"/>
            <w:bottom w:val="none" w:sz="0" w:space="0" w:color="auto"/>
            <w:right w:val="none" w:sz="0" w:space="0" w:color="auto"/>
          </w:divBdr>
        </w:div>
        <w:div w:id="666638782">
          <w:marLeft w:val="0"/>
          <w:marRight w:val="0"/>
          <w:marTop w:val="0"/>
          <w:marBottom w:val="0"/>
          <w:divBdr>
            <w:top w:val="none" w:sz="0" w:space="0" w:color="auto"/>
            <w:left w:val="none" w:sz="0" w:space="0" w:color="auto"/>
            <w:bottom w:val="none" w:sz="0" w:space="0" w:color="auto"/>
            <w:right w:val="none" w:sz="0" w:space="0" w:color="auto"/>
          </w:divBdr>
        </w:div>
        <w:div w:id="268661836">
          <w:marLeft w:val="0"/>
          <w:marRight w:val="0"/>
          <w:marTop w:val="0"/>
          <w:marBottom w:val="0"/>
          <w:divBdr>
            <w:top w:val="none" w:sz="0" w:space="0" w:color="auto"/>
            <w:left w:val="none" w:sz="0" w:space="0" w:color="auto"/>
            <w:bottom w:val="none" w:sz="0" w:space="0" w:color="auto"/>
            <w:right w:val="none" w:sz="0" w:space="0" w:color="auto"/>
          </w:divBdr>
        </w:div>
        <w:div w:id="1049301712">
          <w:marLeft w:val="0"/>
          <w:marRight w:val="0"/>
          <w:marTop w:val="0"/>
          <w:marBottom w:val="0"/>
          <w:divBdr>
            <w:top w:val="none" w:sz="0" w:space="0" w:color="auto"/>
            <w:left w:val="none" w:sz="0" w:space="0" w:color="auto"/>
            <w:bottom w:val="none" w:sz="0" w:space="0" w:color="auto"/>
            <w:right w:val="none" w:sz="0" w:space="0" w:color="auto"/>
          </w:divBdr>
        </w:div>
        <w:div w:id="1363095473">
          <w:marLeft w:val="0"/>
          <w:marRight w:val="0"/>
          <w:marTop w:val="0"/>
          <w:marBottom w:val="0"/>
          <w:divBdr>
            <w:top w:val="none" w:sz="0" w:space="0" w:color="auto"/>
            <w:left w:val="none" w:sz="0" w:space="0" w:color="auto"/>
            <w:bottom w:val="none" w:sz="0" w:space="0" w:color="auto"/>
            <w:right w:val="none" w:sz="0" w:space="0" w:color="auto"/>
          </w:divBdr>
        </w:div>
        <w:div w:id="983313562">
          <w:marLeft w:val="0"/>
          <w:marRight w:val="0"/>
          <w:marTop w:val="0"/>
          <w:marBottom w:val="0"/>
          <w:divBdr>
            <w:top w:val="none" w:sz="0" w:space="0" w:color="auto"/>
            <w:left w:val="none" w:sz="0" w:space="0" w:color="auto"/>
            <w:bottom w:val="none" w:sz="0" w:space="0" w:color="auto"/>
            <w:right w:val="none" w:sz="0" w:space="0" w:color="auto"/>
          </w:divBdr>
        </w:div>
        <w:div w:id="434404607">
          <w:marLeft w:val="0"/>
          <w:marRight w:val="0"/>
          <w:marTop w:val="0"/>
          <w:marBottom w:val="0"/>
          <w:divBdr>
            <w:top w:val="none" w:sz="0" w:space="0" w:color="auto"/>
            <w:left w:val="none" w:sz="0" w:space="0" w:color="auto"/>
            <w:bottom w:val="none" w:sz="0" w:space="0" w:color="auto"/>
            <w:right w:val="none" w:sz="0" w:space="0" w:color="auto"/>
          </w:divBdr>
        </w:div>
        <w:div w:id="1788235458">
          <w:marLeft w:val="0"/>
          <w:marRight w:val="0"/>
          <w:marTop w:val="0"/>
          <w:marBottom w:val="0"/>
          <w:divBdr>
            <w:top w:val="none" w:sz="0" w:space="0" w:color="auto"/>
            <w:left w:val="none" w:sz="0" w:space="0" w:color="auto"/>
            <w:bottom w:val="none" w:sz="0" w:space="0" w:color="auto"/>
            <w:right w:val="none" w:sz="0" w:space="0" w:color="auto"/>
          </w:divBdr>
        </w:div>
        <w:div w:id="2056805722">
          <w:marLeft w:val="0"/>
          <w:marRight w:val="0"/>
          <w:marTop w:val="0"/>
          <w:marBottom w:val="0"/>
          <w:divBdr>
            <w:top w:val="none" w:sz="0" w:space="0" w:color="auto"/>
            <w:left w:val="none" w:sz="0" w:space="0" w:color="auto"/>
            <w:bottom w:val="none" w:sz="0" w:space="0" w:color="auto"/>
            <w:right w:val="none" w:sz="0" w:space="0" w:color="auto"/>
          </w:divBdr>
        </w:div>
        <w:div w:id="1456294847">
          <w:marLeft w:val="0"/>
          <w:marRight w:val="0"/>
          <w:marTop w:val="0"/>
          <w:marBottom w:val="0"/>
          <w:divBdr>
            <w:top w:val="none" w:sz="0" w:space="0" w:color="auto"/>
            <w:left w:val="none" w:sz="0" w:space="0" w:color="auto"/>
            <w:bottom w:val="none" w:sz="0" w:space="0" w:color="auto"/>
            <w:right w:val="none" w:sz="0" w:space="0" w:color="auto"/>
          </w:divBdr>
        </w:div>
        <w:div w:id="1797599846">
          <w:marLeft w:val="0"/>
          <w:marRight w:val="0"/>
          <w:marTop w:val="0"/>
          <w:marBottom w:val="0"/>
          <w:divBdr>
            <w:top w:val="none" w:sz="0" w:space="0" w:color="auto"/>
            <w:left w:val="none" w:sz="0" w:space="0" w:color="auto"/>
            <w:bottom w:val="none" w:sz="0" w:space="0" w:color="auto"/>
            <w:right w:val="none" w:sz="0" w:space="0" w:color="auto"/>
          </w:divBdr>
        </w:div>
      </w:divsChild>
    </w:div>
    <w:div w:id="267205920">
      <w:bodyDiv w:val="1"/>
      <w:marLeft w:val="0"/>
      <w:marRight w:val="0"/>
      <w:marTop w:val="0"/>
      <w:marBottom w:val="0"/>
      <w:divBdr>
        <w:top w:val="none" w:sz="0" w:space="0" w:color="auto"/>
        <w:left w:val="none" w:sz="0" w:space="0" w:color="auto"/>
        <w:bottom w:val="none" w:sz="0" w:space="0" w:color="auto"/>
        <w:right w:val="none" w:sz="0" w:space="0" w:color="auto"/>
      </w:divBdr>
    </w:div>
    <w:div w:id="329213893">
      <w:bodyDiv w:val="1"/>
      <w:marLeft w:val="0"/>
      <w:marRight w:val="0"/>
      <w:marTop w:val="0"/>
      <w:marBottom w:val="0"/>
      <w:divBdr>
        <w:top w:val="none" w:sz="0" w:space="0" w:color="auto"/>
        <w:left w:val="none" w:sz="0" w:space="0" w:color="auto"/>
        <w:bottom w:val="none" w:sz="0" w:space="0" w:color="auto"/>
        <w:right w:val="none" w:sz="0" w:space="0" w:color="auto"/>
      </w:divBdr>
    </w:div>
    <w:div w:id="334957994">
      <w:bodyDiv w:val="1"/>
      <w:marLeft w:val="0"/>
      <w:marRight w:val="0"/>
      <w:marTop w:val="0"/>
      <w:marBottom w:val="0"/>
      <w:divBdr>
        <w:top w:val="none" w:sz="0" w:space="0" w:color="auto"/>
        <w:left w:val="none" w:sz="0" w:space="0" w:color="auto"/>
        <w:bottom w:val="none" w:sz="0" w:space="0" w:color="auto"/>
        <w:right w:val="none" w:sz="0" w:space="0" w:color="auto"/>
      </w:divBdr>
    </w:div>
    <w:div w:id="350453207">
      <w:bodyDiv w:val="1"/>
      <w:marLeft w:val="0"/>
      <w:marRight w:val="0"/>
      <w:marTop w:val="0"/>
      <w:marBottom w:val="0"/>
      <w:divBdr>
        <w:top w:val="none" w:sz="0" w:space="0" w:color="auto"/>
        <w:left w:val="none" w:sz="0" w:space="0" w:color="auto"/>
        <w:bottom w:val="none" w:sz="0" w:space="0" w:color="auto"/>
        <w:right w:val="none" w:sz="0" w:space="0" w:color="auto"/>
      </w:divBdr>
      <w:divsChild>
        <w:div w:id="318656269">
          <w:marLeft w:val="0"/>
          <w:marRight w:val="0"/>
          <w:marTop w:val="0"/>
          <w:marBottom w:val="0"/>
          <w:divBdr>
            <w:top w:val="none" w:sz="0" w:space="0" w:color="auto"/>
            <w:left w:val="none" w:sz="0" w:space="0" w:color="auto"/>
            <w:bottom w:val="none" w:sz="0" w:space="0" w:color="auto"/>
            <w:right w:val="none" w:sz="0" w:space="0" w:color="auto"/>
          </w:divBdr>
        </w:div>
        <w:div w:id="1059354497">
          <w:marLeft w:val="0"/>
          <w:marRight w:val="0"/>
          <w:marTop w:val="0"/>
          <w:marBottom w:val="0"/>
          <w:divBdr>
            <w:top w:val="none" w:sz="0" w:space="0" w:color="auto"/>
            <w:left w:val="none" w:sz="0" w:space="0" w:color="auto"/>
            <w:bottom w:val="none" w:sz="0" w:space="0" w:color="auto"/>
            <w:right w:val="none" w:sz="0" w:space="0" w:color="auto"/>
          </w:divBdr>
        </w:div>
        <w:div w:id="743914931">
          <w:marLeft w:val="0"/>
          <w:marRight w:val="0"/>
          <w:marTop w:val="0"/>
          <w:marBottom w:val="0"/>
          <w:divBdr>
            <w:top w:val="none" w:sz="0" w:space="0" w:color="auto"/>
            <w:left w:val="none" w:sz="0" w:space="0" w:color="auto"/>
            <w:bottom w:val="none" w:sz="0" w:space="0" w:color="auto"/>
            <w:right w:val="none" w:sz="0" w:space="0" w:color="auto"/>
          </w:divBdr>
        </w:div>
      </w:divsChild>
    </w:div>
    <w:div w:id="356546689">
      <w:bodyDiv w:val="1"/>
      <w:marLeft w:val="0"/>
      <w:marRight w:val="0"/>
      <w:marTop w:val="0"/>
      <w:marBottom w:val="0"/>
      <w:divBdr>
        <w:top w:val="none" w:sz="0" w:space="0" w:color="auto"/>
        <w:left w:val="none" w:sz="0" w:space="0" w:color="auto"/>
        <w:bottom w:val="none" w:sz="0" w:space="0" w:color="auto"/>
        <w:right w:val="none" w:sz="0" w:space="0" w:color="auto"/>
      </w:divBdr>
    </w:div>
    <w:div w:id="362704998">
      <w:bodyDiv w:val="1"/>
      <w:marLeft w:val="0"/>
      <w:marRight w:val="0"/>
      <w:marTop w:val="0"/>
      <w:marBottom w:val="0"/>
      <w:divBdr>
        <w:top w:val="none" w:sz="0" w:space="0" w:color="auto"/>
        <w:left w:val="none" w:sz="0" w:space="0" w:color="auto"/>
        <w:bottom w:val="none" w:sz="0" w:space="0" w:color="auto"/>
        <w:right w:val="none" w:sz="0" w:space="0" w:color="auto"/>
      </w:divBdr>
      <w:divsChild>
        <w:div w:id="967123165">
          <w:marLeft w:val="0"/>
          <w:marRight w:val="0"/>
          <w:marTop w:val="0"/>
          <w:marBottom w:val="0"/>
          <w:divBdr>
            <w:top w:val="none" w:sz="0" w:space="0" w:color="auto"/>
            <w:left w:val="none" w:sz="0" w:space="0" w:color="auto"/>
            <w:bottom w:val="none" w:sz="0" w:space="0" w:color="auto"/>
            <w:right w:val="none" w:sz="0" w:space="0" w:color="auto"/>
          </w:divBdr>
        </w:div>
        <w:div w:id="1430277031">
          <w:marLeft w:val="0"/>
          <w:marRight w:val="0"/>
          <w:marTop w:val="0"/>
          <w:marBottom w:val="0"/>
          <w:divBdr>
            <w:top w:val="none" w:sz="0" w:space="0" w:color="auto"/>
            <w:left w:val="none" w:sz="0" w:space="0" w:color="auto"/>
            <w:bottom w:val="none" w:sz="0" w:space="0" w:color="auto"/>
            <w:right w:val="none" w:sz="0" w:space="0" w:color="auto"/>
          </w:divBdr>
        </w:div>
        <w:div w:id="1602452579">
          <w:marLeft w:val="0"/>
          <w:marRight w:val="0"/>
          <w:marTop w:val="0"/>
          <w:marBottom w:val="0"/>
          <w:divBdr>
            <w:top w:val="none" w:sz="0" w:space="0" w:color="auto"/>
            <w:left w:val="none" w:sz="0" w:space="0" w:color="auto"/>
            <w:bottom w:val="none" w:sz="0" w:space="0" w:color="auto"/>
            <w:right w:val="none" w:sz="0" w:space="0" w:color="auto"/>
          </w:divBdr>
        </w:div>
        <w:div w:id="247468817">
          <w:marLeft w:val="0"/>
          <w:marRight w:val="0"/>
          <w:marTop w:val="0"/>
          <w:marBottom w:val="0"/>
          <w:divBdr>
            <w:top w:val="none" w:sz="0" w:space="0" w:color="auto"/>
            <w:left w:val="none" w:sz="0" w:space="0" w:color="auto"/>
            <w:bottom w:val="none" w:sz="0" w:space="0" w:color="auto"/>
            <w:right w:val="none" w:sz="0" w:space="0" w:color="auto"/>
          </w:divBdr>
        </w:div>
        <w:div w:id="1950307715">
          <w:marLeft w:val="0"/>
          <w:marRight w:val="0"/>
          <w:marTop w:val="0"/>
          <w:marBottom w:val="0"/>
          <w:divBdr>
            <w:top w:val="none" w:sz="0" w:space="0" w:color="auto"/>
            <w:left w:val="none" w:sz="0" w:space="0" w:color="auto"/>
            <w:bottom w:val="none" w:sz="0" w:space="0" w:color="auto"/>
            <w:right w:val="none" w:sz="0" w:space="0" w:color="auto"/>
          </w:divBdr>
        </w:div>
        <w:div w:id="910509581">
          <w:marLeft w:val="0"/>
          <w:marRight w:val="0"/>
          <w:marTop w:val="0"/>
          <w:marBottom w:val="0"/>
          <w:divBdr>
            <w:top w:val="none" w:sz="0" w:space="0" w:color="auto"/>
            <w:left w:val="none" w:sz="0" w:space="0" w:color="auto"/>
            <w:bottom w:val="none" w:sz="0" w:space="0" w:color="auto"/>
            <w:right w:val="none" w:sz="0" w:space="0" w:color="auto"/>
          </w:divBdr>
        </w:div>
        <w:div w:id="273943295">
          <w:marLeft w:val="0"/>
          <w:marRight w:val="0"/>
          <w:marTop w:val="0"/>
          <w:marBottom w:val="0"/>
          <w:divBdr>
            <w:top w:val="none" w:sz="0" w:space="0" w:color="auto"/>
            <w:left w:val="none" w:sz="0" w:space="0" w:color="auto"/>
            <w:bottom w:val="none" w:sz="0" w:space="0" w:color="auto"/>
            <w:right w:val="none" w:sz="0" w:space="0" w:color="auto"/>
          </w:divBdr>
        </w:div>
        <w:div w:id="1619946178">
          <w:marLeft w:val="0"/>
          <w:marRight w:val="0"/>
          <w:marTop w:val="0"/>
          <w:marBottom w:val="0"/>
          <w:divBdr>
            <w:top w:val="none" w:sz="0" w:space="0" w:color="auto"/>
            <w:left w:val="none" w:sz="0" w:space="0" w:color="auto"/>
            <w:bottom w:val="none" w:sz="0" w:space="0" w:color="auto"/>
            <w:right w:val="none" w:sz="0" w:space="0" w:color="auto"/>
          </w:divBdr>
        </w:div>
        <w:div w:id="786314532">
          <w:marLeft w:val="0"/>
          <w:marRight w:val="0"/>
          <w:marTop w:val="0"/>
          <w:marBottom w:val="0"/>
          <w:divBdr>
            <w:top w:val="none" w:sz="0" w:space="0" w:color="auto"/>
            <w:left w:val="none" w:sz="0" w:space="0" w:color="auto"/>
            <w:bottom w:val="none" w:sz="0" w:space="0" w:color="auto"/>
            <w:right w:val="none" w:sz="0" w:space="0" w:color="auto"/>
          </w:divBdr>
        </w:div>
        <w:div w:id="1022823649">
          <w:marLeft w:val="0"/>
          <w:marRight w:val="0"/>
          <w:marTop w:val="0"/>
          <w:marBottom w:val="0"/>
          <w:divBdr>
            <w:top w:val="none" w:sz="0" w:space="0" w:color="auto"/>
            <w:left w:val="none" w:sz="0" w:space="0" w:color="auto"/>
            <w:bottom w:val="none" w:sz="0" w:space="0" w:color="auto"/>
            <w:right w:val="none" w:sz="0" w:space="0" w:color="auto"/>
          </w:divBdr>
        </w:div>
        <w:div w:id="617495766">
          <w:marLeft w:val="0"/>
          <w:marRight w:val="0"/>
          <w:marTop w:val="0"/>
          <w:marBottom w:val="0"/>
          <w:divBdr>
            <w:top w:val="none" w:sz="0" w:space="0" w:color="auto"/>
            <w:left w:val="none" w:sz="0" w:space="0" w:color="auto"/>
            <w:bottom w:val="none" w:sz="0" w:space="0" w:color="auto"/>
            <w:right w:val="none" w:sz="0" w:space="0" w:color="auto"/>
          </w:divBdr>
        </w:div>
        <w:div w:id="1797797499">
          <w:marLeft w:val="0"/>
          <w:marRight w:val="0"/>
          <w:marTop w:val="0"/>
          <w:marBottom w:val="0"/>
          <w:divBdr>
            <w:top w:val="none" w:sz="0" w:space="0" w:color="auto"/>
            <w:left w:val="none" w:sz="0" w:space="0" w:color="auto"/>
            <w:bottom w:val="none" w:sz="0" w:space="0" w:color="auto"/>
            <w:right w:val="none" w:sz="0" w:space="0" w:color="auto"/>
          </w:divBdr>
        </w:div>
      </w:divsChild>
    </w:div>
    <w:div w:id="383992100">
      <w:bodyDiv w:val="1"/>
      <w:marLeft w:val="0"/>
      <w:marRight w:val="0"/>
      <w:marTop w:val="0"/>
      <w:marBottom w:val="0"/>
      <w:divBdr>
        <w:top w:val="none" w:sz="0" w:space="0" w:color="auto"/>
        <w:left w:val="none" w:sz="0" w:space="0" w:color="auto"/>
        <w:bottom w:val="none" w:sz="0" w:space="0" w:color="auto"/>
        <w:right w:val="none" w:sz="0" w:space="0" w:color="auto"/>
      </w:divBdr>
      <w:divsChild>
        <w:div w:id="1656060915">
          <w:marLeft w:val="0"/>
          <w:marRight w:val="0"/>
          <w:marTop w:val="0"/>
          <w:marBottom w:val="0"/>
          <w:divBdr>
            <w:top w:val="none" w:sz="0" w:space="0" w:color="auto"/>
            <w:left w:val="none" w:sz="0" w:space="0" w:color="auto"/>
            <w:bottom w:val="none" w:sz="0" w:space="0" w:color="auto"/>
            <w:right w:val="none" w:sz="0" w:space="0" w:color="auto"/>
          </w:divBdr>
        </w:div>
        <w:div w:id="1148671651">
          <w:marLeft w:val="0"/>
          <w:marRight w:val="0"/>
          <w:marTop w:val="0"/>
          <w:marBottom w:val="0"/>
          <w:divBdr>
            <w:top w:val="none" w:sz="0" w:space="0" w:color="auto"/>
            <w:left w:val="none" w:sz="0" w:space="0" w:color="auto"/>
            <w:bottom w:val="none" w:sz="0" w:space="0" w:color="auto"/>
            <w:right w:val="none" w:sz="0" w:space="0" w:color="auto"/>
          </w:divBdr>
        </w:div>
        <w:div w:id="1185901173">
          <w:marLeft w:val="0"/>
          <w:marRight w:val="0"/>
          <w:marTop w:val="0"/>
          <w:marBottom w:val="0"/>
          <w:divBdr>
            <w:top w:val="none" w:sz="0" w:space="0" w:color="auto"/>
            <w:left w:val="none" w:sz="0" w:space="0" w:color="auto"/>
            <w:bottom w:val="none" w:sz="0" w:space="0" w:color="auto"/>
            <w:right w:val="none" w:sz="0" w:space="0" w:color="auto"/>
          </w:divBdr>
        </w:div>
        <w:div w:id="639264268">
          <w:marLeft w:val="0"/>
          <w:marRight w:val="0"/>
          <w:marTop w:val="0"/>
          <w:marBottom w:val="0"/>
          <w:divBdr>
            <w:top w:val="none" w:sz="0" w:space="0" w:color="auto"/>
            <w:left w:val="none" w:sz="0" w:space="0" w:color="auto"/>
            <w:bottom w:val="none" w:sz="0" w:space="0" w:color="auto"/>
            <w:right w:val="none" w:sz="0" w:space="0" w:color="auto"/>
          </w:divBdr>
        </w:div>
        <w:div w:id="169177675">
          <w:marLeft w:val="0"/>
          <w:marRight w:val="0"/>
          <w:marTop w:val="0"/>
          <w:marBottom w:val="0"/>
          <w:divBdr>
            <w:top w:val="none" w:sz="0" w:space="0" w:color="auto"/>
            <w:left w:val="none" w:sz="0" w:space="0" w:color="auto"/>
            <w:bottom w:val="none" w:sz="0" w:space="0" w:color="auto"/>
            <w:right w:val="none" w:sz="0" w:space="0" w:color="auto"/>
          </w:divBdr>
        </w:div>
        <w:div w:id="1317027001">
          <w:marLeft w:val="0"/>
          <w:marRight w:val="0"/>
          <w:marTop w:val="0"/>
          <w:marBottom w:val="0"/>
          <w:divBdr>
            <w:top w:val="none" w:sz="0" w:space="0" w:color="auto"/>
            <w:left w:val="none" w:sz="0" w:space="0" w:color="auto"/>
            <w:bottom w:val="none" w:sz="0" w:space="0" w:color="auto"/>
            <w:right w:val="none" w:sz="0" w:space="0" w:color="auto"/>
          </w:divBdr>
        </w:div>
        <w:div w:id="808933589">
          <w:marLeft w:val="0"/>
          <w:marRight w:val="0"/>
          <w:marTop w:val="0"/>
          <w:marBottom w:val="0"/>
          <w:divBdr>
            <w:top w:val="none" w:sz="0" w:space="0" w:color="auto"/>
            <w:left w:val="none" w:sz="0" w:space="0" w:color="auto"/>
            <w:bottom w:val="none" w:sz="0" w:space="0" w:color="auto"/>
            <w:right w:val="none" w:sz="0" w:space="0" w:color="auto"/>
          </w:divBdr>
        </w:div>
        <w:div w:id="29039919">
          <w:marLeft w:val="0"/>
          <w:marRight w:val="0"/>
          <w:marTop w:val="0"/>
          <w:marBottom w:val="0"/>
          <w:divBdr>
            <w:top w:val="none" w:sz="0" w:space="0" w:color="auto"/>
            <w:left w:val="none" w:sz="0" w:space="0" w:color="auto"/>
            <w:bottom w:val="none" w:sz="0" w:space="0" w:color="auto"/>
            <w:right w:val="none" w:sz="0" w:space="0" w:color="auto"/>
          </w:divBdr>
        </w:div>
      </w:divsChild>
    </w:div>
    <w:div w:id="405034561">
      <w:bodyDiv w:val="1"/>
      <w:marLeft w:val="0"/>
      <w:marRight w:val="0"/>
      <w:marTop w:val="0"/>
      <w:marBottom w:val="0"/>
      <w:divBdr>
        <w:top w:val="none" w:sz="0" w:space="0" w:color="auto"/>
        <w:left w:val="none" w:sz="0" w:space="0" w:color="auto"/>
        <w:bottom w:val="none" w:sz="0" w:space="0" w:color="auto"/>
        <w:right w:val="none" w:sz="0" w:space="0" w:color="auto"/>
      </w:divBdr>
      <w:divsChild>
        <w:div w:id="1447191543">
          <w:marLeft w:val="0"/>
          <w:marRight w:val="0"/>
          <w:marTop w:val="0"/>
          <w:marBottom w:val="0"/>
          <w:divBdr>
            <w:top w:val="none" w:sz="0" w:space="0" w:color="auto"/>
            <w:left w:val="none" w:sz="0" w:space="0" w:color="auto"/>
            <w:bottom w:val="none" w:sz="0" w:space="0" w:color="auto"/>
            <w:right w:val="none" w:sz="0" w:space="0" w:color="auto"/>
          </w:divBdr>
        </w:div>
      </w:divsChild>
    </w:div>
    <w:div w:id="405150946">
      <w:bodyDiv w:val="1"/>
      <w:marLeft w:val="0"/>
      <w:marRight w:val="0"/>
      <w:marTop w:val="0"/>
      <w:marBottom w:val="0"/>
      <w:divBdr>
        <w:top w:val="none" w:sz="0" w:space="0" w:color="auto"/>
        <w:left w:val="none" w:sz="0" w:space="0" w:color="auto"/>
        <w:bottom w:val="none" w:sz="0" w:space="0" w:color="auto"/>
        <w:right w:val="none" w:sz="0" w:space="0" w:color="auto"/>
      </w:divBdr>
    </w:div>
    <w:div w:id="410737621">
      <w:bodyDiv w:val="1"/>
      <w:marLeft w:val="0"/>
      <w:marRight w:val="0"/>
      <w:marTop w:val="0"/>
      <w:marBottom w:val="0"/>
      <w:divBdr>
        <w:top w:val="none" w:sz="0" w:space="0" w:color="auto"/>
        <w:left w:val="none" w:sz="0" w:space="0" w:color="auto"/>
        <w:bottom w:val="none" w:sz="0" w:space="0" w:color="auto"/>
        <w:right w:val="none" w:sz="0" w:space="0" w:color="auto"/>
      </w:divBdr>
      <w:divsChild>
        <w:div w:id="1405302181">
          <w:marLeft w:val="0"/>
          <w:marRight w:val="0"/>
          <w:marTop w:val="0"/>
          <w:marBottom w:val="0"/>
          <w:divBdr>
            <w:top w:val="none" w:sz="0" w:space="0" w:color="auto"/>
            <w:left w:val="none" w:sz="0" w:space="0" w:color="auto"/>
            <w:bottom w:val="none" w:sz="0" w:space="0" w:color="auto"/>
            <w:right w:val="none" w:sz="0" w:space="0" w:color="auto"/>
          </w:divBdr>
        </w:div>
      </w:divsChild>
    </w:div>
    <w:div w:id="510295627">
      <w:bodyDiv w:val="1"/>
      <w:marLeft w:val="0"/>
      <w:marRight w:val="0"/>
      <w:marTop w:val="0"/>
      <w:marBottom w:val="0"/>
      <w:divBdr>
        <w:top w:val="none" w:sz="0" w:space="0" w:color="auto"/>
        <w:left w:val="none" w:sz="0" w:space="0" w:color="auto"/>
        <w:bottom w:val="none" w:sz="0" w:space="0" w:color="auto"/>
        <w:right w:val="none" w:sz="0" w:space="0" w:color="auto"/>
      </w:divBdr>
    </w:div>
    <w:div w:id="520975727">
      <w:bodyDiv w:val="1"/>
      <w:marLeft w:val="0"/>
      <w:marRight w:val="0"/>
      <w:marTop w:val="0"/>
      <w:marBottom w:val="0"/>
      <w:divBdr>
        <w:top w:val="none" w:sz="0" w:space="0" w:color="auto"/>
        <w:left w:val="none" w:sz="0" w:space="0" w:color="auto"/>
        <w:bottom w:val="none" w:sz="0" w:space="0" w:color="auto"/>
        <w:right w:val="none" w:sz="0" w:space="0" w:color="auto"/>
      </w:divBdr>
      <w:divsChild>
        <w:div w:id="169682407">
          <w:marLeft w:val="0"/>
          <w:marRight w:val="0"/>
          <w:marTop w:val="0"/>
          <w:marBottom w:val="0"/>
          <w:divBdr>
            <w:top w:val="none" w:sz="0" w:space="0" w:color="auto"/>
            <w:left w:val="none" w:sz="0" w:space="0" w:color="auto"/>
            <w:bottom w:val="none" w:sz="0" w:space="0" w:color="auto"/>
            <w:right w:val="none" w:sz="0" w:space="0" w:color="auto"/>
          </w:divBdr>
        </w:div>
        <w:div w:id="290403926">
          <w:marLeft w:val="0"/>
          <w:marRight w:val="0"/>
          <w:marTop w:val="0"/>
          <w:marBottom w:val="0"/>
          <w:divBdr>
            <w:top w:val="none" w:sz="0" w:space="0" w:color="auto"/>
            <w:left w:val="none" w:sz="0" w:space="0" w:color="auto"/>
            <w:bottom w:val="none" w:sz="0" w:space="0" w:color="auto"/>
            <w:right w:val="none" w:sz="0" w:space="0" w:color="auto"/>
          </w:divBdr>
        </w:div>
        <w:div w:id="642079767">
          <w:marLeft w:val="0"/>
          <w:marRight w:val="0"/>
          <w:marTop w:val="0"/>
          <w:marBottom w:val="0"/>
          <w:divBdr>
            <w:top w:val="none" w:sz="0" w:space="0" w:color="auto"/>
            <w:left w:val="none" w:sz="0" w:space="0" w:color="auto"/>
            <w:bottom w:val="none" w:sz="0" w:space="0" w:color="auto"/>
            <w:right w:val="none" w:sz="0" w:space="0" w:color="auto"/>
          </w:divBdr>
        </w:div>
        <w:div w:id="154691542">
          <w:marLeft w:val="0"/>
          <w:marRight w:val="0"/>
          <w:marTop w:val="0"/>
          <w:marBottom w:val="0"/>
          <w:divBdr>
            <w:top w:val="none" w:sz="0" w:space="0" w:color="auto"/>
            <w:left w:val="none" w:sz="0" w:space="0" w:color="auto"/>
            <w:bottom w:val="none" w:sz="0" w:space="0" w:color="auto"/>
            <w:right w:val="none" w:sz="0" w:space="0" w:color="auto"/>
          </w:divBdr>
        </w:div>
      </w:divsChild>
    </w:div>
    <w:div w:id="548149584">
      <w:bodyDiv w:val="1"/>
      <w:marLeft w:val="0"/>
      <w:marRight w:val="0"/>
      <w:marTop w:val="0"/>
      <w:marBottom w:val="0"/>
      <w:divBdr>
        <w:top w:val="none" w:sz="0" w:space="0" w:color="auto"/>
        <w:left w:val="none" w:sz="0" w:space="0" w:color="auto"/>
        <w:bottom w:val="none" w:sz="0" w:space="0" w:color="auto"/>
        <w:right w:val="none" w:sz="0" w:space="0" w:color="auto"/>
      </w:divBdr>
      <w:divsChild>
        <w:div w:id="1648052646">
          <w:marLeft w:val="0"/>
          <w:marRight w:val="0"/>
          <w:marTop w:val="0"/>
          <w:marBottom w:val="0"/>
          <w:divBdr>
            <w:top w:val="none" w:sz="0" w:space="0" w:color="auto"/>
            <w:left w:val="none" w:sz="0" w:space="0" w:color="auto"/>
            <w:bottom w:val="none" w:sz="0" w:space="0" w:color="auto"/>
            <w:right w:val="none" w:sz="0" w:space="0" w:color="auto"/>
          </w:divBdr>
        </w:div>
        <w:div w:id="129982004">
          <w:marLeft w:val="0"/>
          <w:marRight w:val="0"/>
          <w:marTop w:val="0"/>
          <w:marBottom w:val="0"/>
          <w:divBdr>
            <w:top w:val="none" w:sz="0" w:space="0" w:color="auto"/>
            <w:left w:val="none" w:sz="0" w:space="0" w:color="auto"/>
            <w:bottom w:val="none" w:sz="0" w:space="0" w:color="auto"/>
            <w:right w:val="none" w:sz="0" w:space="0" w:color="auto"/>
          </w:divBdr>
        </w:div>
      </w:divsChild>
    </w:div>
    <w:div w:id="582488723">
      <w:bodyDiv w:val="1"/>
      <w:marLeft w:val="0"/>
      <w:marRight w:val="0"/>
      <w:marTop w:val="0"/>
      <w:marBottom w:val="0"/>
      <w:divBdr>
        <w:top w:val="none" w:sz="0" w:space="0" w:color="auto"/>
        <w:left w:val="none" w:sz="0" w:space="0" w:color="auto"/>
        <w:bottom w:val="none" w:sz="0" w:space="0" w:color="auto"/>
        <w:right w:val="none" w:sz="0" w:space="0" w:color="auto"/>
      </w:divBdr>
    </w:div>
    <w:div w:id="649288371">
      <w:bodyDiv w:val="1"/>
      <w:marLeft w:val="0"/>
      <w:marRight w:val="0"/>
      <w:marTop w:val="0"/>
      <w:marBottom w:val="0"/>
      <w:divBdr>
        <w:top w:val="none" w:sz="0" w:space="0" w:color="auto"/>
        <w:left w:val="none" w:sz="0" w:space="0" w:color="auto"/>
        <w:bottom w:val="none" w:sz="0" w:space="0" w:color="auto"/>
        <w:right w:val="none" w:sz="0" w:space="0" w:color="auto"/>
      </w:divBdr>
      <w:divsChild>
        <w:div w:id="715129285">
          <w:marLeft w:val="0"/>
          <w:marRight w:val="0"/>
          <w:marTop w:val="0"/>
          <w:marBottom w:val="0"/>
          <w:divBdr>
            <w:top w:val="none" w:sz="0" w:space="0" w:color="auto"/>
            <w:left w:val="none" w:sz="0" w:space="0" w:color="auto"/>
            <w:bottom w:val="none" w:sz="0" w:space="0" w:color="auto"/>
            <w:right w:val="none" w:sz="0" w:space="0" w:color="auto"/>
          </w:divBdr>
        </w:div>
        <w:div w:id="1498496606">
          <w:marLeft w:val="0"/>
          <w:marRight w:val="0"/>
          <w:marTop w:val="0"/>
          <w:marBottom w:val="0"/>
          <w:divBdr>
            <w:top w:val="none" w:sz="0" w:space="0" w:color="auto"/>
            <w:left w:val="none" w:sz="0" w:space="0" w:color="auto"/>
            <w:bottom w:val="none" w:sz="0" w:space="0" w:color="auto"/>
            <w:right w:val="none" w:sz="0" w:space="0" w:color="auto"/>
          </w:divBdr>
        </w:div>
        <w:div w:id="673608845">
          <w:marLeft w:val="0"/>
          <w:marRight w:val="0"/>
          <w:marTop w:val="0"/>
          <w:marBottom w:val="0"/>
          <w:divBdr>
            <w:top w:val="none" w:sz="0" w:space="0" w:color="auto"/>
            <w:left w:val="none" w:sz="0" w:space="0" w:color="auto"/>
            <w:bottom w:val="none" w:sz="0" w:space="0" w:color="auto"/>
            <w:right w:val="none" w:sz="0" w:space="0" w:color="auto"/>
          </w:divBdr>
        </w:div>
        <w:div w:id="1661350469">
          <w:marLeft w:val="0"/>
          <w:marRight w:val="0"/>
          <w:marTop w:val="0"/>
          <w:marBottom w:val="0"/>
          <w:divBdr>
            <w:top w:val="none" w:sz="0" w:space="0" w:color="auto"/>
            <w:left w:val="none" w:sz="0" w:space="0" w:color="auto"/>
            <w:bottom w:val="none" w:sz="0" w:space="0" w:color="auto"/>
            <w:right w:val="none" w:sz="0" w:space="0" w:color="auto"/>
          </w:divBdr>
        </w:div>
      </w:divsChild>
    </w:div>
    <w:div w:id="666254339">
      <w:bodyDiv w:val="1"/>
      <w:marLeft w:val="0"/>
      <w:marRight w:val="0"/>
      <w:marTop w:val="0"/>
      <w:marBottom w:val="0"/>
      <w:divBdr>
        <w:top w:val="none" w:sz="0" w:space="0" w:color="auto"/>
        <w:left w:val="none" w:sz="0" w:space="0" w:color="auto"/>
        <w:bottom w:val="none" w:sz="0" w:space="0" w:color="auto"/>
        <w:right w:val="none" w:sz="0" w:space="0" w:color="auto"/>
      </w:divBdr>
    </w:div>
    <w:div w:id="708144285">
      <w:bodyDiv w:val="1"/>
      <w:marLeft w:val="0"/>
      <w:marRight w:val="0"/>
      <w:marTop w:val="0"/>
      <w:marBottom w:val="0"/>
      <w:divBdr>
        <w:top w:val="none" w:sz="0" w:space="0" w:color="auto"/>
        <w:left w:val="none" w:sz="0" w:space="0" w:color="auto"/>
        <w:bottom w:val="none" w:sz="0" w:space="0" w:color="auto"/>
        <w:right w:val="none" w:sz="0" w:space="0" w:color="auto"/>
      </w:divBdr>
    </w:div>
    <w:div w:id="757752235">
      <w:bodyDiv w:val="1"/>
      <w:marLeft w:val="0"/>
      <w:marRight w:val="0"/>
      <w:marTop w:val="0"/>
      <w:marBottom w:val="0"/>
      <w:divBdr>
        <w:top w:val="none" w:sz="0" w:space="0" w:color="auto"/>
        <w:left w:val="none" w:sz="0" w:space="0" w:color="auto"/>
        <w:bottom w:val="none" w:sz="0" w:space="0" w:color="auto"/>
        <w:right w:val="none" w:sz="0" w:space="0" w:color="auto"/>
      </w:divBdr>
      <w:divsChild>
        <w:div w:id="593057255">
          <w:marLeft w:val="0"/>
          <w:marRight w:val="0"/>
          <w:marTop w:val="0"/>
          <w:marBottom w:val="0"/>
          <w:divBdr>
            <w:top w:val="none" w:sz="0" w:space="0" w:color="auto"/>
            <w:left w:val="none" w:sz="0" w:space="0" w:color="auto"/>
            <w:bottom w:val="none" w:sz="0" w:space="0" w:color="auto"/>
            <w:right w:val="none" w:sz="0" w:space="0" w:color="auto"/>
          </w:divBdr>
        </w:div>
      </w:divsChild>
    </w:div>
    <w:div w:id="789008404">
      <w:bodyDiv w:val="1"/>
      <w:marLeft w:val="0"/>
      <w:marRight w:val="0"/>
      <w:marTop w:val="0"/>
      <w:marBottom w:val="0"/>
      <w:divBdr>
        <w:top w:val="none" w:sz="0" w:space="0" w:color="auto"/>
        <w:left w:val="none" w:sz="0" w:space="0" w:color="auto"/>
        <w:bottom w:val="none" w:sz="0" w:space="0" w:color="auto"/>
        <w:right w:val="none" w:sz="0" w:space="0" w:color="auto"/>
      </w:divBdr>
      <w:divsChild>
        <w:div w:id="925187808">
          <w:marLeft w:val="0"/>
          <w:marRight w:val="0"/>
          <w:marTop w:val="0"/>
          <w:marBottom w:val="0"/>
          <w:divBdr>
            <w:top w:val="none" w:sz="0" w:space="0" w:color="auto"/>
            <w:left w:val="none" w:sz="0" w:space="0" w:color="auto"/>
            <w:bottom w:val="none" w:sz="0" w:space="0" w:color="auto"/>
            <w:right w:val="none" w:sz="0" w:space="0" w:color="auto"/>
          </w:divBdr>
        </w:div>
        <w:div w:id="641350329">
          <w:marLeft w:val="0"/>
          <w:marRight w:val="0"/>
          <w:marTop w:val="0"/>
          <w:marBottom w:val="0"/>
          <w:divBdr>
            <w:top w:val="none" w:sz="0" w:space="0" w:color="auto"/>
            <w:left w:val="none" w:sz="0" w:space="0" w:color="auto"/>
            <w:bottom w:val="none" w:sz="0" w:space="0" w:color="auto"/>
            <w:right w:val="none" w:sz="0" w:space="0" w:color="auto"/>
          </w:divBdr>
        </w:div>
        <w:div w:id="1831021856">
          <w:marLeft w:val="0"/>
          <w:marRight w:val="0"/>
          <w:marTop w:val="0"/>
          <w:marBottom w:val="0"/>
          <w:divBdr>
            <w:top w:val="none" w:sz="0" w:space="0" w:color="auto"/>
            <w:left w:val="none" w:sz="0" w:space="0" w:color="auto"/>
            <w:bottom w:val="none" w:sz="0" w:space="0" w:color="auto"/>
            <w:right w:val="none" w:sz="0" w:space="0" w:color="auto"/>
          </w:divBdr>
        </w:div>
        <w:div w:id="1074358314">
          <w:marLeft w:val="0"/>
          <w:marRight w:val="0"/>
          <w:marTop w:val="0"/>
          <w:marBottom w:val="0"/>
          <w:divBdr>
            <w:top w:val="none" w:sz="0" w:space="0" w:color="auto"/>
            <w:left w:val="none" w:sz="0" w:space="0" w:color="auto"/>
            <w:bottom w:val="none" w:sz="0" w:space="0" w:color="auto"/>
            <w:right w:val="none" w:sz="0" w:space="0" w:color="auto"/>
          </w:divBdr>
        </w:div>
        <w:div w:id="1252349389">
          <w:marLeft w:val="0"/>
          <w:marRight w:val="0"/>
          <w:marTop w:val="0"/>
          <w:marBottom w:val="0"/>
          <w:divBdr>
            <w:top w:val="none" w:sz="0" w:space="0" w:color="auto"/>
            <w:left w:val="none" w:sz="0" w:space="0" w:color="auto"/>
            <w:bottom w:val="none" w:sz="0" w:space="0" w:color="auto"/>
            <w:right w:val="none" w:sz="0" w:space="0" w:color="auto"/>
          </w:divBdr>
        </w:div>
      </w:divsChild>
    </w:div>
    <w:div w:id="815803515">
      <w:bodyDiv w:val="1"/>
      <w:marLeft w:val="0"/>
      <w:marRight w:val="0"/>
      <w:marTop w:val="0"/>
      <w:marBottom w:val="0"/>
      <w:divBdr>
        <w:top w:val="none" w:sz="0" w:space="0" w:color="auto"/>
        <w:left w:val="none" w:sz="0" w:space="0" w:color="auto"/>
        <w:bottom w:val="none" w:sz="0" w:space="0" w:color="auto"/>
        <w:right w:val="none" w:sz="0" w:space="0" w:color="auto"/>
      </w:divBdr>
      <w:divsChild>
        <w:div w:id="1419667988">
          <w:marLeft w:val="0"/>
          <w:marRight w:val="0"/>
          <w:marTop w:val="0"/>
          <w:marBottom w:val="0"/>
          <w:divBdr>
            <w:top w:val="none" w:sz="0" w:space="0" w:color="auto"/>
            <w:left w:val="none" w:sz="0" w:space="0" w:color="auto"/>
            <w:bottom w:val="none" w:sz="0" w:space="0" w:color="auto"/>
            <w:right w:val="none" w:sz="0" w:space="0" w:color="auto"/>
          </w:divBdr>
        </w:div>
      </w:divsChild>
    </w:div>
    <w:div w:id="871266549">
      <w:bodyDiv w:val="1"/>
      <w:marLeft w:val="0"/>
      <w:marRight w:val="0"/>
      <w:marTop w:val="0"/>
      <w:marBottom w:val="0"/>
      <w:divBdr>
        <w:top w:val="none" w:sz="0" w:space="0" w:color="auto"/>
        <w:left w:val="none" w:sz="0" w:space="0" w:color="auto"/>
        <w:bottom w:val="none" w:sz="0" w:space="0" w:color="auto"/>
        <w:right w:val="none" w:sz="0" w:space="0" w:color="auto"/>
      </w:divBdr>
      <w:divsChild>
        <w:div w:id="9114777">
          <w:marLeft w:val="0"/>
          <w:marRight w:val="0"/>
          <w:marTop w:val="0"/>
          <w:marBottom w:val="0"/>
          <w:divBdr>
            <w:top w:val="none" w:sz="0" w:space="0" w:color="auto"/>
            <w:left w:val="none" w:sz="0" w:space="0" w:color="auto"/>
            <w:bottom w:val="none" w:sz="0" w:space="0" w:color="auto"/>
            <w:right w:val="none" w:sz="0" w:space="0" w:color="auto"/>
          </w:divBdr>
        </w:div>
        <w:div w:id="289284998">
          <w:marLeft w:val="0"/>
          <w:marRight w:val="0"/>
          <w:marTop w:val="0"/>
          <w:marBottom w:val="0"/>
          <w:divBdr>
            <w:top w:val="none" w:sz="0" w:space="0" w:color="auto"/>
            <w:left w:val="none" w:sz="0" w:space="0" w:color="auto"/>
            <w:bottom w:val="none" w:sz="0" w:space="0" w:color="auto"/>
            <w:right w:val="none" w:sz="0" w:space="0" w:color="auto"/>
          </w:divBdr>
        </w:div>
        <w:div w:id="314532202">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 w:id="669794200">
          <w:marLeft w:val="0"/>
          <w:marRight w:val="0"/>
          <w:marTop w:val="0"/>
          <w:marBottom w:val="0"/>
          <w:divBdr>
            <w:top w:val="none" w:sz="0" w:space="0" w:color="auto"/>
            <w:left w:val="none" w:sz="0" w:space="0" w:color="auto"/>
            <w:bottom w:val="none" w:sz="0" w:space="0" w:color="auto"/>
            <w:right w:val="none" w:sz="0" w:space="0" w:color="auto"/>
          </w:divBdr>
        </w:div>
        <w:div w:id="825436119">
          <w:marLeft w:val="0"/>
          <w:marRight w:val="0"/>
          <w:marTop w:val="0"/>
          <w:marBottom w:val="0"/>
          <w:divBdr>
            <w:top w:val="none" w:sz="0" w:space="0" w:color="auto"/>
            <w:left w:val="none" w:sz="0" w:space="0" w:color="auto"/>
            <w:bottom w:val="none" w:sz="0" w:space="0" w:color="auto"/>
            <w:right w:val="none" w:sz="0" w:space="0" w:color="auto"/>
          </w:divBdr>
        </w:div>
        <w:div w:id="886379873">
          <w:marLeft w:val="0"/>
          <w:marRight w:val="0"/>
          <w:marTop w:val="0"/>
          <w:marBottom w:val="0"/>
          <w:divBdr>
            <w:top w:val="none" w:sz="0" w:space="0" w:color="auto"/>
            <w:left w:val="none" w:sz="0" w:space="0" w:color="auto"/>
            <w:bottom w:val="none" w:sz="0" w:space="0" w:color="auto"/>
            <w:right w:val="none" w:sz="0" w:space="0" w:color="auto"/>
          </w:divBdr>
        </w:div>
        <w:div w:id="1045562054">
          <w:marLeft w:val="0"/>
          <w:marRight w:val="0"/>
          <w:marTop w:val="0"/>
          <w:marBottom w:val="0"/>
          <w:divBdr>
            <w:top w:val="none" w:sz="0" w:space="0" w:color="auto"/>
            <w:left w:val="none" w:sz="0" w:space="0" w:color="auto"/>
            <w:bottom w:val="none" w:sz="0" w:space="0" w:color="auto"/>
            <w:right w:val="none" w:sz="0" w:space="0" w:color="auto"/>
          </w:divBdr>
        </w:div>
        <w:div w:id="1053576397">
          <w:marLeft w:val="0"/>
          <w:marRight w:val="0"/>
          <w:marTop w:val="0"/>
          <w:marBottom w:val="0"/>
          <w:divBdr>
            <w:top w:val="none" w:sz="0" w:space="0" w:color="auto"/>
            <w:left w:val="none" w:sz="0" w:space="0" w:color="auto"/>
            <w:bottom w:val="none" w:sz="0" w:space="0" w:color="auto"/>
            <w:right w:val="none" w:sz="0" w:space="0" w:color="auto"/>
          </w:divBdr>
        </w:div>
        <w:div w:id="1075935541">
          <w:marLeft w:val="0"/>
          <w:marRight w:val="0"/>
          <w:marTop w:val="0"/>
          <w:marBottom w:val="0"/>
          <w:divBdr>
            <w:top w:val="none" w:sz="0" w:space="0" w:color="auto"/>
            <w:left w:val="none" w:sz="0" w:space="0" w:color="auto"/>
            <w:bottom w:val="none" w:sz="0" w:space="0" w:color="auto"/>
            <w:right w:val="none" w:sz="0" w:space="0" w:color="auto"/>
          </w:divBdr>
        </w:div>
        <w:div w:id="1266420653">
          <w:marLeft w:val="0"/>
          <w:marRight w:val="0"/>
          <w:marTop w:val="0"/>
          <w:marBottom w:val="0"/>
          <w:divBdr>
            <w:top w:val="none" w:sz="0" w:space="0" w:color="auto"/>
            <w:left w:val="none" w:sz="0" w:space="0" w:color="auto"/>
            <w:bottom w:val="none" w:sz="0" w:space="0" w:color="auto"/>
            <w:right w:val="none" w:sz="0" w:space="0" w:color="auto"/>
          </w:divBdr>
        </w:div>
        <w:div w:id="1325090863">
          <w:marLeft w:val="0"/>
          <w:marRight w:val="0"/>
          <w:marTop w:val="0"/>
          <w:marBottom w:val="0"/>
          <w:divBdr>
            <w:top w:val="none" w:sz="0" w:space="0" w:color="auto"/>
            <w:left w:val="none" w:sz="0" w:space="0" w:color="auto"/>
            <w:bottom w:val="none" w:sz="0" w:space="0" w:color="auto"/>
            <w:right w:val="none" w:sz="0" w:space="0" w:color="auto"/>
          </w:divBdr>
        </w:div>
        <w:div w:id="1332564805">
          <w:marLeft w:val="0"/>
          <w:marRight w:val="0"/>
          <w:marTop w:val="0"/>
          <w:marBottom w:val="0"/>
          <w:divBdr>
            <w:top w:val="none" w:sz="0" w:space="0" w:color="auto"/>
            <w:left w:val="none" w:sz="0" w:space="0" w:color="auto"/>
            <w:bottom w:val="none" w:sz="0" w:space="0" w:color="auto"/>
            <w:right w:val="none" w:sz="0" w:space="0" w:color="auto"/>
          </w:divBdr>
        </w:div>
        <w:div w:id="1553418091">
          <w:marLeft w:val="0"/>
          <w:marRight w:val="0"/>
          <w:marTop w:val="0"/>
          <w:marBottom w:val="0"/>
          <w:divBdr>
            <w:top w:val="none" w:sz="0" w:space="0" w:color="auto"/>
            <w:left w:val="none" w:sz="0" w:space="0" w:color="auto"/>
            <w:bottom w:val="none" w:sz="0" w:space="0" w:color="auto"/>
            <w:right w:val="none" w:sz="0" w:space="0" w:color="auto"/>
          </w:divBdr>
        </w:div>
        <w:div w:id="1587035511">
          <w:marLeft w:val="0"/>
          <w:marRight w:val="0"/>
          <w:marTop w:val="0"/>
          <w:marBottom w:val="0"/>
          <w:divBdr>
            <w:top w:val="none" w:sz="0" w:space="0" w:color="auto"/>
            <w:left w:val="none" w:sz="0" w:space="0" w:color="auto"/>
            <w:bottom w:val="none" w:sz="0" w:space="0" w:color="auto"/>
            <w:right w:val="none" w:sz="0" w:space="0" w:color="auto"/>
          </w:divBdr>
        </w:div>
        <w:div w:id="1667324083">
          <w:marLeft w:val="0"/>
          <w:marRight w:val="0"/>
          <w:marTop w:val="0"/>
          <w:marBottom w:val="0"/>
          <w:divBdr>
            <w:top w:val="none" w:sz="0" w:space="0" w:color="auto"/>
            <w:left w:val="none" w:sz="0" w:space="0" w:color="auto"/>
            <w:bottom w:val="none" w:sz="0" w:space="0" w:color="auto"/>
            <w:right w:val="none" w:sz="0" w:space="0" w:color="auto"/>
          </w:divBdr>
        </w:div>
        <w:div w:id="1692872754">
          <w:marLeft w:val="0"/>
          <w:marRight w:val="0"/>
          <w:marTop w:val="0"/>
          <w:marBottom w:val="0"/>
          <w:divBdr>
            <w:top w:val="none" w:sz="0" w:space="0" w:color="auto"/>
            <w:left w:val="none" w:sz="0" w:space="0" w:color="auto"/>
            <w:bottom w:val="none" w:sz="0" w:space="0" w:color="auto"/>
            <w:right w:val="none" w:sz="0" w:space="0" w:color="auto"/>
          </w:divBdr>
        </w:div>
        <w:div w:id="1869021977">
          <w:marLeft w:val="0"/>
          <w:marRight w:val="0"/>
          <w:marTop w:val="0"/>
          <w:marBottom w:val="0"/>
          <w:divBdr>
            <w:top w:val="none" w:sz="0" w:space="0" w:color="auto"/>
            <w:left w:val="none" w:sz="0" w:space="0" w:color="auto"/>
            <w:bottom w:val="none" w:sz="0" w:space="0" w:color="auto"/>
            <w:right w:val="none" w:sz="0" w:space="0" w:color="auto"/>
          </w:divBdr>
        </w:div>
        <w:div w:id="1947078064">
          <w:marLeft w:val="0"/>
          <w:marRight w:val="0"/>
          <w:marTop w:val="0"/>
          <w:marBottom w:val="0"/>
          <w:divBdr>
            <w:top w:val="none" w:sz="0" w:space="0" w:color="auto"/>
            <w:left w:val="none" w:sz="0" w:space="0" w:color="auto"/>
            <w:bottom w:val="none" w:sz="0" w:space="0" w:color="auto"/>
            <w:right w:val="none" w:sz="0" w:space="0" w:color="auto"/>
          </w:divBdr>
        </w:div>
        <w:div w:id="1950310001">
          <w:marLeft w:val="0"/>
          <w:marRight w:val="0"/>
          <w:marTop w:val="0"/>
          <w:marBottom w:val="0"/>
          <w:divBdr>
            <w:top w:val="none" w:sz="0" w:space="0" w:color="auto"/>
            <w:left w:val="none" w:sz="0" w:space="0" w:color="auto"/>
            <w:bottom w:val="none" w:sz="0" w:space="0" w:color="auto"/>
            <w:right w:val="none" w:sz="0" w:space="0" w:color="auto"/>
          </w:divBdr>
        </w:div>
        <w:div w:id="2114783405">
          <w:marLeft w:val="0"/>
          <w:marRight w:val="0"/>
          <w:marTop w:val="0"/>
          <w:marBottom w:val="0"/>
          <w:divBdr>
            <w:top w:val="none" w:sz="0" w:space="0" w:color="auto"/>
            <w:left w:val="none" w:sz="0" w:space="0" w:color="auto"/>
            <w:bottom w:val="none" w:sz="0" w:space="0" w:color="auto"/>
            <w:right w:val="none" w:sz="0" w:space="0" w:color="auto"/>
          </w:divBdr>
        </w:div>
      </w:divsChild>
    </w:div>
    <w:div w:id="910041764">
      <w:bodyDiv w:val="1"/>
      <w:marLeft w:val="0"/>
      <w:marRight w:val="0"/>
      <w:marTop w:val="0"/>
      <w:marBottom w:val="0"/>
      <w:divBdr>
        <w:top w:val="none" w:sz="0" w:space="0" w:color="auto"/>
        <w:left w:val="none" w:sz="0" w:space="0" w:color="auto"/>
        <w:bottom w:val="none" w:sz="0" w:space="0" w:color="auto"/>
        <w:right w:val="none" w:sz="0" w:space="0" w:color="auto"/>
      </w:divBdr>
    </w:div>
    <w:div w:id="948588247">
      <w:bodyDiv w:val="1"/>
      <w:marLeft w:val="0"/>
      <w:marRight w:val="0"/>
      <w:marTop w:val="0"/>
      <w:marBottom w:val="0"/>
      <w:divBdr>
        <w:top w:val="none" w:sz="0" w:space="0" w:color="auto"/>
        <w:left w:val="none" w:sz="0" w:space="0" w:color="auto"/>
        <w:bottom w:val="none" w:sz="0" w:space="0" w:color="auto"/>
        <w:right w:val="none" w:sz="0" w:space="0" w:color="auto"/>
      </w:divBdr>
      <w:divsChild>
        <w:div w:id="196360069">
          <w:marLeft w:val="0"/>
          <w:marRight w:val="0"/>
          <w:marTop w:val="0"/>
          <w:marBottom w:val="0"/>
          <w:divBdr>
            <w:top w:val="none" w:sz="0" w:space="0" w:color="auto"/>
            <w:left w:val="none" w:sz="0" w:space="0" w:color="auto"/>
            <w:bottom w:val="none" w:sz="0" w:space="0" w:color="auto"/>
            <w:right w:val="none" w:sz="0" w:space="0" w:color="auto"/>
          </w:divBdr>
        </w:div>
        <w:div w:id="2024932591">
          <w:marLeft w:val="0"/>
          <w:marRight w:val="0"/>
          <w:marTop w:val="0"/>
          <w:marBottom w:val="0"/>
          <w:divBdr>
            <w:top w:val="none" w:sz="0" w:space="0" w:color="auto"/>
            <w:left w:val="none" w:sz="0" w:space="0" w:color="auto"/>
            <w:bottom w:val="none" w:sz="0" w:space="0" w:color="auto"/>
            <w:right w:val="none" w:sz="0" w:space="0" w:color="auto"/>
          </w:divBdr>
        </w:div>
        <w:div w:id="1262492861">
          <w:marLeft w:val="0"/>
          <w:marRight w:val="0"/>
          <w:marTop w:val="0"/>
          <w:marBottom w:val="0"/>
          <w:divBdr>
            <w:top w:val="none" w:sz="0" w:space="0" w:color="auto"/>
            <w:left w:val="none" w:sz="0" w:space="0" w:color="auto"/>
            <w:bottom w:val="none" w:sz="0" w:space="0" w:color="auto"/>
            <w:right w:val="none" w:sz="0" w:space="0" w:color="auto"/>
          </w:divBdr>
        </w:div>
        <w:div w:id="375929614">
          <w:marLeft w:val="0"/>
          <w:marRight w:val="0"/>
          <w:marTop w:val="0"/>
          <w:marBottom w:val="0"/>
          <w:divBdr>
            <w:top w:val="none" w:sz="0" w:space="0" w:color="auto"/>
            <w:left w:val="none" w:sz="0" w:space="0" w:color="auto"/>
            <w:bottom w:val="none" w:sz="0" w:space="0" w:color="auto"/>
            <w:right w:val="none" w:sz="0" w:space="0" w:color="auto"/>
          </w:divBdr>
        </w:div>
        <w:div w:id="592737691">
          <w:marLeft w:val="0"/>
          <w:marRight w:val="0"/>
          <w:marTop w:val="0"/>
          <w:marBottom w:val="0"/>
          <w:divBdr>
            <w:top w:val="none" w:sz="0" w:space="0" w:color="auto"/>
            <w:left w:val="none" w:sz="0" w:space="0" w:color="auto"/>
            <w:bottom w:val="none" w:sz="0" w:space="0" w:color="auto"/>
            <w:right w:val="none" w:sz="0" w:space="0" w:color="auto"/>
          </w:divBdr>
        </w:div>
        <w:div w:id="1418213373">
          <w:marLeft w:val="0"/>
          <w:marRight w:val="0"/>
          <w:marTop w:val="0"/>
          <w:marBottom w:val="0"/>
          <w:divBdr>
            <w:top w:val="none" w:sz="0" w:space="0" w:color="auto"/>
            <w:left w:val="none" w:sz="0" w:space="0" w:color="auto"/>
            <w:bottom w:val="none" w:sz="0" w:space="0" w:color="auto"/>
            <w:right w:val="none" w:sz="0" w:space="0" w:color="auto"/>
          </w:divBdr>
        </w:div>
        <w:div w:id="83380233">
          <w:marLeft w:val="0"/>
          <w:marRight w:val="0"/>
          <w:marTop w:val="0"/>
          <w:marBottom w:val="0"/>
          <w:divBdr>
            <w:top w:val="none" w:sz="0" w:space="0" w:color="auto"/>
            <w:left w:val="none" w:sz="0" w:space="0" w:color="auto"/>
            <w:bottom w:val="none" w:sz="0" w:space="0" w:color="auto"/>
            <w:right w:val="none" w:sz="0" w:space="0" w:color="auto"/>
          </w:divBdr>
        </w:div>
        <w:div w:id="212542351">
          <w:marLeft w:val="0"/>
          <w:marRight w:val="0"/>
          <w:marTop w:val="0"/>
          <w:marBottom w:val="0"/>
          <w:divBdr>
            <w:top w:val="none" w:sz="0" w:space="0" w:color="auto"/>
            <w:left w:val="none" w:sz="0" w:space="0" w:color="auto"/>
            <w:bottom w:val="none" w:sz="0" w:space="0" w:color="auto"/>
            <w:right w:val="none" w:sz="0" w:space="0" w:color="auto"/>
          </w:divBdr>
        </w:div>
        <w:div w:id="1230579885">
          <w:marLeft w:val="0"/>
          <w:marRight w:val="0"/>
          <w:marTop w:val="0"/>
          <w:marBottom w:val="0"/>
          <w:divBdr>
            <w:top w:val="none" w:sz="0" w:space="0" w:color="auto"/>
            <w:left w:val="none" w:sz="0" w:space="0" w:color="auto"/>
            <w:bottom w:val="none" w:sz="0" w:space="0" w:color="auto"/>
            <w:right w:val="none" w:sz="0" w:space="0" w:color="auto"/>
          </w:divBdr>
        </w:div>
        <w:div w:id="214199268">
          <w:marLeft w:val="0"/>
          <w:marRight w:val="0"/>
          <w:marTop w:val="0"/>
          <w:marBottom w:val="0"/>
          <w:divBdr>
            <w:top w:val="none" w:sz="0" w:space="0" w:color="auto"/>
            <w:left w:val="none" w:sz="0" w:space="0" w:color="auto"/>
            <w:bottom w:val="none" w:sz="0" w:space="0" w:color="auto"/>
            <w:right w:val="none" w:sz="0" w:space="0" w:color="auto"/>
          </w:divBdr>
        </w:div>
      </w:divsChild>
    </w:div>
    <w:div w:id="982081644">
      <w:bodyDiv w:val="1"/>
      <w:marLeft w:val="0"/>
      <w:marRight w:val="0"/>
      <w:marTop w:val="0"/>
      <w:marBottom w:val="0"/>
      <w:divBdr>
        <w:top w:val="none" w:sz="0" w:space="0" w:color="auto"/>
        <w:left w:val="none" w:sz="0" w:space="0" w:color="auto"/>
        <w:bottom w:val="none" w:sz="0" w:space="0" w:color="auto"/>
        <w:right w:val="none" w:sz="0" w:space="0" w:color="auto"/>
      </w:divBdr>
    </w:div>
    <w:div w:id="991174426">
      <w:bodyDiv w:val="1"/>
      <w:marLeft w:val="0"/>
      <w:marRight w:val="0"/>
      <w:marTop w:val="0"/>
      <w:marBottom w:val="0"/>
      <w:divBdr>
        <w:top w:val="none" w:sz="0" w:space="0" w:color="auto"/>
        <w:left w:val="none" w:sz="0" w:space="0" w:color="auto"/>
        <w:bottom w:val="none" w:sz="0" w:space="0" w:color="auto"/>
        <w:right w:val="none" w:sz="0" w:space="0" w:color="auto"/>
      </w:divBdr>
    </w:div>
    <w:div w:id="999038511">
      <w:bodyDiv w:val="1"/>
      <w:marLeft w:val="0"/>
      <w:marRight w:val="0"/>
      <w:marTop w:val="0"/>
      <w:marBottom w:val="0"/>
      <w:divBdr>
        <w:top w:val="none" w:sz="0" w:space="0" w:color="auto"/>
        <w:left w:val="none" w:sz="0" w:space="0" w:color="auto"/>
        <w:bottom w:val="none" w:sz="0" w:space="0" w:color="auto"/>
        <w:right w:val="none" w:sz="0" w:space="0" w:color="auto"/>
      </w:divBdr>
    </w:div>
    <w:div w:id="1083844046">
      <w:bodyDiv w:val="1"/>
      <w:marLeft w:val="0"/>
      <w:marRight w:val="0"/>
      <w:marTop w:val="0"/>
      <w:marBottom w:val="0"/>
      <w:divBdr>
        <w:top w:val="none" w:sz="0" w:space="0" w:color="auto"/>
        <w:left w:val="none" w:sz="0" w:space="0" w:color="auto"/>
        <w:bottom w:val="none" w:sz="0" w:space="0" w:color="auto"/>
        <w:right w:val="none" w:sz="0" w:space="0" w:color="auto"/>
      </w:divBdr>
      <w:divsChild>
        <w:div w:id="1659261863">
          <w:marLeft w:val="0"/>
          <w:marRight w:val="0"/>
          <w:marTop w:val="0"/>
          <w:marBottom w:val="0"/>
          <w:divBdr>
            <w:top w:val="none" w:sz="0" w:space="0" w:color="auto"/>
            <w:left w:val="none" w:sz="0" w:space="0" w:color="auto"/>
            <w:bottom w:val="none" w:sz="0" w:space="0" w:color="auto"/>
            <w:right w:val="none" w:sz="0" w:space="0" w:color="auto"/>
          </w:divBdr>
        </w:div>
      </w:divsChild>
    </w:div>
    <w:div w:id="1147090447">
      <w:bodyDiv w:val="1"/>
      <w:marLeft w:val="0"/>
      <w:marRight w:val="0"/>
      <w:marTop w:val="0"/>
      <w:marBottom w:val="0"/>
      <w:divBdr>
        <w:top w:val="none" w:sz="0" w:space="0" w:color="auto"/>
        <w:left w:val="none" w:sz="0" w:space="0" w:color="auto"/>
        <w:bottom w:val="none" w:sz="0" w:space="0" w:color="auto"/>
        <w:right w:val="none" w:sz="0" w:space="0" w:color="auto"/>
      </w:divBdr>
      <w:divsChild>
        <w:div w:id="592251261">
          <w:marLeft w:val="0"/>
          <w:marRight w:val="0"/>
          <w:marTop w:val="0"/>
          <w:marBottom w:val="0"/>
          <w:divBdr>
            <w:top w:val="none" w:sz="0" w:space="0" w:color="auto"/>
            <w:left w:val="none" w:sz="0" w:space="0" w:color="auto"/>
            <w:bottom w:val="none" w:sz="0" w:space="0" w:color="auto"/>
            <w:right w:val="none" w:sz="0" w:space="0" w:color="auto"/>
          </w:divBdr>
        </w:div>
        <w:div w:id="249197091">
          <w:marLeft w:val="0"/>
          <w:marRight w:val="0"/>
          <w:marTop w:val="0"/>
          <w:marBottom w:val="0"/>
          <w:divBdr>
            <w:top w:val="none" w:sz="0" w:space="0" w:color="auto"/>
            <w:left w:val="none" w:sz="0" w:space="0" w:color="auto"/>
            <w:bottom w:val="none" w:sz="0" w:space="0" w:color="auto"/>
            <w:right w:val="none" w:sz="0" w:space="0" w:color="auto"/>
          </w:divBdr>
        </w:div>
      </w:divsChild>
    </w:div>
    <w:div w:id="1208487775">
      <w:bodyDiv w:val="1"/>
      <w:marLeft w:val="0"/>
      <w:marRight w:val="0"/>
      <w:marTop w:val="0"/>
      <w:marBottom w:val="0"/>
      <w:divBdr>
        <w:top w:val="none" w:sz="0" w:space="0" w:color="auto"/>
        <w:left w:val="none" w:sz="0" w:space="0" w:color="auto"/>
        <w:bottom w:val="none" w:sz="0" w:space="0" w:color="auto"/>
        <w:right w:val="none" w:sz="0" w:space="0" w:color="auto"/>
      </w:divBdr>
    </w:div>
    <w:div w:id="1228802828">
      <w:bodyDiv w:val="1"/>
      <w:marLeft w:val="0"/>
      <w:marRight w:val="0"/>
      <w:marTop w:val="0"/>
      <w:marBottom w:val="0"/>
      <w:divBdr>
        <w:top w:val="none" w:sz="0" w:space="0" w:color="auto"/>
        <w:left w:val="none" w:sz="0" w:space="0" w:color="auto"/>
        <w:bottom w:val="none" w:sz="0" w:space="0" w:color="auto"/>
        <w:right w:val="none" w:sz="0" w:space="0" w:color="auto"/>
      </w:divBdr>
    </w:div>
    <w:div w:id="1278246856">
      <w:bodyDiv w:val="1"/>
      <w:marLeft w:val="0"/>
      <w:marRight w:val="0"/>
      <w:marTop w:val="0"/>
      <w:marBottom w:val="0"/>
      <w:divBdr>
        <w:top w:val="none" w:sz="0" w:space="0" w:color="auto"/>
        <w:left w:val="none" w:sz="0" w:space="0" w:color="auto"/>
        <w:bottom w:val="none" w:sz="0" w:space="0" w:color="auto"/>
        <w:right w:val="none" w:sz="0" w:space="0" w:color="auto"/>
      </w:divBdr>
      <w:divsChild>
        <w:div w:id="665986072">
          <w:marLeft w:val="0"/>
          <w:marRight w:val="0"/>
          <w:marTop w:val="0"/>
          <w:marBottom w:val="0"/>
          <w:divBdr>
            <w:top w:val="none" w:sz="0" w:space="0" w:color="auto"/>
            <w:left w:val="none" w:sz="0" w:space="0" w:color="auto"/>
            <w:bottom w:val="none" w:sz="0" w:space="0" w:color="auto"/>
            <w:right w:val="none" w:sz="0" w:space="0" w:color="auto"/>
          </w:divBdr>
        </w:div>
      </w:divsChild>
    </w:div>
    <w:div w:id="1294480270">
      <w:bodyDiv w:val="1"/>
      <w:marLeft w:val="0"/>
      <w:marRight w:val="0"/>
      <w:marTop w:val="0"/>
      <w:marBottom w:val="0"/>
      <w:divBdr>
        <w:top w:val="none" w:sz="0" w:space="0" w:color="auto"/>
        <w:left w:val="none" w:sz="0" w:space="0" w:color="auto"/>
        <w:bottom w:val="none" w:sz="0" w:space="0" w:color="auto"/>
        <w:right w:val="none" w:sz="0" w:space="0" w:color="auto"/>
      </w:divBdr>
    </w:div>
    <w:div w:id="1366446271">
      <w:bodyDiv w:val="1"/>
      <w:marLeft w:val="0"/>
      <w:marRight w:val="0"/>
      <w:marTop w:val="0"/>
      <w:marBottom w:val="0"/>
      <w:divBdr>
        <w:top w:val="none" w:sz="0" w:space="0" w:color="auto"/>
        <w:left w:val="none" w:sz="0" w:space="0" w:color="auto"/>
        <w:bottom w:val="none" w:sz="0" w:space="0" w:color="auto"/>
        <w:right w:val="none" w:sz="0" w:space="0" w:color="auto"/>
      </w:divBdr>
    </w:div>
    <w:div w:id="1417362402">
      <w:bodyDiv w:val="1"/>
      <w:marLeft w:val="0"/>
      <w:marRight w:val="0"/>
      <w:marTop w:val="0"/>
      <w:marBottom w:val="0"/>
      <w:divBdr>
        <w:top w:val="none" w:sz="0" w:space="0" w:color="auto"/>
        <w:left w:val="none" w:sz="0" w:space="0" w:color="auto"/>
        <w:bottom w:val="none" w:sz="0" w:space="0" w:color="auto"/>
        <w:right w:val="none" w:sz="0" w:space="0" w:color="auto"/>
      </w:divBdr>
      <w:divsChild>
        <w:div w:id="666589159">
          <w:marLeft w:val="0"/>
          <w:marRight w:val="0"/>
          <w:marTop w:val="0"/>
          <w:marBottom w:val="0"/>
          <w:divBdr>
            <w:top w:val="none" w:sz="0" w:space="0" w:color="auto"/>
            <w:left w:val="none" w:sz="0" w:space="0" w:color="auto"/>
            <w:bottom w:val="none" w:sz="0" w:space="0" w:color="auto"/>
            <w:right w:val="none" w:sz="0" w:space="0" w:color="auto"/>
          </w:divBdr>
        </w:div>
      </w:divsChild>
    </w:div>
    <w:div w:id="1418599065">
      <w:bodyDiv w:val="1"/>
      <w:marLeft w:val="0"/>
      <w:marRight w:val="0"/>
      <w:marTop w:val="0"/>
      <w:marBottom w:val="0"/>
      <w:divBdr>
        <w:top w:val="none" w:sz="0" w:space="0" w:color="auto"/>
        <w:left w:val="none" w:sz="0" w:space="0" w:color="auto"/>
        <w:bottom w:val="none" w:sz="0" w:space="0" w:color="auto"/>
        <w:right w:val="none" w:sz="0" w:space="0" w:color="auto"/>
      </w:divBdr>
    </w:div>
    <w:div w:id="1443575303">
      <w:bodyDiv w:val="1"/>
      <w:marLeft w:val="0"/>
      <w:marRight w:val="0"/>
      <w:marTop w:val="0"/>
      <w:marBottom w:val="0"/>
      <w:divBdr>
        <w:top w:val="none" w:sz="0" w:space="0" w:color="auto"/>
        <w:left w:val="none" w:sz="0" w:space="0" w:color="auto"/>
        <w:bottom w:val="none" w:sz="0" w:space="0" w:color="auto"/>
        <w:right w:val="none" w:sz="0" w:space="0" w:color="auto"/>
      </w:divBdr>
      <w:divsChild>
        <w:div w:id="1135680597">
          <w:marLeft w:val="0"/>
          <w:marRight w:val="0"/>
          <w:marTop w:val="0"/>
          <w:marBottom w:val="0"/>
          <w:divBdr>
            <w:top w:val="none" w:sz="0" w:space="0" w:color="auto"/>
            <w:left w:val="none" w:sz="0" w:space="0" w:color="auto"/>
            <w:bottom w:val="none" w:sz="0" w:space="0" w:color="auto"/>
            <w:right w:val="none" w:sz="0" w:space="0" w:color="auto"/>
          </w:divBdr>
        </w:div>
        <w:div w:id="188304323">
          <w:marLeft w:val="0"/>
          <w:marRight w:val="0"/>
          <w:marTop w:val="0"/>
          <w:marBottom w:val="0"/>
          <w:divBdr>
            <w:top w:val="none" w:sz="0" w:space="0" w:color="auto"/>
            <w:left w:val="none" w:sz="0" w:space="0" w:color="auto"/>
            <w:bottom w:val="none" w:sz="0" w:space="0" w:color="auto"/>
            <w:right w:val="none" w:sz="0" w:space="0" w:color="auto"/>
          </w:divBdr>
        </w:div>
        <w:div w:id="590310928">
          <w:marLeft w:val="0"/>
          <w:marRight w:val="0"/>
          <w:marTop w:val="0"/>
          <w:marBottom w:val="0"/>
          <w:divBdr>
            <w:top w:val="none" w:sz="0" w:space="0" w:color="auto"/>
            <w:left w:val="none" w:sz="0" w:space="0" w:color="auto"/>
            <w:bottom w:val="none" w:sz="0" w:space="0" w:color="auto"/>
            <w:right w:val="none" w:sz="0" w:space="0" w:color="auto"/>
          </w:divBdr>
        </w:div>
        <w:div w:id="151988538">
          <w:marLeft w:val="0"/>
          <w:marRight w:val="0"/>
          <w:marTop w:val="0"/>
          <w:marBottom w:val="0"/>
          <w:divBdr>
            <w:top w:val="none" w:sz="0" w:space="0" w:color="auto"/>
            <w:left w:val="none" w:sz="0" w:space="0" w:color="auto"/>
            <w:bottom w:val="none" w:sz="0" w:space="0" w:color="auto"/>
            <w:right w:val="none" w:sz="0" w:space="0" w:color="auto"/>
          </w:divBdr>
        </w:div>
        <w:div w:id="817263566">
          <w:marLeft w:val="0"/>
          <w:marRight w:val="0"/>
          <w:marTop w:val="0"/>
          <w:marBottom w:val="0"/>
          <w:divBdr>
            <w:top w:val="none" w:sz="0" w:space="0" w:color="auto"/>
            <w:left w:val="none" w:sz="0" w:space="0" w:color="auto"/>
            <w:bottom w:val="none" w:sz="0" w:space="0" w:color="auto"/>
            <w:right w:val="none" w:sz="0" w:space="0" w:color="auto"/>
          </w:divBdr>
        </w:div>
        <w:div w:id="1030033839">
          <w:marLeft w:val="0"/>
          <w:marRight w:val="0"/>
          <w:marTop w:val="0"/>
          <w:marBottom w:val="0"/>
          <w:divBdr>
            <w:top w:val="none" w:sz="0" w:space="0" w:color="auto"/>
            <w:left w:val="none" w:sz="0" w:space="0" w:color="auto"/>
            <w:bottom w:val="none" w:sz="0" w:space="0" w:color="auto"/>
            <w:right w:val="none" w:sz="0" w:space="0" w:color="auto"/>
          </w:divBdr>
        </w:div>
        <w:div w:id="88888006">
          <w:marLeft w:val="0"/>
          <w:marRight w:val="0"/>
          <w:marTop w:val="0"/>
          <w:marBottom w:val="0"/>
          <w:divBdr>
            <w:top w:val="none" w:sz="0" w:space="0" w:color="auto"/>
            <w:left w:val="none" w:sz="0" w:space="0" w:color="auto"/>
            <w:bottom w:val="none" w:sz="0" w:space="0" w:color="auto"/>
            <w:right w:val="none" w:sz="0" w:space="0" w:color="auto"/>
          </w:divBdr>
        </w:div>
        <w:div w:id="389234582">
          <w:marLeft w:val="0"/>
          <w:marRight w:val="0"/>
          <w:marTop w:val="0"/>
          <w:marBottom w:val="0"/>
          <w:divBdr>
            <w:top w:val="none" w:sz="0" w:space="0" w:color="auto"/>
            <w:left w:val="none" w:sz="0" w:space="0" w:color="auto"/>
            <w:bottom w:val="none" w:sz="0" w:space="0" w:color="auto"/>
            <w:right w:val="none" w:sz="0" w:space="0" w:color="auto"/>
          </w:divBdr>
        </w:div>
        <w:div w:id="2046980623">
          <w:marLeft w:val="0"/>
          <w:marRight w:val="0"/>
          <w:marTop w:val="0"/>
          <w:marBottom w:val="0"/>
          <w:divBdr>
            <w:top w:val="none" w:sz="0" w:space="0" w:color="auto"/>
            <w:left w:val="none" w:sz="0" w:space="0" w:color="auto"/>
            <w:bottom w:val="none" w:sz="0" w:space="0" w:color="auto"/>
            <w:right w:val="none" w:sz="0" w:space="0" w:color="auto"/>
          </w:divBdr>
        </w:div>
      </w:divsChild>
    </w:div>
    <w:div w:id="1499727849">
      <w:bodyDiv w:val="1"/>
      <w:marLeft w:val="0"/>
      <w:marRight w:val="0"/>
      <w:marTop w:val="0"/>
      <w:marBottom w:val="0"/>
      <w:divBdr>
        <w:top w:val="none" w:sz="0" w:space="0" w:color="auto"/>
        <w:left w:val="none" w:sz="0" w:space="0" w:color="auto"/>
        <w:bottom w:val="none" w:sz="0" w:space="0" w:color="auto"/>
        <w:right w:val="none" w:sz="0" w:space="0" w:color="auto"/>
      </w:divBdr>
    </w:div>
    <w:div w:id="1535848047">
      <w:bodyDiv w:val="1"/>
      <w:marLeft w:val="0"/>
      <w:marRight w:val="0"/>
      <w:marTop w:val="0"/>
      <w:marBottom w:val="0"/>
      <w:divBdr>
        <w:top w:val="none" w:sz="0" w:space="0" w:color="auto"/>
        <w:left w:val="none" w:sz="0" w:space="0" w:color="auto"/>
        <w:bottom w:val="none" w:sz="0" w:space="0" w:color="auto"/>
        <w:right w:val="none" w:sz="0" w:space="0" w:color="auto"/>
      </w:divBdr>
    </w:div>
    <w:div w:id="1559514290">
      <w:bodyDiv w:val="1"/>
      <w:marLeft w:val="0"/>
      <w:marRight w:val="0"/>
      <w:marTop w:val="0"/>
      <w:marBottom w:val="0"/>
      <w:divBdr>
        <w:top w:val="none" w:sz="0" w:space="0" w:color="auto"/>
        <w:left w:val="none" w:sz="0" w:space="0" w:color="auto"/>
        <w:bottom w:val="none" w:sz="0" w:space="0" w:color="auto"/>
        <w:right w:val="none" w:sz="0" w:space="0" w:color="auto"/>
      </w:divBdr>
      <w:divsChild>
        <w:div w:id="315649033">
          <w:marLeft w:val="0"/>
          <w:marRight w:val="0"/>
          <w:marTop w:val="0"/>
          <w:marBottom w:val="0"/>
          <w:divBdr>
            <w:top w:val="none" w:sz="0" w:space="0" w:color="auto"/>
            <w:left w:val="none" w:sz="0" w:space="0" w:color="auto"/>
            <w:bottom w:val="none" w:sz="0" w:space="0" w:color="auto"/>
            <w:right w:val="none" w:sz="0" w:space="0" w:color="auto"/>
          </w:divBdr>
        </w:div>
        <w:div w:id="1189682752">
          <w:marLeft w:val="0"/>
          <w:marRight w:val="0"/>
          <w:marTop w:val="0"/>
          <w:marBottom w:val="0"/>
          <w:divBdr>
            <w:top w:val="none" w:sz="0" w:space="0" w:color="auto"/>
            <w:left w:val="none" w:sz="0" w:space="0" w:color="auto"/>
            <w:bottom w:val="none" w:sz="0" w:space="0" w:color="auto"/>
            <w:right w:val="none" w:sz="0" w:space="0" w:color="auto"/>
          </w:divBdr>
        </w:div>
        <w:div w:id="338431066">
          <w:marLeft w:val="0"/>
          <w:marRight w:val="0"/>
          <w:marTop w:val="0"/>
          <w:marBottom w:val="0"/>
          <w:divBdr>
            <w:top w:val="none" w:sz="0" w:space="0" w:color="auto"/>
            <w:left w:val="none" w:sz="0" w:space="0" w:color="auto"/>
            <w:bottom w:val="none" w:sz="0" w:space="0" w:color="auto"/>
            <w:right w:val="none" w:sz="0" w:space="0" w:color="auto"/>
          </w:divBdr>
        </w:div>
      </w:divsChild>
    </w:div>
    <w:div w:id="1584142195">
      <w:bodyDiv w:val="1"/>
      <w:marLeft w:val="0"/>
      <w:marRight w:val="0"/>
      <w:marTop w:val="0"/>
      <w:marBottom w:val="0"/>
      <w:divBdr>
        <w:top w:val="none" w:sz="0" w:space="0" w:color="auto"/>
        <w:left w:val="none" w:sz="0" w:space="0" w:color="auto"/>
        <w:bottom w:val="none" w:sz="0" w:space="0" w:color="auto"/>
        <w:right w:val="none" w:sz="0" w:space="0" w:color="auto"/>
      </w:divBdr>
      <w:divsChild>
        <w:div w:id="606694223">
          <w:marLeft w:val="0"/>
          <w:marRight w:val="0"/>
          <w:marTop w:val="0"/>
          <w:marBottom w:val="0"/>
          <w:divBdr>
            <w:top w:val="none" w:sz="0" w:space="0" w:color="auto"/>
            <w:left w:val="none" w:sz="0" w:space="0" w:color="auto"/>
            <w:bottom w:val="none" w:sz="0" w:space="0" w:color="auto"/>
            <w:right w:val="none" w:sz="0" w:space="0" w:color="auto"/>
          </w:divBdr>
        </w:div>
        <w:div w:id="1677223218">
          <w:marLeft w:val="0"/>
          <w:marRight w:val="0"/>
          <w:marTop w:val="0"/>
          <w:marBottom w:val="0"/>
          <w:divBdr>
            <w:top w:val="none" w:sz="0" w:space="0" w:color="auto"/>
            <w:left w:val="none" w:sz="0" w:space="0" w:color="auto"/>
            <w:bottom w:val="none" w:sz="0" w:space="0" w:color="auto"/>
            <w:right w:val="none" w:sz="0" w:space="0" w:color="auto"/>
          </w:divBdr>
        </w:div>
        <w:div w:id="1241215615">
          <w:marLeft w:val="0"/>
          <w:marRight w:val="0"/>
          <w:marTop w:val="0"/>
          <w:marBottom w:val="0"/>
          <w:divBdr>
            <w:top w:val="none" w:sz="0" w:space="0" w:color="auto"/>
            <w:left w:val="none" w:sz="0" w:space="0" w:color="auto"/>
            <w:bottom w:val="none" w:sz="0" w:space="0" w:color="auto"/>
            <w:right w:val="none" w:sz="0" w:space="0" w:color="auto"/>
          </w:divBdr>
        </w:div>
        <w:div w:id="640380798">
          <w:marLeft w:val="0"/>
          <w:marRight w:val="0"/>
          <w:marTop w:val="0"/>
          <w:marBottom w:val="0"/>
          <w:divBdr>
            <w:top w:val="none" w:sz="0" w:space="0" w:color="auto"/>
            <w:left w:val="none" w:sz="0" w:space="0" w:color="auto"/>
            <w:bottom w:val="none" w:sz="0" w:space="0" w:color="auto"/>
            <w:right w:val="none" w:sz="0" w:space="0" w:color="auto"/>
          </w:divBdr>
        </w:div>
        <w:div w:id="1700273210">
          <w:marLeft w:val="0"/>
          <w:marRight w:val="0"/>
          <w:marTop w:val="0"/>
          <w:marBottom w:val="0"/>
          <w:divBdr>
            <w:top w:val="none" w:sz="0" w:space="0" w:color="auto"/>
            <w:left w:val="none" w:sz="0" w:space="0" w:color="auto"/>
            <w:bottom w:val="none" w:sz="0" w:space="0" w:color="auto"/>
            <w:right w:val="none" w:sz="0" w:space="0" w:color="auto"/>
          </w:divBdr>
        </w:div>
        <w:div w:id="2034990189">
          <w:marLeft w:val="0"/>
          <w:marRight w:val="0"/>
          <w:marTop w:val="0"/>
          <w:marBottom w:val="0"/>
          <w:divBdr>
            <w:top w:val="none" w:sz="0" w:space="0" w:color="auto"/>
            <w:left w:val="none" w:sz="0" w:space="0" w:color="auto"/>
            <w:bottom w:val="none" w:sz="0" w:space="0" w:color="auto"/>
            <w:right w:val="none" w:sz="0" w:space="0" w:color="auto"/>
          </w:divBdr>
        </w:div>
        <w:div w:id="470749860">
          <w:marLeft w:val="0"/>
          <w:marRight w:val="0"/>
          <w:marTop w:val="0"/>
          <w:marBottom w:val="0"/>
          <w:divBdr>
            <w:top w:val="none" w:sz="0" w:space="0" w:color="auto"/>
            <w:left w:val="none" w:sz="0" w:space="0" w:color="auto"/>
            <w:bottom w:val="none" w:sz="0" w:space="0" w:color="auto"/>
            <w:right w:val="none" w:sz="0" w:space="0" w:color="auto"/>
          </w:divBdr>
        </w:div>
        <w:div w:id="1007058876">
          <w:marLeft w:val="0"/>
          <w:marRight w:val="0"/>
          <w:marTop w:val="0"/>
          <w:marBottom w:val="0"/>
          <w:divBdr>
            <w:top w:val="none" w:sz="0" w:space="0" w:color="auto"/>
            <w:left w:val="none" w:sz="0" w:space="0" w:color="auto"/>
            <w:bottom w:val="none" w:sz="0" w:space="0" w:color="auto"/>
            <w:right w:val="none" w:sz="0" w:space="0" w:color="auto"/>
          </w:divBdr>
        </w:div>
        <w:div w:id="1993755231">
          <w:marLeft w:val="0"/>
          <w:marRight w:val="0"/>
          <w:marTop w:val="0"/>
          <w:marBottom w:val="0"/>
          <w:divBdr>
            <w:top w:val="none" w:sz="0" w:space="0" w:color="auto"/>
            <w:left w:val="none" w:sz="0" w:space="0" w:color="auto"/>
            <w:bottom w:val="none" w:sz="0" w:space="0" w:color="auto"/>
            <w:right w:val="none" w:sz="0" w:space="0" w:color="auto"/>
          </w:divBdr>
        </w:div>
        <w:div w:id="1204059107">
          <w:marLeft w:val="0"/>
          <w:marRight w:val="0"/>
          <w:marTop w:val="0"/>
          <w:marBottom w:val="0"/>
          <w:divBdr>
            <w:top w:val="none" w:sz="0" w:space="0" w:color="auto"/>
            <w:left w:val="none" w:sz="0" w:space="0" w:color="auto"/>
            <w:bottom w:val="none" w:sz="0" w:space="0" w:color="auto"/>
            <w:right w:val="none" w:sz="0" w:space="0" w:color="auto"/>
          </w:divBdr>
        </w:div>
        <w:div w:id="1758598701">
          <w:marLeft w:val="0"/>
          <w:marRight w:val="0"/>
          <w:marTop w:val="0"/>
          <w:marBottom w:val="0"/>
          <w:divBdr>
            <w:top w:val="none" w:sz="0" w:space="0" w:color="auto"/>
            <w:left w:val="none" w:sz="0" w:space="0" w:color="auto"/>
            <w:bottom w:val="none" w:sz="0" w:space="0" w:color="auto"/>
            <w:right w:val="none" w:sz="0" w:space="0" w:color="auto"/>
          </w:divBdr>
        </w:div>
        <w:div w:id="1539390357">
          <w:marLeft w:val="0"/>
          <w:marRight w:val="0"/>
          <w:marTop w:val="0"/>
          <w:marBottom w:val="0"/>
          <w:divBdr>
            <w:top w:val="none" w:sz="0" w:space="0" w:color="auto"/>
            <w:left w:val="none" w:sz="0" w:space="0" w:color="auto"/>
            <w:bottom w:val="none" w:sz="0" w:space="0" w:color="auto"/>
            <w:right w:val="none" w:sz="0" w:space="0" w:color="auto"/>
          </w:divBdr>
        </w:div>
        <w:div w:id="1303078376">
          <w:marLeft w:val="0"/>
          <w:marRight w:val="0"/>
          <w:marTop w:val="0"/>
          <w:marBottom w:val="0"/>
          <w:divBdr>
            <w:top w:val="none" w:sz="0" w:space="0" w:color="auto"/>
            <w:left w:val="none" w:sz="0" w:space="0" w:color="auto"/>
            <w:bottom w:val="none" w:sz="0" w:space="0" w:color="auto"/>
            <w:right w:val="none" w:sz="0" w:space="0" w:color="auto"/>
          </w:divBdr>
        </w:div>
        <w:div w:id="294943972">
          <w:marLeft w:val="0"/>
          <w:marRight w:val="0"/>
          <w:marTop w:val="0"/>
          <w:marBottom w:val="0"/>
          <w:divBdr>
            <w:top w:val="none" w:sz="0" w:space="0" w:color="auto"/>
            <w:left w:val="none" w:sz="0" w:space="0" w:color="auto"/>
            <w:bottom w:val="none" w:sz="0" w:space="0" w:color="auto"/>
            <w:right w:val="none" w:sz="0" w:space="0" w:color="auto"/>
          </w:divBdr>
        </w:div>
      </w:divsChild>
    </w:div>
    <w:div w:id="1590432728">
      <w:bodyDiv w:val="1"/>
      <w:marLeft w:val="0"/>
      <w:marRight w:val="0"/>
      <w:marTop w:val="0"/>
      <w:marBottom w:val="0"/>
      <w:divBdr>
        <w:top w:val="none" w:sz="0" w:space="0" w:color="auto"/>
        <w:left w:val="none" w:sz="0" w:space="0" w:color="auto"/>
        <w:bottom w:val="none" w:sz="0" w:space="0" w:color="auto"/>
        <w:right w:val="none" w:sz="0" w:space="0" w:color="auto"/>
      </w:divBdr>
    </w:div>
    <w:div w:id="1613975560">
      <w:bodyDiv w:val="1"/>
      <w:marLeft w:val="0"/>
      <w:marRight w:val="0"/>
      <w:marTop w:val="0"/>
      <w:marBottom w:val="0"/>
      <w:divBdr>
        <w:top w:val="none" w:sz="0" w:space="0" w:color="auto"/>
        <w:left w:val="none" w:sz="0" w:space="0" w:color="auto"/>
        <w:bottom w:val="none" w:sz="0" w:space="0" w:color="auto"/>
        <w:right w:val="none" w:sz="0" w:space="0" w:color="auto"/>
      </w:divBdr>
      <w:divsChild>
        <w:div w:id="1931040646">
          <w:marLeft w:val="0"/>
          <w:marRight w:val="0"/>
          <w:marTop w:val="0"/>
          <w:marBottom w:val="0"/>
          <w:divBdr>
            <w:top w:val="none" w:sz="0" w:space="0" w:color="auto"/>
            <w:left w:val="none" w:sz="0" w:space="0" w:color="auto"/>
            <w:bottom w:val="none" w:sz="0" w:space="0" w:color="auto"/>
            <w:right w:val="none" w:sz="0" w:space="0" w:color="auto"/>
          </w:divBdr>
        </w:div>
      </w:divsChild>
    </w:div>
    <w:div w:id="1623537956">
      <w:bodyDiv w:val="1"/>
      <w:marLeft w:val="0"/>
      <w:marRight w:val="0"/>
      <w:marTop w:val="0"/>
      <w:marBottom w:val="0"/>
      <w:divBdr>
        <w:top w:val="none" w:sz="0" w:space="0" w:color="auto"/>
        <w:left w:val="none" w:sz="0" w:space="0" w:color="auto"/>
        <w:bottom w:val="none" w:sz="0" w:space="0" w:color="auto"/>
        <w:right w:val="none" w:sz="0" w:space="0" w:color="auto"/>
      </w:divBdr>
      <w:divsChild>
        <w:div w:id="1337687674">
          <w:marLeft w:val="0"/>
          <w:marRight w:val="0"/>
          <w:marTop w:val="0"/>
          <w:marBottom w:val="0"/>
          <w:divBdr>
            <w:top w:val="none" w:sz="0" w:space="0" w:color="auto"/>
            <w:left w:val="none" w:sz="0" w:space="0" w:color="auto"/>
            <w:bottom w:val="none" w:sz="0" w:space="0" w:color="auto"/>
            <w:right w:val="none" w:sz="0" w:space="0" w:color="auto"/>
          </w:divBdr>
        </w:div>
        <w:div w:id="1073435537">
          <w:marLeft w:val="0"/>
          <w:marRight w:val="0"/>
          <w:marTop w:val="0"/>
          <w:marBottom w:val="0"/>
          <w:divBdr>
            <w:top w:val="none" w:sz="0" w:space="0" w:color="auto"/>
            <w:left w:val="none" w:sz="0" w:space="0" w:color="auto"/>
            <w:bottom w:val="none" w:sz="0" w:space="0" w:color="auto"/>
            <w:right w:val="none" w:sz="0" w:space="0" w:color="auto"/>
          </w:divBdr>
        </w:div>
        <w:div w:id="2023388618">
          <w:marLeft w:val="0"/>
          <w:marRight w:val="0"/>
          <w:marTop w:val="0"/>
          <w:marBottom w:val="0"/>
          <w:divBdr>
            <w:top w:val="none" w:sz="0" w:space="0" w:color="auto"/>
            <w:left w:val="none" w:sz="0" w:space="0" w:color="auto"/>
            <w:bottom w:val="none" w:sz="0" w:space="0" w:color="auto"/>
            <w:right w:val="none" w:sz="0" w:space="0" w:color="auto"/>
          </w:divBdr>
        </w:div>
        <w:div w:id="2138909652">
          <w:marLeft w:val="0"/>
          <w:marRight w:val="0"/>
          <w:marTop w:val="0"/>
          <w:marBottom w:val="0"/>
          <w:divBdr>
            <w:top w:val="none" w:sz="0" w:space="0" w:color="auto"/>
            <w:left w:val="none" w:sz="0" w:space="0" w:color="auto"/>
            <w:bottom w:val="none" w:sz="0" w:space="0" w:color="auto"/>
            <w:right w:val="none" w:sz="0" w:space="0" w:color="auto"/>
          </w:divBdr>
        </w:div>
        <w:div w:id="1996033125">
          <w:marLeft w:val="0"/>
          <w:marRight w:val="0"/>
          <w:marTop w:val="0"/>
          <w:marBottom w:val="0"/>
          <w:divBdr>
            <w:top w:val="none" w:sz="0" w:space="0" w:color="auto"/>
            <w:left w:val="none" w:sz="0" w:space="0" w:color="auto"/>
            <w:bottom w:val="none" w:sz="0" w:space="0" w:color="auto"/>
            <w:right w:val="none" w:sz="0" w:space="0" w:color="auto"/>
          </w:divBdr>
        </w:div>
        <w:div w:id="2010331544">
          <w:marLeft w:val="0"/>
          <w:marRight w:val="0"/>
          <w:marTop w:val="0"/>
          <w:marBottom w:val="0"/>
          <w:divBdr>
            <w:top w:val="none" w:sz="0" w:space="0" w:color="auto"/>
            <w:left w:val="none" w:sz="0" w:space="0" w:color="auto"/>
            <w:bottom w:val="none" w:sz="0" w:space="0" w:color="auto"/>
            <w:right w:val="none" w:sz="0" w:space="0" w:color="auto"/>
          </w:divBdr>
        </w:div>
        <w:div w:id="603195797">
          <w:marLeft w:val="0"/>
          <w:marRight w:val="0"/>
          <w:marTop w:val="0"/>
          <w:marBottom w:val="0"/>
          <w:divBdr>
            <w:top w:val="none" w:sz="0" w:space="0" w:color="auto"/>
            <w:left w:val="none" w:sz="0" w:space="0" w:color="auto"/>
            <w:bottom w:val="none" w:sz="0" w:space="0" w:color="auto"/>
            <w:right w:val="none" w:sz="0" w:space="0" w:color="auto"/>
          </w:divBdr>
        </w:div>
        <w:div w:id="429014576">
          <w:marLeft w:val="0"/>
          <w:marRight w:val="0"/>
          <w:marTop w:val="0"/>
          <w:marBottom w:val="0"/>
          <w:divBdr>
            <w:top w:val="none" w:sz="0" w:space="0" w:color="auto"/>
            <w:left w:val="none" w:sz="0" w:space="0" w:color="auto"/>
            <w:bottom w:val="none" w:sz="0" w:space="0" w:color="auto"/>
            <w:right w:val="none" w:sz="0" w:space="0" w:color="auto"/>
          </w:divBdr>
        </w:div>
        <w:div w:id="1103303279">
          <w:marLeft w:val="0"/>
          <w:marRight w:val="0"/>
          <w:marTop w:val="0"/>
          <w:marBottom w:val="0"/>
          <w:divBdr>
            <w:top w:val="none" w:sz="0" w:space="0" w:color="auto"/>
            <w:left w:val="none" w:sz="0" w:space="0" w:color="auto"/>
            <w:bottom w:val="none" w:sz="0" w:space="0" w:color="auto"/>
            <w:right w:val="none" w:sz="0" w:space="0" w:color="auto"/>
          </w:divBdr>
        </w:div>
        <w:div w:id="1239710447">
          <w:marLeft w:val="0"/>
          <w:marRight w:val="0"/>
          <w:marTop w:val="0"/>
          <w:marBottom w:val="0"/>
          <w:divBdr>
            <w:top w:val="none" w:sz="0" w:space="0" w:color="auto"/>
            <w:left w:val="none" w:sz="0" w:space="0" w:color="auto"/>
            <w:bottom w:val="none" w:sz="0" w:space="0" w:color="auto"/>
            <w:right w:val="none" w:sz="0" w:space="0" w:color="auto"/>
          </w:divBdr>
        </w:div>
      </w:divsChild>
    </w:div>
    <w:div w:id="1646425878">
      <w:bodyDiv w:val="1"/>
      <w:marLeft w:val="0"/>
      <w:marRight w:val="0"/>
      <w:marTop w:val="0"/>
      <w:marBottom w:val="0"/>
      <w:divBdr>
        <w:top w:val="none" w:sz="0" w:space="0" w:color="auto"/>
        <w:left w:val="none" w:sz="0" w:space="0" w:color="auto"/>
        <w:bottom w:val="none" w:sz="0" w:space="0" w:color="auto"/>
        <w:right w:val="none" w:sz="0" w:space="0" w:color="auto"/>
      </w:divBdr>
    </w:div>
    <w:div w:id="1791511293">
      <w:bodyDiv w:val="1"/>
      <w:marLeft w:val="0"/>
      <w:marRight w:val="0"/>
      <w:marTop w:val="0"/>
      <w:marBottom w:val="0"/>
      <w:divBdr>
        <w:top w:val="none" w:sz="0" w:space="0" w:color="auto"/>
        <w:left w:val="none" w:sz="0" w:space="0" w:color="auto"/>
        <w:bottom w:val="none" w:sz="0" w:space="0" w:color="auto"/>
        <w:right w:val="none" w:sz="0" w:space="0" w:color="auto"/>
      </w:divBdr>
    </w:div>
    <w:div w:id="1803035440">
      <w:bodyDiv w:val="1"/>
      <w:marLeft w:val="0"/>
      <w:marRight w:val="0"/>
      <w:marTop w:val="0"/>
      <w:marBottom w:val="0"/>
      <w:divBdr>
        <w:top w:val="none" w:sz="0" w:space="0" w:color="auto"/>
        <w:left w:val="none" w:sz="0" w:space="0" w:color="auto"/>
        <w:bottom w:val="none" w:sz="0" w:space="0" w:color="auto"/>
        <w:right w:val="none" w:sz="0" w:space="0" w:color="auto"/>
      </w:divBdr>
    </w:div>
    <w:div w:id="1843353211">
      <w:bodyDiv w:val="1"/>
      <w:marLeft w:val="0"/>
      <w:marRight w:val="0"/>
      <w:marTop w:val="0"/>
      <w:marBottom w:val="0"/>
      <w:divBdr>
        <w:top w:val="none" w:sz="0" w:space="0" w:color="auto"/>
        <w:left w:val="none" w:sz="0" w:space="0" w:color="auto"/>
        <w:bottom w:val="none" w:sz="0" w:space="0" w:color="auto"/>
        <w:right w:val="none" w:sz="0" w:space="0" w:color="auto"/>
      </w:divBdr>
      <w:divsChild>
        <w:div w:id="2054032891">
          <w:marLeft w:val="0"/>
          <w:marRight w:val="0"/>
          <w:marTop w:val="0"/>
          <w:marBottom w:val="0"/>
          <w:divBdr>
            <w:top w:val="none" w:sz="0" w:space="0" w:color="auto"/>
            <w:left w:val="none" w:sz="0" w:space="0" w:color="auto"/>
            <w:bottom w:val="none" w:sz="0" w:space="0" w:color="auto"/>
            <w:right w:val="none" w:sz="0" w:space="0" w:color="auto"/>
          </w:divBdr>
        </w:div>
      </w:divsChild>
    </w:div>
    <w:div w:id="1942300031">
      <w:bodyDiv w:val="1"/>
      <w:marLeft w:val="0"/>
      <w:marRight w:val="0"/>
      <w:marTop w:val="0"/>
      <w:marBottom w:val="0"/>
      <w:divBdr>
        <w:top w:val="none" w:sz="0" w:space="0" w:color="auto"/>
        <w:left w:val="none" w:sz="0" w:space="0" w:color="auto"/>
        <w:bottom w:val="none" w:sz="0" w:space="0" w:color="auto"/>
        <w:right w:val="none" w:sz="0" w:space="0" w:color="auto"/>
      </w:divBdr>
    </w:div>
    <w:div w:id="1979605252">
      <w:bodyDiv w:val="1"/>
      <w:marLeft w:val="0"/>
      <w:marRight w:val="0"/>
      <w:marTop w:val="0"/>
      <w:marBottom w:val="0"/>
      <w:divBdr>
        <w:top w:val="none" w:sz="0" w:space="0" w:color="auto"/>
        <w:left w:val="none" w:sz="0" w:space="0" w:color="auto"/>
        <w:bottom w:val="none" w:sz="0" w:space="0" w:color="auto"/>
        <w:right w:val="none" w:sz="0" w:space="0" w:color="auto"/>
      </w:divBdr>
      <w:divsChild>
        <w:div w:id="627054350">
          <w:marLeft w:val="0"/>
          <w:marRight w:val="0"/>
          <w:marTop w:val="0"/>
          <w:marBottom w:val="0"/>
          <w:divBdr>
            <w:top w:val="none" w:sz="0" w:space="0" w:color="auto"/>
            <w:left w:val="none" w:sz="0" w:space="0" w:color="auto"/>
            <w:bottom w:val="none" w:sz="0" w:space="0" w:color="auto"/>
            <w:right w:val="none" w:sz="0" w:space="0" w:color="auto"/>
          </w:divBdr>
        </w:div>
        <w:div w:id="2018071341">
          <w:marLeft w:val="0"/>
          <w:marRight w:val="0"/>
          <w:marTop w:val="0"/>
          <w:marBottom w:val="0"/>
          <w:divBdr>
            <w:top w:val="none" w:sz="0" w:space="0" w:color="auto"/>
            <w:left w:val="none" w:sz="0" w:space="0" w:color="auto"/>
            <w:bottom w:val="none" w:sz="0" w:space="0" w:color="auto"/>
            <w:right w:val="none" w:sz="0" w:space="0" w:color="auto"/>
          </w:divBdr>
        </w:div>
        <w:div w:id="2101755108">
          <w:marLeft w:val="0"/>
          <w:marRight w:val="0"/>
          <w:marTop w:val="0"/>
          <w:marBottom w:val="0"/>
          <w:divBdr>
            <w:top w:val="none" w:sz="0" w:space="0" w:color="auto"/>
            <w:left w:val="none" w:sz="0" w:space="0" w:color="auto"/>
            <w:bottom w:val="none" w:sz="0" w:space="0" w:color="auto"/>
            <w:right w:val="none" w:sz="0" w:space="0" w:color="auto"/>
          </w:divBdr>
        </w:div>
        <w:div w:id="130179085">
          <w:marLeft w:val="0"/>
          <w:marRight w:val="0"/>
          <w:marTop w:val="0"/>
          <w:marBottom w:val="0"/>
          <w:divBdr>
            <w:top w:val="none" w:sz="0" w:space="0" w:color="auto"/>
            <w:left w:val="none" w:sz="0" w:space="0" w:color="auto"/>
            <w:bottom w:val="none" w:sz="0" w:space="0" w:color="auto"/>
            <w:right w:val="none" w:sz="0" w:space="0" w:color="auto"/>
          </w:divBdr>
        </w:div>
        <w:div w:id="105120751">
          <w:marLeft w:val="0"/>
          <w:marRight w:val="0"/>
          <w:marTop w:val="0"/>
          <w:marBottom w:val="0"/>
          <w:divBdr>
            <w:top w:val="none" w:sz="0" w:space="0" w:color="auto"/>
            <w:left w:val="none" w:sz="0" w:space="0" w:color="auto"/>
            <w:bottom w:val="none" w:sz="0" w:space="0" w:color="auto"/>
            <w:right w:val="none" w:sz="0" w:space="0" w:color="auto"/>
          </w:divBdr>
        </w:div>
      </w:divsChild>
    </w:div>
    <w:div w:id="1988438886">
      <w:bodyDiv w:val="1"/>
      <w:marLeft w:val="0"/>
      <w:marRight w:val="0"/>
      <w:marTop w:val="0"/>
      <w:marBottom w:val="0"/>
      <w:divBdr>
        <w:top w:val="none" w:sz="0" w:space="0" w:color="auto"/>
        <w:left w:val="none" w:sz="0" w:space="0" w:color="auto"/>
        <w:bottom w:val="none" w:sz="0" w:space="0" w:color="auto"/>
        <w:right w:val="none" w:sz="0" w:space="0" w:color="auto"/>
      </w:divBdr>
      <w:divsChild>
        <w:div w:id="529531523">
          <w:marLeft w:val="0"/>
          <w:marRight w:val="0"/>
          <w:marTop w:val="0"/>
          <w:marBottom w:val="0"/>
          <w:divBdr>
            <w:top w:val="none" w:sz="0" w:space="0" w:color="auto"/>
            <w:left w:val="none" w:sz="0" w:space="0" w:color="auto"/>
            <w:bottom w:val="none" w:sz="0" w:space="0" w:color="auto"/>
            <w:right w:val="none" w:sz="0" w:space="0" w:color="auto"/>
          </w:divBdr>
        </w:div>
      </w:divsChild>
    </w:div>
    <w:div w:id="2137796502">
      <w:bodyDiv w:val="1"/>
      <w:marLeft w:val="0"/>
      <w:marRight w:val="0"/>
      <w:marTop w:val="0"/>
      <w:marBottom w:val="0"/>
      <w:divBdr>
        <w:top w:val="none" w:sz="0" w:space="0" w:color="auto"/>
        <w:left w:val="none" w:sz="0" w:space="0" w:color="auto"/>
        <w:bottom w:val="none" w:sz="0" w:space="0" w:color="auto"/>
        <w:right w:val="none" w:sz="0" w:space="0" w:color="auto"/>
      </w:divBdr>
      <w:divsChild>
        <w:div w:id="187603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12230</Words>
  <Characters>70868</Characters>
  <Application>Microsoft Office Word</Application>
  <DocSecurity>0</DocSecurity>
  <Lines>590</Lines>
  <Paragraphs>165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University of Auckland</Company>
  <LinksUpToDate>false</LinksUpToDate>
  <CharactersWithSpaces>82933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Burmester, Brent</dc:creator>
  <cp:lastModifiedBy>Thea Marie Andresen Vahr</cp:lastModifiedBy>
  <cp:revision>4</cp:revision>
  <cp:lastPrinted>2013-01-10T02:32:00Z</cp:lastPrinted>
  <dcterms:created xsi:type="dcterms:W3CDTF">2014-08-27T15:02:00Z</dcterms:created>
  <dcterms:modified xsi:type="dcterms:W3CDTF">2014-09-08T07:31:00Z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